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6F0CAD5">
      <w:pPr>
        <w:ind w:right="280"/>
        <w:jc w:val="center"/>
        <w:rPr>
          <w:rFonts w:ascii="宋体" w:hAnsi="宋体"/>
          <w:sz w:val="48"/>
          <w:szCs w:val="48"/>
        </w:rPr>
      </w:pPr>
      <w:bookmarkStart w:id="0" w:name="_Toc10987"/>
      <w:bookmarkStart w:id="1" w:name="_Toc15310"/>
    </w:p>
    <w:p w14:paraId="2304CE8E">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79E49943">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济南成型厂铸件清理部桥壳机加工（北线）自动化区域安全提升改造  项目</w:t>
      </w:r>
    </w:p>
    <w:p w14:paraId="18CBF8EA">
      <w:pPr>
        <w:ind w:right="280"/>
        <w:jc w:val="both"/>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10A10BCC">
      <w:pPr>
        <w:widowControl/>
        <w:spacing w:line="360" w:lineRule="auto"/>
        <w:ind w:firstLine="1928" w:firstLineChars="600"/>
        <w:jc w:val="both"/>
        <w:rPr>
          <w:rFonts w:hint="default" w:ascii="宋体" w:hAnsi="宋体" w:eastAsia="宋体"/>
          <w:sz w:val="48"/>
          <w:szCs w:val="48"/>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 xml:space="preserve"> ZBGL2026060138    </w:t>
      </w:r>
      <w:r>
        <w:rPr>
          <w:rFonts w:hint="eastAsia" w:asciiTheme="minorEastAsia" w:hAnsiTheme="minorEastAsia" w:eastAsiaTheme="minorEastAsia" w:cstheme="minorEastAsia"/>
          <w:kern w:val="0"/>
          <w:sz w:val="24"/>
          <w:szCs w:val="24"/>
          <w:highlight w:val="none"/>
          <w:u w:val="single"/>
          <w:lang w:val="en-US" w:eastAsia="zh-CN" w:bidi="en-US"/>
        </w:rPr>
        <w:t xml:space="preserve">           </w:t>
      </w:r>
      <w:r>
        <w:rPr>
          <w:rFonts w:hint="eastAsia" w:ascii="宋体" w:hAnsi="宋体" w:cs="宋体"/>
          <w:b/>
          <w:bCs/>
          <w:kern w:val="0"/>
          <w:sz w:val="32"/>
          <w:szCs w:val="32"/>
          <w:highlight w:val="none"/>
          <w:u w:val="single"/>
          <w:lang w:val="en-US" w:eastAsia="zh-CN"/>
        </w:rPr>
        <w:t xml:space="preserve">    </w:t>
      </w:r>
    </w:p>
    <w:p w14:paraId="111CA3F9">
      <w:pPr>
        <w:jc w:val="both"/>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lang w:val="en-US" w:eastAsia="zh-CN"/>
        </w:rPr>
        <w:t>济南成型厂</w:t>
      </w:r>
    </w:p>
    <w:p w14:paraId="0D8A0D9A">
      <w:pPr>
        <w:jc w:val="center"/>
        <w:rPr>
          <w:rFonts w:ascii="宋体" w:hAnsi="宋体"/>
          <w:sz w:val="28"/>
          <w:szCs w:val="28"/>
          <w:highlight w:val="none"/>
        </w:rPr>
      </w:pPr>
    </w:p>
    <w:p w14:paraId="09CB3C92">
      <w:pPr>
        <w:spacing w:line="480" w:lineRule="auto"/>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6月</w:t>
      </w:r>
    </w:p>
    <w:p w14:paraId="1E719982">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31406235"/>
      <w:bookmarkStart w:id="3" w:name="_Toc23462"/>
      <w:bookmarkStart w:id="4" w:name="_Toc16518"/>
      <w:r>
        <w:rPr>
          <w:rFonts w:hint="eastAsia" w:asciiTheme="minorEastAsia" w:hAnsiTheme="minorEastAsia" w:eastAsiaTheme="minorEastAsia" w:cstheme="minorEastAsia"/>
          <w:szCs w:val="32"/>
        </w:rPr>
        <w:br w:type="page"/>
      </w:r>
    </w:p>
    <w:p w14:paraId="16B17986">
      <w:pPr>
        <w:pStyle w:val="2"/>
        <w:snapToGrid w:val="0"/>
        <w:spacing w:before="0" w:after="0" w:line="360" w:lineRule="auto"/>
        <w:ind w:firstLine="643"/>
        <w:jc w:val="center"/>
        <w:outlineLvl w:val="0"/>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outlineLvl w:val="1"/>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铸件清理部桥壳机加工（北线）自动化区域安全提升改造项目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中国重汽集团济南成型厂</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outlineLvl w:val="1"/>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44974482"/>
      <w:bookmarkEnd w:id="5"/>
      <w:bookmarkStart w:id="6" w:name="_Toc152045514"/>
      <w:bookmarkEnd w:id="6"/>
      <w:bookmarkStart w:id="7" w:name="_Toc285809451"/>
      <w:bookmarkEnd w:id="7"/>
      <w:bookmarkStart w:id="8" w:name="_Toc152042290"/>
      <w:bookmarkEnd w:id="8"/>
      <w:bookmarkStart w:id="9" w:name="_Toc179632530"/>
      <w:bookmarkEnd w:id="9"/>
      <w:r>
        <w:rPr>
          <w:rFonts w:hint="default" w:asciiTheme="minorEastAsia" w:hAnsiTheme="minorEastAsia" w:eastAsiaTheme="minorEastAsia" w:cstheme="minorEastAsia"/>
          <w:kern w:val="0"/>
          <w:sz w:val="24"/>
          <w:szCs w:val="24"/>
          <w:highlight w:val="none"/>
          <w:lang w:val="en-US" w:eastAsia="zh-CN" w:bidi="en-US"/>
        </w:rPr>
        <w:t>1．</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sz w:val="24"/>
          <w:szCs w:val="24"/>
          <w:highlight w:val="none"/>
          <w:u w:val="single"/>
          <w:lang w:val="en-US" w:eastAsia="zh-CN"/>
        </w:rPr>
        <w:t>铸件清理部桥壳机加工（北线）自动化区域安全提升改造项目</w:t>
      </w:r>
      <w:r>
        <w:rPr>
          <w:rFonts w:hint="eastAsia" w:asciiTheme="minorEastAsia" w:hAnsiTheme="minorEastAsia" w:eastAsiaTheme="minorEastAsia" w:cstheme="minorEastAsia"/>
          <w:kern w:val="0"/>
          <w:sz w:val="24"/>
          <w:szCs w:val="24"/>
          <w:highlight w:val="none"/>
          <w:u w:val="single"/>
          <w:lang w:val="en-US" w:eastAsia="zh-CN" w:bidi="en-US"/>
        </w:rPr>
        <w:t xml:space="preserve">  </w:t>
      </w:r>
    </w:p>
    <w:p w14:paraId="50F0AED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default" w:asciiTheme="minorEastAsia" w:hAnsiTheme="minorEastAsia" w:eastAsiaTheme="minorEastAsia" w:cstheme="minorEastAsia"/>
          <w:kern w:val="0"/>
          <w:sz w:val="24"/>
          <w:szCs w:val="24"/>
          <w:highlight w:val="none"/>
          <w:lang w:val="en-US" w:eastAsia="zh-CN" w:bidi="ar-SA"/>
        </w:rPr>
        <w:t>2．</w:t>
      </w: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 xml:space="preserve"> ZBGL2026060138 </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u w:val="single"/>
          <w:lang w:bidi="en-US"/>
        </w:rPr>
      </w:pPr>
      <w:r>
        <w:rPr>
          <w:rFonts w:hint="default" w:ascii="Times New Roman" w:hAnsi="Times New Roman" w:eastAsia="宋体" w:cs="Times New Roman"/>
          <w:color w:val="000000"/>
          <w:kern w:val="2"/>
          <w:sz w:val="21"/>
          <w:highlight w:val="none"/>
          <w:lang w:val="en-US" w:eastAsia="zh-CN" w:bidi="ar-SA"/>
        </w:rPr>
        <w:t>3．</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none"/>
          <w:u w:val="single"/>
          <w:lang w:val="en-US" w:eastAsia="zh-CN" w:bidi="en-US"/>
        </w:rPr>
        <w:t>中国重汽集团</w:t>
      </w:r>
      <w:r>
        <w:rPr>
          <w:rFonts w:hint="eastAsia" w:asciiTheme="minorEastAsia" w:hAnsiTheme="minorEastAsia" w:eastAsiaTheme="minorEastAsia" w:cstheme="minorEastAsia"/>
          <w:sz w:val="24"/>
          <w:szCs w:val="24"/>
          <w:highlight w:val="none"/>
          <w:u w:val="single"/>
          <w:lang w:val="en-US" w:eastAsia="zh-CN"/>
        </w:rPr>
        <w:t>动力有限公司济南成型厂</w:t>
      </w:r>
      <w:r>
        <w:rPr>
          <w:rFonts w:hint="eastAsia" w:asciiTheme="minorEastAsia" w:hAnsiTheme="minorEastAsia" w:eastAsiaTheme="minorEastAsia" w:cstheme="minorEastAsia"/>
          <w:kern w:val="0"/>
          <w:sz w:val="24"/>
          <w:szCs w:val="24"/>
          <w:highlight w:val="none"/>
          <w:u w:val="single"/>
          <w:lang w:bidi="en-US"/>
        </w:rPr>
        <w:t>，山东省济南市章丘区世纪大道6677号；</w:t>
      </w:r>
    </w:p>
    <w:p w14:paraId="50E4851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240" w:firstLineChars="100"/>
        <w:jc w:val="left"/>
        <w:textAlignment w:val="auto"/>
        <w:rPr>
          <w:rFonts w:hint="eastAsia"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参与形式：</w:t>
      </w:r>
      <w:r>
        <w:rPr>
          <w:rFonts w:hint="eastAsia" w:asciiTheme="minorEastAsia" w:hAnsiTheme="minorEastAsia" w:eastAsiaTheme="minorEastAsia" w:cstheme="minorEastAsia"/>
          <w:kern w:val="0"/>
          <w:sz w:val="24"/>
          <w:szCs w:val="24"/>
          <w:highlight w:val="yellow"/>
          <w:u w:val="none"/>
          <w:lang w:val="en-US" w:eastAsia="zh-CN" w:bidi="en-US"/>
        </w:rPr>
        <w:t>现场开标</w:t>
      </w:r>
    </w:p>
    <w:p w14:paraId="342374B7">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240" w:firstLineChars="100"/>
        <w:jc w:val="left"/>
        <w:textAlignment w:val="auto"/>
        <w:rPr>
          <w:rFonts w:hint="default" w:asciiTheme="minorEastAsia" w:hAnsiTheme="minorEastAsia" w:eastAsiaTheme="minorEastAsia" w:cstheme="minorEastAsia"/>
          <w:kern w:val="0"/>
          <w:sz w:val="24"/>
          <w:szCs w:val="24"/>
          <w:highlight w:val="none"/>
          <w:u w:val="none"/>
          <w:lang w:val="en-US" w:eastAsia="zh-CN" w:bidi="en-US"/>
        </w:rPr>
      </w:pPr>
      <w:r>
        <w:rPr>
          <w:rFonts w:hint="eastAsia" w:asciiTheme="minorEastAsia" w:hAnsiTheme="minorEastAsia" w:eastAsiaTheme="minorEastAsia" w:cstheme="minorEastAsia"/>
          <w:kern w:val="0"/>
          <w:sz w:val="24"/>
          <w:szCs w:val="24"/>
          <w:highlight w:val="none"/>
          <w:u w:val="none"/>
          <w:lang w:val="en-US" w:eastAsia="zh-CN" w:bidi="en-US"/>
        </w:rPr>
        <w:t>开标地点：济南成型厂（具体会议室地点开标前一天通知各投标方）</w:t>
      </w:r>
    </w:p>
    <w:p w14:paraId="67C7413D">
      <w:pPr>
        <w:spacing w:line="360" w:lineRule="auto"/>
        <w:jc w:val="left"/>
        <w:rPr>
          <w:rFonts w:ascii="宋体" w:hAnsi="宋体" w:cs="宋体"/>
          <w:bCs/>
        </w:rPr>
      </w:pPr>
      <w:r>
        <w:rPr>
          <w:rFonts w:hint="default" w:ascii="宋体" w:hAnsi="宋体" w:eastAsia="宋体" w:cs="Times New Roman"/>
          <w:b w:val="0"/>
          <w:bCs w:val="0"/>
          <w:color w:val="000000"/>
          <w:kern w:val="2"/>
          <w:sz w:val="24"/>
          <w:szCs w:val="24"/>
          <w:lang w:val="en-US" w:eastAsia="zh-CN" w:bidi="zh-CN"/>
        </w:rPr>
        <w:t>4．</w:t>
      </w:r>
      <w:r>
        <w:rPr>
          <w:rFonts w:hint="eastAsia" w:asciiTheme="minorEastAsia" w:hAnsiTheme="minorEastAsia" w:eastAsiaTheme="minorEastAsia" w:cstheme="minorEastAsia"/>
          <w:kern w:val="0"/>
          <w:sz w:val="24"/>
          <w:szCs w:val="24"/>
          <w:highlight w:val="none"/>
          <w:lang w:val="en-US" w:eastAsia="zh-CN" w:bidi="en-US"/>
        </w:rPr>
        <w:t>本次招标为中国重汽济南成型厂铸件清理部桥壳机加工（北线）自动化区域安全提升改造项目，具体内容如下：</w:t>
      </w:r>
    </w:p>
    <w:tbl>
      <w:tblPr>
        <w:tblStyle w:val="49"/>
        <w:tblW w:w="44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3"/>
        <w:gridCol w:w="4388"/>
        <w:gridCol w:w="2431"/>
        <w:gridCol w:w="909"/>
      </w:tblGrid>
      <w:tr w14:paraId="26609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294" w:type="pct"/>
            <w:vAlign w:val="center"/>
          </w:tcPr>
          <w:p w14:paraId="45B0E38C">
            <w:pPr>
              <w:spacing w:line="320" w:lineRule="exact"/>
              <w:jc w:val="center"/>
              <w:rPr>
                <w:rFonts w:ascii="宋体"/>
              </w:rPr>
            </w:pPr>
            <w:r>
              <w:rPr>
                <w:rFonts w:hint="eastAsia" w:ascii="宋体"/>
              </w:rPr>
              <w:t>序号</w:t>
            </w:r>
          </w:p>
        </w:tc>
        <w:tc>
          <w:tcPr>
            <w:tcW w:w="2671" w:type="pct"/>
            <w:vAlign w:val="center"/>
          </w:tcPr>
          <w:p w14:paraId="11CE120C">
            <w:pPr>
              <w:spacing w:line="320" w:lineRule="exact"/>
              <w:jc w:val="center"/>
              <w:rPr>
                <w:rFonts w:ascii="宋体"/>
              </w:rPr>
            </w:pPr>
            <w:r>
              <w:rPr>
                <w:rFonts w:hint="eastAsia" w:ascii="宋体"/>
              </w:rPr>
              <w:t>项目名称</w:t>
            </w:r>
          </w:p>
        </w:tc>
        <w:tc>
          <w:tcPr>
            <w:tcW w:w="1480" w:type="pct"/>
            <w:vAlign w:val="center"/>
          </w:tcPr>
          <w:p w14:paraId="2D88FF49">
            <w:pPr>
              <w:jc w:val="center"/>
              <w:rPr>
                <w:rFonts w:hint="default" w:ascii="宋体" w:eastAsia="宋体"/>
                <w:lang w:val="en-US" w:eastAsia="zh-CN"/>
              </w:rPr>
            </w:pPr>
            <w:r>
              <w:rPr>
                <w:rFonts w:hint="eastAsia" w:ascii="宋体"/>
                <w:lang w:val="en-US" w:eastAsia="zh-CN"/>
              </w:rPr>
              <w:t>设备名称</w:t>
            </w:r>
          </w:p>
        </w:tc>
        <w:tc>
          <w:tcPr>
            <w:tcW w:w="553" w:type="pct"/>
            <w:vAlign w:val="center"/>
          </w:tcPr>
          <w:p w14:paraId="0B9D9418">
            <w:pPr>
              <w:spacing w:line="320" w:lineRule="exact"/>
              <w:jc w:val="center"/>
              <w:rPr>
                <w:rFonts w:hint="default" w:ascii="宋体" w:eastAsia="宋体"/>
                <w:lang w:val="en-US" w:eastAsia="zh-CN"/>
              </w:rPr>
            </w:pPr>
            <w:r>
              <w:rPr>
                <w:rFonts w:hint="eastAsia" w:ascii="宋体"/>
                <w:lang w:val="en-US" w:eastAsia="zh-CN"/>
              </w:rPr>
              <w:t>数量</w:t>
            </w:r>
          </w:p>
        </w:tc>
      </w:tr>
      <w:tr w14:paraId="3BDD0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94" w:type="pct"/>
            <w:vAlign w:val="center"/>
          </w:tcPr>
          <w:p w14:paraId="01386537">
            <w:pPr>
              <w:spacing w:line="320" w:lineRule="exact"/>
              <w:jc w:val="center"/>
              <w:rPr>
                <w:rFonts w:hint="eastAsia" w:ascii="宋体"/>
              </w:rPr>
            </w:pPr>
            <w:r>
              <w:rPr>
                <w:rFonts w:hint="eastAsia" w:ascii="宋体"/>
              </w:rPr>
              <w:t>1</w:t>
            </w:r>
          </w:p>
        </w:tc>
        <w:tc>
          <w:tcPr>
            <w:tcW w:w="2671" w:type="pct"/>
            <w:vAlign w:val="center"/>
          </w:tcPr>
          <w:p w14:paraId="24660A62">
            <w:pPr>
              <w:spacing w:line="320" w:lineRule="exact"/>
              <w:jc w:val="center"/>
              <w:rPr>
                <w:rFonts w:hint="eastAsia" w:ascii="宋体"/>
                <w:lang w:eastAsia="zh-CN"/>
              </w:rPr>
            </w:pPr>
            <w:r>
              <w:rPr>
                <w:rFonts w:hint="eastAsia"/>
                <w:lang w:val="en-US" w:eastAsia="zh-CN"/>
              </w:rPr>
              <w:t>铸件清理部桥壳机加工（北线）自动化区域安全提升改造</w:t>
            </w:r>
          </w:p>
        </w:tc>
        <w:tc>
          <w:tcPr>
            <w:tcW w:w="1480" w:type="pct"/>
            <w:vAlign w:val="center"/>
          </w:tcPr>
          <w:p w14:paraId="1A270DCE">
            <w:pPr>
              <w:spacing w:line="320" w:lineRule="exact"/>
              <w:jc w:val="center"/>
              <w:rPr>
                <w:rFonts w:hint="default" w:ascii="宋体"/>
                <w:lang w:val="en-US" w:eastAsia="zh-CN"/>
              </w:rPr>
            </w:pPr>
            <w:r>
              <w:rPr>
                <w:rFonts w:hint="eastAsia" w:ascii="宋体"/>
                <w:lang w:val="en-US" w:eastAsia="zh-CN"/>
              </w:rPr>
              <w:t>北线自动化线</w:t>
            </w:r>
          </w:p>
        </w:tc>
        <w:tc>
          <w:tcPr>
            <w:tcW w:w="553" w:type="pct"/>
            <w:vAlign w:val="center"/>
          </w:tcPr>
          <w:p w14:paraId="220942DB">
            <w:pPr>
              <w:spacing w:line="320" w:lineRule="exact"/>
              <w:jc w:val="center"/>
              <w:rPr>
                <w:rFonts w:hint="default" w:ascii="宋体"/>
                <w:lang w:val="en-US" w:eastAsia="zh-CN"/>
              </w:rPr>
            </w:pPr>
            <w:r>
              <w:rPr>
                <w:rFonts w:hint="eastAsia" w:ascii="宋体"/>
                <w:lang w:val="en-US" w:eastAsia="zh-CN"/>
              </w:rPr>
              <w:t>1宗</w:t>
            </w:r>
          </w:p>
        </w:tc>
      </w:tr>
    </w:tbl>
    <w:p w14:paraId="1493F4D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p>
    <w:p w14:paraId="1AEA1A1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default" w:asciiTheme="minorEastAsia" w:hAnsiTheme="minorEastAsia" w:eastAsiaTheme="minorEastAsia" w:cstheme="minorEastAsia"/>
          <w:kern w:val="0"/>
          <w:sz w:val="24"/>
          <w:szCs w:val="24"/>
          <w:lang w:val="en-US" w:eastAsia="zh-CN" w:bidi="en-US"/>
        </w:rPr>
        <w:t>5．</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outlineLvl w:val="1"/>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163189A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1、投标人须遵守《中华人民共和国招标投标法》、《中华人民共和国民法典》及其它有关的法律和法规；为中华人民共和国境内注册的独立法人机构，具有独立承担民事责任能力；</w:t>
      </w:r>
    </w:p>
    <w:p w14:paraId="6E357DFA">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*2、</w:t>
      </w:r>
      <w:r>
        <w:rPr>
          <w:rFonts w:hint="eastAsia" w:ascii="宋体" w:hAnsi="宋体" w:cs="宋体"/>
          <w:kern w:val="2"/>
          <w:sz w:val="24"/>
          <w:szCs w:val="24"/>
          <w:highlight w:val="yellow"/>
          <w:lang w:val="en-US" w:eastAsia="zh-CN" w:bidi="ar"/>
        </w:rPr>
        <w:t>投标人注册资金不得低于项目标的额或不低于 300 万元</w:t>
      </w:r>
      <w:r>
        <w:rPr>
          <w:rFonts w:hint="eastAsia" w:ascii="宋体" w:hAnsi="宋体" w:cs="宋体"/>
          <w:kern w:val="2"/>
          <w:sz w:val="24"/>
          <w:szCs w:val="24"/>
          <w:lang w:val="en-US" w:eastAsia="zh-CN" w:bidi="ar"/>
        </w:rPr>
        <w:t>；经营范围具有电气自动化设备，机械安全防护系统设计、安装、调试能力，计算机系统服务，软件开发、咨询，机械设备制造、销售，零部件加工、制作、维修及销售，熟悉GB/T 19876、GB/T 15706等机械安全标准，同时对安全围栏、安全门开关、安全光栅、安全继电器等产品的标准制定及应用，检测服务等相关资质。同时可提供相关证明，以重汽集团内部或济南本地业绩为优，且近三年内无因服务不当而造成重大事故。</w:t>
      </w:r>
    </w:p>
    <w:p w14:paraId="796DEC1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cs="宋体"/>
          <w:kern w:val="2"/>
          <w:sz w:val="24"/>
          <w:szCs w:val="24"/>
          <w:lang w:val="en-US" w:eastAsia="zh-CN" w:bidi="ar"/>
        </w:rPr>
      </w:pPr>
      <w:r>
        <w:rPr>
          <w:rFonts w:hint="eastAsia" w:ascii="宋体" w:hAnsi="宋体" w:cs="宋体"/>
          <w:kern w:val="2"/>
          <w:sz w:val="24"/>
          <w:szCs w:val="24"/>
          <w:lang w:val="en-US" w:eastAsia="zh-CN" w:bidi="ar"/>
        </w:rPr>
        <w:t>*3、投标人须提供具有统一社会信用代码的新版营业执照副本原件及（或）复印件（加盖公章）；</w:t>
      </w:r>
    </w:p>
    <w:p w14:paraId="74C4672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4、</w:t>
      </w:r>
      <w:r>
        <w:rPr>
          <w:rFonts w:hint="eastAsia" w:ascii="宋体" w:hAnsi="宋体" w:eastAsia="宋体" w:cs="宋体"/>
          <w:kern w:val="2"/>
          <w:sz w:val="24"/>
          <w:szCs w:val="24"/>
          <w:lang w:val="en-US" w:eastAsia="zh-CN" w:bidi="ar"/>
        </w:rPr>
        <w:t>具有良好的商业信誉，在国家企业信用信息公示系统中无与本项目有关的行政处罚、列入经营异常名录和列入严重违法失信企业名单（黑名单）信息但上述信息已被移除的可参与投标；</w:t>
      </w:r>
    </w:p>
    <w:p w14:paraId="232B915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5、</w:t>
      </w:r>
      <w:r>
        <w:rPr>
          <w:rFonts w:hint="eastAsia" w:ascii="宋体" w:hAnsi="宋体" w:eastAsia="宋体" w:cs="宋体"/>
          <w:kern w:val="2"/>
          <w:sz w:val="24"/>
          <w:szCs w:val="24"/>
          <w:lang w:val="en-US" w:eastAsia="zh-CN" w:bidi="ar"/>
        </w:rPr>
        <w:t>投标人近三年内在经营活动中无与本项目有关的违法及重大违规情况；</w:t>
      </w:r>
    </w:p>
    <w:p w14:paraId="7B93B92B">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6、</w:t>
      </w:r>
      <w:r>
        <w:rPr>
          <w:rFonts w:hint="eastAsia" w:ascii="宋体" w:hAnsi="宋体" w:eastAsia="宋体" w:cs="宋体"/>
          <w:kern w:val="2"/>
          <w:sz w:val="24"/>
          <w:szCs w:val="24"/>
          <w:lang w:val="en-US" w:eastAsia="zh-CN" w:bidi="ar"/>
        </w:rPr>
        <w:t>具有健全的财务会计制度，财务状况和市场行为良好。没有处于被有权机关吊销营业执照、吊销资质、停业整顿、取消投标资格以及财产被接管、冻结或进入破产程序等；</w:t>
      </w:r>
    </w:p>
    <w:p w14:paraId="77585F1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7、</w:t>
      </w:r>
      <w:r>
        <w:rPr>
          <w:rFonts w:hint="eastAsia" w:ascii="宋体" w:hAnsi="宋体" w:eastAsia="宋体" w:cs="宋体"/>
          <w:kern w:val="2"/>
          <w:sz w:val="24"/>
          <w:szCs w:val="24"/>
          <w:lang w:val="en-US" w:eastAsia="zh-CN" w:bidi="ar"/>
        </w:rPr>
        <w:t>投标人没有被列入招标人处《黑名单》（《黑名单》指投标人与招标人在以往或正在进行的合作中，存在招标人认为的违反合同约定或违反法律法规等的失信行为）的；</w:t>
      </w:r>
    </w:p>
    <w:p w14:paraId="045B20B7">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8、</w:t>
      </w:r>
      <w:r>
        <w:rPr>
          <w:rFonts w:hint="eastAsia" w:ascii="宋体" w:hAnsi="宋体" w:eastAsia="宋体" w:cs="宋体"/>
          <w:kern w:val="2"/>
          <w:sz w:val="24"/>
          <w:szCs w:val="24"/>
          <w:lang w:val="en-US" w:eastAsia="zh-CN" w:bidi="ar"/>
        </w:rPr>
        <w:t>投标人需要提供①经会计师事务所审计且出具无保留意见的近三年（202</w:t>
      </w:r>
      <w:r>
        <w:rPr>
          <w:rFonts w:hint="eastAsia" w:ascii="宋体" w:hAnsi="宋体" w:cs="宋体"/>
          <w:kern w:val="2"/>
          <w:sz w:val="24"/>
          <w:szCs w:val="24"/>
          <w:lang w:val="en-US" w:eastAsia="zh-CN" w:bidi="ar"/>
        </w:rPr>
        <w:t>3</w:t>
      </w:r>
      <w:r>
        <w:rPr>
          <w:rFonts w:hint="eastAsia" w:ascii="宋体" w:hAnsi="宋体" w:eastAsia="宋体" w:cs="宋体"/>
          <w:kern w:val="2"/>
          <w:sz w:val="24"/>
          <w:szCs w:val="24"/>
          <w:lang w:val="en-US" w:eastAsia="zh-CN" w:bidi="ar"/>
        </w:rPr>
        <w:t>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5665793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9、</w:t>
      </w:r>
      <w:r>
        <w:rPr>
          <w:rFonts w:hint="eastAsia" w:ascii="宋体" w:hAnsi="宋体" w:eastAsia="宋体" w:cs="宋体"/>
          <w:kern w:val="2"/>
          <w:sz w:val="24"/>
          <w:szCs w:val="24"/>
          <w:lang w:val="en-US" w:eastAsia="zh-CN" w:bidi="ar"/>
        </w:rPr>
        <w:t>投标人须提供法人授权委托书原件（在投标文件副本中可用复印件）及投标单位的法定代表人或授权代表的身份证原件及复印件（加盖公章）；</w:t>
      </w:r>
    </w:p>
    <w:p w14:paraId="75DEEFEE">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10、</w:t>
      </w:r>
      <w:r>
        <w:rPr>
          <w:rFonts w:hint="eastAsia" w:ascii="宋体" w:hAnsi="宋体" w:eastAsia="宋体" w:cs="宋体"/>
          <w:kern w:val="2"/>
          <w:sz w:val="24"/>
          <w:szCs w:val="24"/>
          <w:lang w:val="en-US" w:eastAsia="zh-CN" w:bidi="ar"/>
        </w:rPr>
        <w:t>投标人须具有履行合同所必须的设备、财务、技术、服务等方面的资质和能力；</w:t>
      </w:r>
    </w:p>
    <w:p w14:paraId="6BEF725E">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11、</w:t>
      </w:r>
      <w:r>
        <w:rPr>
          <w:rFonts w:hint="eastAsia" w:ascii="宋体" w:hAnsi="宋体" w:eastAsia="宋体" w:cs="宋体"/>
          <w:kern w:val="2"/>
          <w:sz w:val="24"/>
          <w:szCs w:val="24"/>
          <w:lang w:val="en-US" w:eastAsia="zh-CN" w:bidi="ar"/>
        </w:rPr>
        <w:t>投标人须具有完全履行招标文件的所有要求的能力；</w:t>
      </w:r>
    </w:p>
    <w:p w14:paraId="175D076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12、</w:t>
      </w:r>
      <w:r>
        <w:rPr>
          <w:rFonts w:hint="eastAsia" w:ascii="宋体" w:hAnsi="宋体" w:eastAsia="宋体" w:cs="宋体"/>
          <w:kern w:val="2"/>
          <w:sz w:val="24"/>
          <w:szCs w:val="24"/>
          <w:lang w:val="en-US" w:eastAsia="zh-CN" w:bidi="ar"/>
        </w:rPr>
        <w:t>投标人须负责提供合理的便于运输的包装物，并承担相关费用；</w:t>
      </w:r>
    </w:p>
    <w:p w14:paraId="6693F57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13、</w:t>
      </w:r>
      <w:r>
        <w:rPr>
          <w:rFonts w:hint="eastAsia" w:ascii="宋体" w:hAnsi="宋体" w:eastAsia="宋体" w:cs="宋体"/>
          <w:kern w:val="2"/>
          <w:sz w:val="24"/>
          <w:szCs w:val="24"/>
          <w:lang w:val="en-US" w:eastAsia="zh-CN" w:bidi="ar"/>
        </w:rPr>
        <w:t>投标人须认可招标人的工作指令，包括节、假日能正常开展工作的要求；</w:t>
      </w:r>
    </w:p>
    <w:p w14:paraId="687D9313">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14、</w:t>
      </w:r>
      <w:r>
        <w:rPr>
          <w:rFonts w:hint="eastAsia" w:ascii="宋体" w:hAnsi="宋体" w:eastAsia="宋体" w:cs="宋体"/>
          <w:kern w:val="2"/>
          <w:sz w:val="24"/>
          <w:szCs w:val="24"/>
          <w:lang w:val="en-US" w:eastAsia="zh-CN" w:bidi="ar"/>
        </w:rPr>
        <w:t>投标人须认可招标人终止合同后3个月退还履约保证金的招标要求；</w:t>
      </w:r>
    </w:p>
    <w:p w14:paraId="50F9E1B3">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15、</w:t>
      </w:r>
      <w:r>
        <w:rPr>
          <w:rFonts w:hint="eastAsia" w:ascii="宋体" w:hAnsi="宋体" w:eastAsia="宋体" w:cs="宋体"/>
          <w:kern w:val="2"/>
          <w:sz w:val="24"/>
          <w:szCs w:val="24"/>
          <w:lang w:val="en-US" w:eastAsia="zh-CN" w:bidi="ar"/>
        </w:rPr>
        <w:t>投标人必须是最终投标、签订合同的单位，不得以任何理由将已中标项目以任何形式转包给其他单位；</w:t>
      </w:r>
    </w:p>
    <w:p w14:paraId="488A878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16、</w:t>
      </w:r>
      <w:r>
        <w:rPr>
          <w:rFonts w:hint="eastAsia" w:ascii="宋体" w:hAnsi="宋体" w:eastAsia="宋体" w:cs="宋体"/>
          <w:kern w:val="2"/>
          <w:sz w:val="24"/>
          <w:szCs w:val="24"/>
          <w:lang w:val="en-US" w:eastAsia="zh-CN" w:bidi="ar"/>
        </w:rPr>
        <w:t>本次招标项目不接受联合体投标；</w:t>
      </w:r>
    </w:p>
    <w:p w14:paraId="4E676B1F">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17、</w:t>
      </w:r>
      <w:r>
        <w:rPr>
          <w:rFonts w:hint="eastAsia" w:ascii="宋体" w:hAnsi="宋体" w:eastAsia="宋体" w:cs="宋体"/>
          <w:kern w:val="2"/>
          <w:sz w:val="24"/>
          <w:szCs w:val="24"/>
          <w:lang w:val="en-US" w:eastAsia="zh-CN" w:bidi="ar"/>
        </w:rPr>
        <w:t>本次招标项目不接受</w:t>
      </w:r>
      <w:r>
        <w:rPr>
          <w:rFonts w:hint="eastAsia" w:ascii="宋体" w:hAnsi="宋体" w:cs="宋体"/>
          <w:kern w:val="2"/>
          <w:sz w:val="24"/>
          <w:szCs w:val="24"/>
          <w:lang w:val="en-US" w:eastAsia="zh-CN" w:bidi="ar"/>
        </w:rPr>
        <w:t>代理商</w:t>
      </w:r>
      <w:r>
        <w:rPr>
          <w:rFonts w:hint="eastAsia" w:ascii="宋体" w:hAnsi="宋体" w:eastAsia="宋体" w:cs="宋体"/>
          <w:kern w:val="2"/>
          <w:sz w:val="24"/>
          <w:szCs w:val="24"/>
          <w:lang w:val="en-US" w:eastAsia="zh-CN" w:bidi="ar"/>
        </w:rPr>
        <w:t>投标；</w:t>
      </w:r>
    </w:p>
    <w:p w14:paraId="72C2C9B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18、</w:t>
      </w:r>
      <w:r>
        <w:rPr>
          <w:rFonts w:hint="eastAsia" w:ascii="宋体" w:hAnsi="宋体" w:eastAsia="宋体" w:cs="宋体"/>
          <w:kern w:val="2"/>
          <w:sz w:val="24"/>
          <w:szCs w:val="24"/>
          <w:lang w:val="en-US" w:eastAsia="zh-CN" w:bidi="ar"/>
        </w:rPr>
        <w:t>投标人在向招标人出示《投标保证金缴纳凭证》后方可进行投标；</w:t>
      </w:r>
    </w:p>
    <w:p w14:paraId="3D870335">
      <w:pPr>
        <w:keepNext w:val="0"/>
        <w:keepLines w:val="0"/>
        <w:pageBreakBefore w:val="0"/>
        <w:widowControl/>
        <w:numPr>
          <w:ilvl w:val="0"/>
          <w:numId w:val="4"/>
        </w:numPr>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供方的直接或间接股东、法定代表人、董事、监事、高管非重汽员工及其亲属。</w:t>
      </w:r>
    </w:p>
    <w:p w14:paraId="0D98F8D4">
      <w:pPr>
        <w:keepNext w:val="0"/>
        <w:keepLines w:val="0"/>
        <w:pageBreakBefore w:val="0"/>
        <w:widowControl/>
        <w:numPr>
          <w:ilvl w:val="0"/>
          <w:numId w:val="4"/>
        </w:numPr>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不同投标人若存在标书雷同、上传投标文件IP地址相同的情况，按照串标处理，扣除投标保证金并拉黑。</w:t>
      </w:r>
    </w:p>
    <w:p w14:paraId="146AD8C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注：上述带“*”项为必备的资格文件，在开标前核验（由投标人单独提供），缺一项按废标处理，其余文件开标后核验。逾期的投标文件招标人不予受理。</w:t>
      </w:r>
    </w:p>
    <w:p w14:paraId="2A19F322">
      <w:pPr>
        <w:widowControl/>
        <w:snapToGrid w:val="0"/>
        <w:spacing w:line="360" w:lineRule="auto"/>
        <w:jc w:val="left"/>
        <w:outlineLvl w:val="1"/>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6B63D78A">
      <w:pPr>
        <w:keepNext/>
        <w:keepLines/>
        <w:spacing w:line="360" w:lineRule="auto"/>
        <w:ind w:firstLine="482" w:firstLineChars="200"/>
        <w:outlineLvl w:val="3"/>
        <w:rPr>
          <w:rFonts w:hint="default" w:ascii="宋体" w:hAnsi="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报名截止时间：2026年7月1日17:00</w:t>
      </w:r>
    </w:p>
    <w:p w14:paraId="048E9A12">
      <w:pPr>
        <w:keepNext/>
        <w:keepLines/>
        <w:spacing w:line="360" w:lineRule="auto"/>
        <w:ind w:firstLine="482" w:firstLineChars="200"/>
        <w:outlineLvl w:val="3"/>
        <w:rPr>
          <w:rFonts w:hint="eastAsia" w:ascii="宋体" w:hAnsi="Courier New" w:eastAsia="宋体" w:cs="Times New Roman"/>
          <w:kern w:val="2"/>
          <w:sz w:val="24"/>
          <w:szCs w:val="24"/>
        </w:rPr>
      </w:pPr>
      <w:r>
        <w:rPr>
          <w:rFonts w:hint="eastAsia" w:ascii="宋体" w:hAnsi="宋体" w:eastAsia="宋体" w:cs="宋体"/>
          <w:b/>
          <w:bCs/>
          <w:kern w:val="2"/>
          <w:sz w:val="24"/>
          <w:szCs w:val="24"/>
          <w:lang w:val="en-US" w:eastAsia="zh-CN" w:bidi="ar"/>
        </w:rPr>
        <w:t>报名方式</w:t>
      </w:r>
      <w:r>
        <w:rPr>
          <w:rFonts w:hint="eastAsia" w:ascii="宋体" w:hAnsi="宋体" w:eastAsia="宋体" w:cs="宋体"/>
          <w:kern w:val="2"/>
          <w:sz w:val="24"/>
          <w:szCs w:val="24"/>
          <w:lang w:val="en-US" w:eastAsia="zh-CN" w:bidi="ar"/>
        </w:rPr>
        <w:t>：</w:t>
      </w:r>
    </w:p>
    <w:p w14:paraId="7053B8EF">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b/>
          <w:bCs/>
          <w:kern w:val="2"/>
          <w:sz w:val="24"/>
          <w:szCs w:val="24"/>
          <w:lang w:val="en-US" w:eastAsia="zh-CN" w:bidi="ar"/>
        </w:rPr>
      </w:pPr>
      <w:r>
        <w:rPr>
          <w:rFonts w:hint="eastAsia" w:ascii="宋体" w:hAnsi="宋体" w:eastAsia="宋体" w:cs="宋体"/>
          <w:kern w:val="2"/>
          <w:sz w:val="24"/>
          <w:szCs w:val="24"/>
          <w:lang w:val="en-US" w:eastAsia="zh-CN" w:bidi="ar"/>
        </w:rPr>
        <w:t>拟投标人根据招标人在中国重汽官网公开媒体上发布的招标信息，</w:t>
      </w:r>
      <w:r>
        <w:rPr>
          <w:rFonts w:hint="eastAsia" w:ascii="宋体" w:hAnsi="宋体" w:eastAsia="宋体" w:cs="宋体"/>
          <w:color w:val="000000"/>
          <w:kern w:val="2"/>
          <w:sz w:val="24"/>
          <w:szCs w:val="24"/>
          <w:lang w:val="en-US" w:eastAsia="zh-CN" w:bidi="ar"/>
        </w:rPr>
        <w:t>在“中国重汽e采通”平台报名，具体流程如下：</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①系统注册与信息维护</w:t>
      </w:r>
    </w:p>
    <w:p w14:paraId="0B8AE87B">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highlight w:val="none"/>
          <w:lang w:val="en-US" w:eastAsia="zh-CN" w:bidi="ar"/>
        </w:rPr>
      </w:pPr>
      <w:r>
        <w:rPr>
          <w:rFonts w:hint="eastAsia" w:ascii="宋体" w:hAnsi="宋体" w:eastAsia="宋体" w:cs="宋体"/>
          <w:b/>
          <w:bCs/>
          <w:kern w:val="2"/>
          <w:sz w:val="24"/>
          <w:szCs w:val="24"/>
          <w:lang w:val="en-US" w:eastAsia="zh-CN" w:bidi="ar"/>
        </w:rPr>
        <w:t>首次注册供应商</w:t>
      </w:r>
      <w:r>
        <w:rPr>
          <w:rFonts w:hint="eastAsia" w:ascii="宋体" w:hAnsi="宋体" w:eastAsia="宋体" w:cs="宋体"/>
          <w:kern w:val="2"/>
          <w:sz w:val="24"/>
          <w:szCs w:val="24"/>
          <w:lang w:val="en-US" w:eastAsia="zh-CN" w:bidi="ar"/>
        </w:rPr>
        <w:t>：请根据《SRM非生产供应商注册手册》（</w:t>
      </w:r>
      <w:r>
        <w:rPr>
          <w:rFonts w:hint="eastAsia" w:ascii="宋体" w:hAnsi="宋体" w:eastAsia="宋体" w:cs="宋体"/>
          <w:kern w:val="2"/>
          <w:sz w:val="24"/>
          <w:szCs w:val="24"/>
          <w:highlight w:val="none"/>
          <w:lang w:val="en-US" w:eastAsia="zh-CN" w:bidi="ar"/>
        </w:rPr>
        <w:t>附件一）完成平台账号注册。</w:t>
      </w:r>
    </w:p>
    <w:p w14:paraId="7090C312">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rPr>
      </w:pPr>
      <w:r>
        <w:rPr>
          <w:rFonts w:hint="eastAsia" w:ascii="宋体" w:hAnsi="宋体" w:eastAsia="宋体" w:cs="宋体"/>
          <w:b/>
          <w:bCs/>
          <w:kern w:val="2"/>
          <w:sz w:val="24"/>
          <w:szCs w:val="24"/>
          <w:highlight w:val="none"/>
          <w:lang w:val="en-US" w:eastAsia="zh-CN" w:bidi="ar"/>
        </w:rPr>
        <w:t>已注册供应商</w:t>
      </w:r>
      <w:r>
        <w:rPr>
          <w:rFonts w:hint="eastAsia" w:ascii="宋体" w:hAnsi="宋体" w:eastAsia="宋体" w:cs="宋体"/>
          <w:kern w:val="2"/>
          <w:sz w:val="24"/>
          <w:szCs w:val="24"/>
          <w:highlight w:val="none"/>
          <w:lang w:val="en-US" w:eastAsia="zh-CN" w:bidi="ar"/>
        </w:rPr>
        <w:t>：请登录系统核对系统中2022-2024年度财务数据。如尚未填写或信息不全，请参照《SRM非生产供应商注册手册》（附件二</w:t>
      </w:r>
      <w:r>
        <w:rPr>
          <w:rFonts w:hint="eastAsia" w:ascii="宋体" w:hAnsi="宋体" w:eastAsia="宋体" w:cs="宋体"/>
          <w:kern w:val="2"/>
          <w:sz w:val="24"/>
          <w:szCs w:val="24"/>
          <w:lang w:val="en-US" w:eastAsia="zh-CN" w:bidi="ar"/>
        </w:rPr>
        <w:t>）及时进行补充与更新，确保信息真实、完整。</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②应标流程</w:t>
      </w:r>
    </w:p>
    <w:p w14:paraId="23D4D124">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618918DC">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若为</w:t>
      </w:r>
      <w:r>
        <w:rPr>
          <w:rFonts w:hint="eastAsia" w:ascii="宋体" w:hAnsi="宋体" w:eastAsia="宋体" w:cs="宋体"/>
          <w:b/>
          <w:bCs/>
          <w:kern w:val="2"/>
          <w:sz w:val="24"/>
          <w:szCs w:val="24"/>
          <w:lang w:val="en-US" w:eastAsia="zh-CN" w:bidi="ar"/>
        </w:rPr>
        <w:t>代理商应标</w:t>
      </w:r>
      <w:r>
        <w:rPr>
          <w:rFonts w:hint="eastAsia" w:ascii="宋体" w:hAnsi="宋体" w:eastAsia="宋体" w:cs="宋体"/>
          <w:kern w:val="2"/>
          <w:sz w:val="24"/>
          <w:szCs w:val="24"/>
          <w:lang w:val="en-US" w:eastAsia="zh-CN" w:bidi="ar"/>
        </w:rPr>
        <w:t>，请在应标后</w:t>
      </w:r>
      <w:r>
        <w:rPr>
          <w:rFonts w:hint="eastAsia" w:ascii="宋体" w:hAnsi="宋体" w:eastAsia="宋体" w:cs="宋体"/>
          <w:b/>
          <w:bCs/>
          <w:kern w:val="2"/>
          <w:sz w:val="24"/>
          <w:szCs w:val="24"/>
          <w:lang w:val="en-US" w:eastAsia="zh-CN" w:bidi="ar"/>
        </w:rPr>
        <w:t>主动联系商务联系人</w:t>
      </w:r>
      <w:r>
        <w:rPr>
          <w:rFonts w:hint="eastAsia" w:ascii="宋体" w:hAnsi="宋体" w:eastAsia="宋体" w:cs="宋体"/>
          <w:kern w:val="2"/>
          <w:sz w:val="24"/>
          <w:szCs w:val="24"/>
          <w:lang w:val="en-US" w:eastAsia="zh-CN" w:bidi="ar"/>
        </w:rPr>
        <w:t>。</w:t>
      </w:r>
    </w:p>
    <w:p w14:paraId="1C6CD54C">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Courier New" w:eastAsia="宋体" w:cs="宋体"/>
          <w:kern w:val="2"/>
          <w:sz w:val="21"/>
          <w:szCs w:val="21"/>
        </w:rPr>
      </w:pPr>
      <w:r>
        <w:rPr>
          <w:rFonts w:hint="eastAsia" w:ascii="宋体" w:hAnsi="宋体" w:eastAsia="宋体" w:cs="宋体"/>
          <w:kern w:val="2"/>
          <w:sz w:val="24"/>
          <w:szCs w:val="24"/>
          <w:lang w:val="en-US" w:eastAsia="zh-CN" w:bidi="ar"/>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1F77271">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企业资质：法定代表人身份证明；法人授权委托书及身份证复印件；营业执照副本复印件；投标人应具有相应生产证明，若为代理商需具备厂家授权；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招标文件中要求的其他资格证明文件；</w:t>
      </w:r>
    </w:p>
    <w:p w14:paraId="16E39400">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（2）企业简介：PDF版企业简介；</w:t>
      </w:r>
    </w:p>
    <w:p w14:paraId="6CFA9D48">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（3）企业业绩：证明投标人满足投标资料表中列出的业绩要求的文件：近三年类似项目业绩及合同复印件（加盖公章，须有客户联系方式及联系人以供招标人核实确认）；</w:t>
      </w:r>
    </w:p>
    <w:p w14:paraId="59577AD2">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（4）其他：投标报名表等。</w:t>
      </w:r>
    </w:p>
    <w:p w14:paraId="10E42FD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备注：提供上述资料均须加盖单位公章，以PDF的形式在规定时间内上传至重汽e采通内。</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outlineLvl w:val="2"/>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outlineLvl w:val="3"/>
        <w:rPr>
          <w:rFonts w:hint="default" w:asciiTheme="minorEastAsia" w:hAnsiTheme="minorEastAsia" w:eastAsiaTheme="minorEastAsia" w:cstheme="minorEastAsia"/>
          <w:bCs/>
          <w:sz w:val="24"/>
          <w:szCs w:val="24"/>
          <w:highlight w:val="yellow"/>
          <w:lang w:val="en-US"/>
        </w:rPr>
      </w:pPr>
      <w:r>
        <w:rPr>
          <w:rFonts w:hint="eastAsia" w:asciiTheme="minorEastAsia" w:hAnsiTheme="minorEastAsia" w:eastAsiaTheme="minorEastAsia" w:cstheme="minorEastAsia"/>
          <w:bCs/>
          <w:sz w:val="24"/>
          <w:szCs w:val="24"/>
          <w:highlight w:val="yellow"/>
        </w:rPr>
        <w:t>投标截止时间</w:t>
      </w:r>
      <w:r>
        <w:rPr>
          <w:rFonts w:hint="eastAsia" w:asciiTheme="minorEastAsia" w:hAnsiTheme="minorEastAsia" w:eastAsiaTheme="minorEastAsia" w:cstheme="minorEastAsia"/>
          <w:bCs/>
          <w:sz w:val="24"/>
          <w:szCs w:val="24"/>
          <w:highlight w:val="yellow"/>
          <w:lang w:eastAsia="zh-CN"/>
        </w:rPr>
        <w:t>：</w:t>
      </w:r>
      <w:r>
        <w:rPr>
          <w:rFonts w:hint="eastAsia" w:asciiTheme="minorEastAsia" w:hAnsiTheme="minorEastAsia" w:eastAsiaTheme="minorEastAsia" w:cstheme="minorEastAsia"/>
          <w:bCs/>
          <w:sz w:val="24"/>
          <w:szCs w:val="24"/>
          <w:highlight w:val="yellow"/>
          <w:lang w:val="en-US" w:eastAsia="zh-CN"/>
        </w:rPr>
        <w:t>2026年7月8日9:00</w:t>
      </w:r>
    </w:p>
    <w:p w14:paraId="023E2FA8">
      <w:pPr>
        <w:tabs>
          <w:tab w:val="left" w:pos="1050"/>
          <w:tab w:val="left" w:pos="1470"/>
        </w:tabs>
        <w:autoSpaceDE w:val="0"/>
        <w:autoSpaceDN w:val="0"/>
        <w:adjustRightInd w:val="0"/>
        <w:snapToGrid w:val="0"/>
        <w:spacing w:line="360" w:lineRule="auto"/>
        <w:jc w:val="left"/>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446F0DEC">
      <w:pPr>
        <w:pStyle w:val="151"/>
        <w:numPr>
          <w:ilvl w:val="0"/>
          <w:numId w:val="0"/>
        </w:numPr>
        <w:adjustRightInd w:val="0"/>
        <w:snapToGrid w:val="0"/>
        <w:spacing w:line="360" w:lineRule="auto"/>
        <w:ind w:leftChars="0"/>
        <w:rPr>
          <w:rFonts w:hint="default" w:asciiTheme="minorEastAsia" w:hAnsiTheme="minorEastAsia" w:eastAsiaTheme="minorEastAsia" w:cstheme="minorEastAsia"/>
          <w:bCs/>
          <w:sz w:val="24"/>
          <w:szCs w:val="24"/>
          <w:highlight w:val="yellow"/>
          <w:lang w:val="en-US"/>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highlight w:val="yellow"/>
        </w:rPr>
        <w:t>开标时间：</w:t>
      </w:r>
      <w:r>
        <w:rPr>
          <w:rFonts w:hint="eastAsia" w:asciiTheme="minorEastAsia" w:hAnsiTheme="minorEastAsia" w:eastAsiaTheme="minorEastAsia" w:cstheme="minorEastAsia"/>
          <w:bCs/>
          <w:sz w:val="24"/>
          <w:szCs w:val="24"/>
          <w:highlight w:val="yellow"/>
          <w:lang w:val="en-US" w:eastAsia="zh-CN"/>
        </w:rPr>
        <w:t>2026年7月8日13:30（若有变动，另行通知）</w:t>
      </w:r>
    </w:p>
    <w:p w14:paraId="0CE8FD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val="0"/>
          <w:bCs/>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2.开标地点：线上会议</w:t>
      </w:r>
    </w:p>
    <w:p w14:paraId="091739C8">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val="0"/>
          <w:bCs/>
          <w:sz w:val="24"/>
          <w:szCs w:val="24"/>
          <w:lang w:val="en-US" w:eastAsia="zh-CN"/>
        </w:rPr>
      </w:pPr>
      <w:r>
        <w:rPr>
          <w:rFonts w:hint="eastAsia" w:ascii="宋体" w:hAnsi="宋体" w:eastAsia="宋体" w:cs="宋体"/>
          <w:b/>
          <w:bCs/>
          <w:sz w:val="21"/>
          <w:szCs w:val="21"/>
          <w:lang w:val="en-US" w:eastAsia="zh-CN"/>
        </w:rPr>
        <w:t>注：请各投标单位在开标前</w:t>
      </w:r>
      <w:r>
        <w:rPr>
          <w:rFonts w:hint="eastAsia" w:ascii="宋体" w:hAnsi="宋体" w:cs="宋体"/>
          <w:b/>
          <w:bCs/>
          <w:sz w:val="21"/>
          <w:szCs w:val="21"/>
          <w:lang w:val="en-US" w:eastAsia="zh-CN"/>
        </w:rPr>
        <w:t>两天</w:t>
      </w:r>
      <w:r>
        <w:rPr>
          <w:rFonts w:hint="eastAsia" w:ascii="宋体" w:hAnsi="宋体" w:eastAsia="宋体" w:cs="宋体"/>
          <w:b/>
          <w:bCs/>
          <w:sz w:val="21"/>
          <w:szCs w:val="21"/>
          <w:lang w:val="en-US" w:eastAsia="zh-CN"/>
        </w:rPr>
        <w:t>，先添加商务联系人微信（微信号：</w:t>
      </w:r>
      <w:r>
        <w:rPr>
          <w:rFonts w:hint="eastAsia" w:ascii="宋体" w:hAnsi="宋体" w:cs="宋体"/>
          <w:b/>
          <w:bCs/>
          <w:sz w:val="21"/>
          <w:szCs w:val="21"/>
          <w:lang w:val="en-US" w:eastAsia="zh-CN"/>
        </w:rPr>
        <w:t>15866770809</w:t>
      </w:r>
      <w:r>
        <w:rPr>
          <w:rFonts w:hint="eastAsia" w:ascii="宋体" w:hAnsi="宋体" w:eastAsia="宋体" w:cs="宋体"/>
          <w:b/>
          <w:bCs/>
          <w:sz w:val="21"/>
          <w:szCs w:val="21"/>
          <w:lang w:val="en-US" w:eastAsia="zh-CN"/>
        </w:rPr>
        <w:t>），并通过发送保证金缴纳凭证以获取</w:t>
      </w:r>
      <w:r>
        <w:rPr>
          <w:rFonts w:hint="eastAsia" w:ascii="宋体" w:hAnsi="宋体" w:eastAsia="宋体" w:cs="宋体"/>
          <w:b/>
          <w:bCs/>
          <w:sz w:val="21"/>
          <w:szCs w:val="21"/>
          <w:highlight w:val="none"/>
          <w:lang w:val="en-US" w:eastAsia="zh-CN"/>
        </w:rPr>
        <w:t>在线开标会议号码</w:t>
      </w:r>
      <w:r>
        <w:rPr>
          <w:rFonts w:hint="eastAsia" w:ascii="宋体" w:hAnsi="宋体" w:eastAsia="宋体" w:cs="宋体"/>
          <w:b/>
          <w:bCs/>
          <w:sz w:val="21"/>
          <w:szCs w:val="21"/>
          <w:lang w:val="en-US" w:eastAsia="zh-CN"/>
        </w:rPr>
        <w:t>。</w:t>
      </w:r>
    </w:p>
    <w:p w14:paraId="6A7E028F">
      <w:pPr>
        <w:pStyle w:val="151"/>
        <w:numPr>
          <w:ilvl w:val="0"/>
          <w:numId w:val="0"/>
        </w:numPr>
        <w:adjustRightInd w:val="0"/>
        <w:snapToGrid w:val="0"/>
        <w:spacing w:line="360" w:lineRule="auto"/>
        <w:ind w:leftChars="0" w:firstLine="240" w:firstLineChars="100"/>
        <w:rPr>
          <w:rFonts w:hint="default" w:asciiTheme="minorEastAsia" w:hAnsiTheme="minorEastAsia" w:eastAsiaTheme="minorEastAsia" w:cstheme="minorEastAsia"/>
          <w:sz w:val="24"/>
          <w:szCs w:val="24"/>
          <w:highlight w:val="yellow"/>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highlight w:val="yellow"/>
          <w:lang w:val="en-US" w:eastAsia="zh-CN"/>
        </w:rPr>
        <w:t>商务</w:t>
      </w:r>
      <w:r>
        <w:rPr>
          <w:rFonts w:hint="eastAsia" w:asciiTheme="minorEastAsia" w:hAnsiTheme="minorEastAsia" w:eastAsiaTheme="minorEastAsia" w:cstheme="minorEastAsia"/>
          <w:sz w:val="24"/>
          <w:szCs w:val="24"/>
          <w:highlight w:val="yellow"/>
        </w:rPr>
        <w:t>联系人：</w:t>
      </w:r>
      <w:r>
        <w:rPr>
          <w:rFonts w:hint="eastAsia" w:asciiTheme="minorEastAsia" w:hAnsiTheme="minorEastAsia" w:eastAsiaTheme="minorEastAsia" w:cstheme="minorEastAsia"/>
          <w:sz w:val="24"/>
          <w:szCs w:val="24"/>
          <w:highlight w:val="yellow"/>
          <w:lang w:val="en-US" w:eastAsia="zh-CN"/>
        </w:rPr>
        <w:t>秦学科 15866770809</w:t>
      </w:r>
    </w:p>
    <w:p w14:paraId="439DE341">
      <w:pPr>
        <w:pStyle w:val="151"/>
        <w:numPr>
          <w:ilvl w:val="0"/>
          <w:numId w:val="0"/>
        </w:numPr>
        <w:adjustRightInd w:val="0"/>
        <w:snapToGrid w:val="0"/>
        <w:spacing w:line="360" w:lineRule="auto"/>
        <w:ind w:leftChars="0" w:firstLine="480" w:firstLineChars="200"/>
        <w:rPr>
          <w:rFonts w:hint="default" w:asciiTheme="minorEastAsia" w:hAnsiTheme="minorEastAsia" w:eastAsiaTheme="minorEastAsia" w:cstheme="minorEastAsia"/>
          <w:sz w:val="24"/>
          <w:szCs w:val="24"/>
          <w:highlight w:val="yellow"/>
          <w:lang w:val="en-US" w:eastAsia="zh-CN"/>
        </w:rPr>
      </w:pPr>
      <w:r>
        <w:rPr>
          <w:rFonts w:hint="eastAsia" w:asciiTheme="minorEastAsia" w:hAnsiTheme="minorEastAsia" w:eastAsiaTheme="minorEastAsia" w:cstheme="minorEastAsia"/>
          <w:sz w:val="24"/>
          <w:szCs w:val="24"/>
          <w:highlight w:val="yellow"/>
          <w:lang w:val="en-US" w:eastAsia="zh-CN"/>
        </w:rPr>
        <w:t>技术联系人：郝鹏举 15288859630</w:t>
      </w:r>
    </w:p>
    <w:p w14:paraId="2DC106E1">
      <w:pPr>
        <w:pStyle w:val="151"/>
        <w:numPr>
          <w:ilvl w:val="0"/>
          <w:numId w:val="0"/>
        </w:numPr>
        <w:adjustRightInd w:val="0"/>
        <w:snapToGrid w:val="0"/>
        <w:spacing w:line="360" w:lineRule="auto"/>
        <w:ind w:leftChars="0"/>
        <w:rPr>
          <w:rFonts w:hint="eastAsia" w:asciiTheme="minorEastAsia" w:hAnsiTheme="minorEastAsia" w:eastAsiaTheme="minorEastAsia" w:cstheme="minorEastAsia"/>
          <w:bCs/>
          <w:sz w:val="24"/>
          <w:szCs w:val="24"/>
          <w:highlight w:val="none"/>
          <w:lang w:val="en-US" w:eastAsia="zh-CN"/>
        </w:rPr>
      </w:pPr>
      <w:r>
        <w:rPr>
          <w:rFonts w:hint="eastAsia" w:asciiTheme="minorEastAsia" w:hAnsiTheme="minorEastAsia" w:eastAsiaTheme="minorEastAsia" w:cstheme="minorEastAsia"/>
          <w:bCs/>
          <w:sz w:val="24"/>
          <w:szCs w:val="24"/>
          <w:highlight w:val="none"/>
          <w:lang w:val="en-US" w:eastAsia="zh-CN"/>
        </w:rPr>
        <w:t>4.疑问提交</w:t>
      </w:r>
    </w:p>
    <w:p w14:paraId="6F38B2E2">
      <w:pPr>
        <w:pStyle w:val="240"/>
        <w:keepNext w:val="0"/>
        <w:keepLines w:val="0"/>
        <w:pageBreakBefore w:val="0"/>
        <w:widowControl w:val="0"/>
        <w:numPr>
          <w:ilvl w:val="1"/>
          <w:numId w:val="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提交截止</w:t>
      </w:r>
      <w:r>
        <w:rPr>
          <w:rFonts w:hint="eastAsia" w:ascii="宋体" w:hAnsi="Courier New" w:eastAsia="宋体" w:cs="Times New Roman"/>
          <w:highlight w:val="yellow"/>
          <w:lang w:val="en-US" w:eastAsia="zh-CN"/>
        </w:rPr>
        <w:t>时间</w:t>
      </w:r>
      <w:r>
        <w:rPr>
          <w:rFonts w:hint="eastAsia" w:eastAsia="宋体" w:cs="Times New Roman"/>
          <w:highlight w:val="yellow"/>
          <w:lang w:val="en-US" w:eastAsia="zh-CN"/>
        </w:rPr>
        <w:t>：</w:t>
      </w:r>
    </w:p>
    <w:p w14:paraId="7860A805">
      <w:pPr>
        <w:pStyle w:val="240"/>
        <w:keepNext w:val="0"/>
        <w:keepLines w:val="0"/>
        <w:pageBreakBefore w:val="0"/>
        <w:widowControl w:val="0"/>
        <w:numPr>
          <w:ilvl w:val="1"/>
          <w:numId w:val="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：将答疑问题以word文件格式发送至联系人邮件内（邮箱：412226803@qq.com），并电话联系工作人员查收，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邮件名格式为：XXX公司（五个字以内公司简称）XX项目答疑文件。同时必须在邮件中以文字方式提供投标人全称、投标授权人姓名、联系方式（固定电话、手机、电子邮箱），并提供附件法人授权委托书。</w:t>
      </w:r>
    </w:p>
    <w:p w14:paraId="303FC02B">
      <w:pPr>
        <w:adjustRightInd w:val="0"/>
        <w:snapToGrid w:val="0"/>
        <w:spacing w:line="360" w:lineRule="auto"/>
        <w:outlineLvl w:val="1"/>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062D9A0E">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Theme="minorEastAsia" w:hAnsiTheme="minorEastAsia" w:eastAsiaTheme="minorEastAsia" w:cstheme="minorEastAsia"/>
          <w:b/>
          <w:bCs/>
          <w:sz w:val="24"/>
          <w:szCs w:val="24"/>
        </w:rPr>
      </w:pPr>
      <w:r>
        <w:rPr>
          <w:rFonts w:hint="eastAsia" w:ascii="宋体" w:hAnsi="宋体" w:eastAsia="宋体" w:cs="宋体"/>
          <w:color w:val="000000"/>
          <w:sz w:val="24"/>
          <w:szCs w:val="24"/>
          <w:highlight w:val="none"/>
          <w:lang w:val="en-US" w:eastAsia="zh-CN"/>
        </w:rPr>
        <w:t>采用</w:t>
      </w:r>
      <w:r>
        <w:rPr>
          <w:rFonts w:hint="eastAsia" w:ascii="宋体" w:hAnsi="宋体" w:cs="宋体"/>
          <w:color w:val="000000"/>
          <w:sz w:val="24"/>
          <w:szCs w:val="24"/>
          <w:highlight w:val="none"/>
          <w:lang w:val="en-US" w:eastAsia="zh-CN"/>
        </w:rPr>
        <w:t>综合评标</w:t>
      </w:r>
      <w:r>
        <w:rPr>
          <w:rFonts w:hint="eastAsia" w:ascii="宋体" w:hAnsi="宋体" w:eastAsia="宋体" w:cs="宋体"/>
          <w:color w:val="000000"/>
          <w:sz w:val="24"/>
          <w:szCs w:val="24"/>
          <w:highlight w:val="none"/>
          <w:lang w:val="en-US" w:eastAsia="zh-CN"/>
        </w:rPr>
        <w:t>法</w:t>
      </w:r>
      <w:r>
        <w:rPr>
          <w:rFonts w:hint="eastAsia" w:ascii="宋体" w:hAnsi="宋体" w:cs="宋体"/>
          <w:color w:val="000000"/>
          <w:sz w:val="24"/>
          <w:szCs w:val="24"/>
          <w:highlight w:val="none"/>
          <w:lang w:val="en-US" w:eastAsia="zh-CN"/>
        </w:rPr>
        <w:t>，</w:t>
      </w: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w:t>
      </w:r>
      <w:r>
        <w:rPr>
          <w:rFonts w:hint="eastAsia" w:asciiTheme="minorEastAsia" w:hAnsiTheme="minorEastAsia" w:eastAsiaTheme="minorEastAsia" w:cstheme="minorEastAsia"/>
          <w:color w:val="auto"/>
          <w:sz w:val="24"/>
          <w:szCs w:val="24"/>
        </w:rPr>
        <w:t>参照以下评</w:t>
      </w:r>
      <w:r>
        <w:rPr>
          <w:rFonts w:hint="eastAsia" w:asciiTheme="minorEastAsia" w:hAnsiTheme="minorEastAsia" w:eastAsiaTheme="minorEastAsia" w:cstheme="minorEastAsia"/>
          <w:sz w:val="24"/>
          <w:szCs w:val="24"/>
        </w:rPr>
        <w:t>分标准，采用综合评定法，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确定中标候选人，对未中标人不做任何解释。</w:t>
      </w:r>
    </w:p>
    <w:p w14:paraId="45761501">
      <w:pPr>
        <w:pStyle w:val="19"/>
        <w:ind w:firstLine="241" w:firstLineChars="100"/>
        <w:rPr>
          <w:rFonts w:hint="default" w:eastAsiaTheme="minorEastAsia"/>
          <w:b/>
          <w:bCs/>
          <w:lang w:val="en-US" w:eastAsia="zh-CN"/>
        </w:rPr>
      </w:pPr>
      <w:r>
        <w:rPr>
          <w:rFonts w:hint="eastAsia" w:eastAsiaTheme="minorEastAsia"/>
          <w:b/>
          <w:bCs/>
          <w:lang w:val="en-US" w:eastAsia="zh-CN"/>
        </w:rPr>
        <w:t>评分标准具体如下：</w:t>
      </w:r>
    </w:p>
    <w:p w14:paraId="50C689DF">
      <w:pPr>
        <w:pStyle w:val="25"/>
        <w:numPr>
          <w:ilvl w:val="0"/>
          <w:numId w:val="6"/>
        </w:numPr>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技术标评审：</w:t>
      </w:r>
    </w:p>
    <w:tbl>
      <w:tblPr>
        <w:tblStyle w:val="49"/>
        <w:tblW w:w="5008" w:type="pct"/>
        <w:jc w:val="center"/>
        <w:tblLayout w:type="fixed"/>
        <w:tblCellMar>
          <w:top w:w="0" w:type="dxa"/>
          <w:left w:w="0" w:type="dxa"/>
          <w:bottom w:w="0" w:type="dxa"/>
          <w:right w:w="0" w:type="dxa"/>
        </w:tblCellMar>
      </w:tblPr>
      <w:tblGrid>
        <w:gridCol w:w="609"/>
        <w:gridCol w:w="494"/>
        <w:gridCol w:w="1060"/>
        <w:gridCol w:w="585"/>
        <w:gridCol w:w="6361"/>
      </w:tblGrid>
      <w:tr w14:paraId="1A7108D2">
        <w:tblPrEx>
          <w:tblCellMar>
            <w:top w:w="0" w:type="dxa"/>
            <w:left w:w="0" w:type="dxa"/>
            <w:bottom w:w="0" w:type="dxa"/>
            <w:right w:w="0" w:type="dxa"/>
          </w:tblCellMar>
        </w:tblPrEx>
        <w:trPr>
          <w:cantSplit/>
          <w:trHeight w:val="675"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6BACB4">
            <w:pPr>
              <w:widowControl/>
              <w:jc w:val="center"/>
              <w:textAlignment w:val="center"/>
              <w:rPr>
                <w:rFonts w:ascii="宋体" w:cs="宋体"/>
                <w:kern w:val="0"/>
                <w:szCs w:val="21"/>
              </w:rPr>
            </w:pPr>
            <w:r>
              <w:rPr>
                <w:rFonts w:hint="eastAsia" w:ascii="宋体" w:cs="宋体"/>
                <w:kern w:val="0"/>
                <w:szCs w:val="21"/>
              </w:rPr>
              <w:t>评标</w:t>
            </w:r>
          </w:p>
          <w:p w14:paraId="6A2FBF3E">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3C773AF2">
            <w:pPr>
              <w:widowControl/>
              <w:jc w:val="center"/>
              <w:textAlignment w:val="center"/>
              <w:rPr>
                <w:rFonts w:ascii="宋体" w:cs="宋体"/>
                <w:szCs w:val="21"/>
              </w:rPr>
            </w:pPr>
            <w:r>
              <w:rPr>
                <w:rFonts w:hint="eastAsia" w:ascii="宋体" w:cs="宋体"/>
                <w:kern w:val="0"/>
                <w:szCs w:val="21"/>
              </w:rPr>
              <w:t>总分</w:t>
            </w:r>
          </w:p>
        </w:tc>
        <w:tc>
          <w:tcPr>
            <w:tcW w:w="58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C742A6D">
            <w:pPr>
              <w:widowControl/>
              <w:jc w:val="center"/>
              <w:textAlignment w:val="center"/>
              <w:rPr>
                <w:rFonts w:ascii="宋体" w:cs="宋体"/>
                <w:szCs w:val="21"/>
              </w:rPr>
            </w:pPr>
            <w:r>
              <w:rPr>
                <w:rFonts w:hint="eastAsia" w:ascii="宋体" w:cs="宋体"/>
                <w:kern w:val="0"/>
                <w:szCs w:val="21"/>
              </w:rPr>
              <w:t>评价内容</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C87AD5F">
            <w:pPr>
              <w:widowControl/>
              <w:jc w:val="center"/>
              <w:textAlignment w:val="center"/>
              <w:rPr>
                <w:rFonts w:ascii="宋体" w:cs="宋体"/>
                <w:kern w:val="0"/>
                <w:szCs w:val="21"/>
              </w:rPr>
            </w:pPr>
            <w:r>
              <w:rPr>
                <w:rFonts w:hint="eastAsia" w:ascii="宋体" w:cs="宋体"/>
                <w:kern w:val="0"/>
                <w:szCs w:val="21"/>
              </w:rPr>
              <w:t>最高</w:t>
            </w:r>
          </w:p>
          <w:p w14:paraId="287756A9">
            <w:pPr>
              <w:widowControl/>
              <w:jc w:val="center"/>
              <w:textAlignment w:val="center"/>
              <w:rPr>
                <w:rFonts w:ascii="宋体" w:cs="宋体"/>
                <w:szCs w:val="21"/>
              </w:rPr>
            </w:pPr>
            <w:r>
              <w:rPr>
                <w:rFonts w:hint="eastAsia" w:ascii="宋体" w:cs="宋体"/>
                <w:kern w:val="0"/>
                <w:szCs w:val="21"/>
              </w:rPr>
              <w:t>得分</w:t>
            </w:r>
          </w:p>
        </w:tc>
        <w:tc>
          <w:tcPr>
            <w:tcW w:w="349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7BEB5A3">
            <w:pPr>
              <w:widowControl/>
              <w:jc w:val="center"/>
              <w:textAlignment w:val="center"/>
              <w:rPr>
                <w:rFonts w:ascii="宋体" w:cs="宋体"/>
                <w:szCs w:val="21"/>
              </w:rPr>
            </w:pPr>
            <w:r>
              <w:rPr>
                <w:rFonts w:hint="eastAsia" w:ascii="宋体" w:cs="宋体"/>
                <w:kern w:val="0"/>
                <w:szCs w:val="21"/>
              </w:rPr>
              <w:t>评分标准</w:t>
            </w:r>
          </w:p>
        </w:tc>
      </w:tr>
      <w:tr w14:paraId="7BD7BDBD">
        <w:tblPrEx>
          <w:tblCellMar>
            <w:top w:w="0" w:type="dxa"/>
            <w:left w:w="0" w:type="dxa"/>
            <w:bottom w:w="0" w:type="dxa"/>
            <w:right w:w="0" w:type="dxa"/>
          </w:tblCellMar>
        </w:tblPrEx>
        <w:trPr>
          <w:cantSplit/>
          <w:trHeight w:val="1560" w:hRule="atLeast"/>
          <w:jc w:val="center"/>
        </w:trPr>
        <w:tc>
          <w:tcPr>
            <w:tcW w:w="33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14:paraId="1A294BBB">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497DC634">
            <w:pPr>
              <w:jc w:val="center"/>
              <w:rPr>
                <w:rFonts w:ascii="宋体" w:cs="宋体"/>
                <w:szCs w:val="21"/>
              </w:rPr>
            </w:pPr>
            <w:r>
              <w:rPr>
                <w:rFonts w:hint="eastAsia" w:ascii="宋体" w:cs="宋体"/>
                <w:szCs w:val="21"/>
              </w:rPr>
              <w:t>100</w:t>
            </w:r>
          </w:p>
        </w:tc>
        <w:tc>
          <w:tcPr>
            <w:tcW w:w="581" w:type="pct"/>
            <w:tcBorders>
              <w:top w:val="single" w:color="000000" w:sz="4" w:space="0"/>
              <w:left w:val="single" w:color="auto" w:sz="4" w:space="0"/>
              <w:right w:val="single" w:color="000000" w:sz="4" w:space="0"/>
            </w:tcBorders>
            <w:noWrap/>
            <w:tcMar>
              <w:top w:w="12" w:type="dxa"/>
              <w:left w:w="12" w:type="dxa"/>
              <w:right w:w="12" w:type="dxa"/>
            </w:tcMar>
            <w:vAlign w:val="center"/>
          </w:tcPr>
          <w:p w14:paraId="5738EA19">
            <w:pPr>
              <w:widowControl/>
              <w:jc w:val="center"/>
              <w:textAlignment w:val="center"/>
              <w:rPr>
                <w:rFonts w:ascii="宋体" w:cs="宋体"/>
                <w:szCs w:val="21"/>
              </w:rPr>
            </w:pPr>
            <w:r>
              <w:rPr>
                <w:rFonts w:hint="eastAsia" w:ascii="宋体" w:cs="宋体"/>
                <w:kern w:val="0"/>
                <w:szCs w:val="21"/>
              </w:rPr>
              <w:t>技术方案及组织措施</w:t>
            </w:r>
          </w:p>
        </w:tc>
        <w:tc>
          <w:tcPr>
            <w:tcW w:w="321"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454E0A88">
            <w:pPr>
              <w:jc w:val="center"/>
              <w:rPr>
                <w:rFonts w:ascii="宋体" w:cs="宋体"/>
                <w:szCs w:val="21"/>
              </w:rPr>
            </w:pPr>
            <w:r>
              <w:rPr>
                <w:rFonts w:hint="eastAsia" w:ascii="宋体" w:cs="宋体"/>
                <w:szCs w:val="21"/>
              </w:rPr>
              <w:t>60</w:t>
            </w:r>
          </w:p>
        </w:tc>
        <w:tc>
          <w:tcPr>
            <w:tcW w:w="3491"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2E2B04AC">
            <w:pPr>
              <w:widowControl/>
              <w:numPr>
                <w:ilvl w:val="0"/>
                <w:numId w:val="7"/>
              </w:numPr>
              <w:shd w:val="clear" w:color="auto" w:fill="FFFFFF"/>
              <w:spacing w:line="300" w:lineRule="exact"/>
              <w:jc w:val="left"/>
              <w:rPr>
                <w:rFonts w:ascii="宋体" w:hAnsi="宋体" w:cs="宋体"/>
              </w:rPr>
            </w:pPr>
            <w:r>
              <w:rPr>
                <w:rFonts w:hint="eastAsia" w:ascii="宋体" w:hAnsi="宋体" w:cs="宋体"/>
              </w:rPr>
              <w:t>投标人对项目各项技术方案及组织措施具体、技术先进，并列出较多具备相关资质与经验的施工人员及维修设备，酌情得36-60分；</w:t>
            </w:r>
          </w:p>
          <w:p w14:paraId="4C6380C6">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2、投标人对项目中各项技术方案及组织措施不详细、技术水平一般，施工人员具备一定资质，酌情得18-36分；</w:t>
            </w:r>
          </w:p>
          <w:p w14:paraId="72DD41EA">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14:paraId="5DFB810A">
            <w:pPr>
              <w:widowControl/>
              <w:jc w:val="left"/>
              <w:textAlignment w:val="center"/>
              <w:rPr>
                <w:rFonts w:ascii="宋体" w:cs="宋体"/>
                <w:szCs w:val="21"/>
              </w:rPr>
            </w:pPr>
            <w:r>
              <w:rPr>
                <w:rFonts w:hint="eastAsia" w:ascii="宋体" w:hAnsi="宋体" w:cs="宋体"/>
              </w:rPr>
              <w:t>注：资质文件需有相关资质证明，原件或复印件</w:t>
            </w:r>
          </w:p>
        </w:tc>
      </w:tr>
      <w:tr w14:paraId="488E3B47">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603B61D1"/>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1F07AC3F"/>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1FC1FD9">
            <w:pPr>
              <w:jc w:val="center"/>
              <w:rPr>
                <w:rFonts w:ascii="宋体" w:cs="宋体"/>
                <w:szCs w:val="21"/>
              </w:rPr>
            </w:pPr>
            <w:r>
              <w:rPr>
                <w:rFonts w:hint="eastAsia" w:ascii="宋体" w:hAnsi="宋体" w:cs="宋体"/>
                <w:szCs w:val="21"/>
              </w:rPr>
              <w:t>现场答疑</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99C56FE">
            <w:pPr>
              <w:jc w:val="center"/>
              <w:rPr>
                <w:rFonts w:ascii="宋体" w:cs="宋体"/>
                <w:szCs w:val="21"/>
              </w:rPr>
            </w:pPr>
            <w:r>
              <w:rPr>
                <w:rFonts w:hint="eastAsia" w:asci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6C41837">
            <w:pPr>
              <w:widowControl/>
              <w:jc w:val="left"/>
              <w:textAlignment w:val="center"/>
              <w:rPr>
                <w:rFonts w:ascii="宋体" w:cs="宋体"/>
                <w:szCs w:val="21"/>
              </w:rPr>
            </w:pPr>
            <w:r>
              <w:rPr>
                <w:rFonts w:hint="eastAsia" w:ascii="宋体" w:hAnsi="宋体" w:cs="宋体"/>
                <w:kern w:val="0"/>
                <w:szCs w:val="21"/>
                <w:lang w:bidi="ar"/>
              </w:rPr>
              <w:t xml:space="preserve">在开标现场，投标人代表对方案、技术优势的讲解，以及就该项目难点回答评标专家现场提问。酌情得1-10分； </w:t>
            </w:r>
          </w:p>
        </w:tc>
      </w:tr>
      <w:tr w14:paraId="4292170C">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3CB53E78"/>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007318A1"/>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03595262">
            <w:pPr>
              <w:jc w:val="center"/>
              <w:rPr>
                <w:rFonts w:ascii="Calibri" w:hAnsi="Calibri"/>
              </w:rPr>
            </w:pPr>
            <w:r>
              <w:rPr>
                <w:rFonts w:hint="eastAsia" w:ascii="Calibri" w:hAnsi="Calibri"/>
              </w:rPr>
              <w:t>条款响应</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DDB044F">
            <w:pPr>
              <w:jc w:val="center"/>
              <w:rPr>
                <w:rFonts w:ascii="Calibri" w:hAnsi="Calibri"/>
              </w:rPr>
            </w:pPr>
            <w:r>
              <w:rPr>
                <w:rFonts w:hint="eastAsia" w:ascii="Calibri" w:hAnsi="Calibri"/>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93AF4B">
            <w:pPr>
              <w:widowControl/>
              <w:jc w:val="left"/>
              <w:textAlignment w:val="center"/>
              <w:rPr>
                <w:rFonts w:ascii="Calibri" w:hAnsi="Calibri"/>
              </w:rP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无偏离得6分，每一条正偏离得2分，上限10分。每一条负偏离扣2分，最低0分。</w:t>
            </w:r>
            <w:r>
              <w:rPr>
                <w:rFonts w:ascii="宋体" w:hAnsi="宋体" w:cs="宋体"/>
                <w:kern w:val="0"/>
                <w:szCs w:val="21"/>
                <w:lang w:bidi="ar"/>
              </w:rPr>
              <w:t xml:space="preserve"> </w:t>
            </w:r>
          </w:p>
        </w:tc>
      </w:tr>
      <w:tr w14:paraId="17774366">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70BB0A37"/>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72C53FB6"/>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9C648C7">
            <w:pPr>
              <w:jc w:val="center"/>
              <w:rPr>
                <w:rFonts w:ascii="宋体" w:hAnsi="宋体" w:cs="宋体"/>
                <w:color w:val="000000"/>
                <w:szCs w:val="21"/>
                <w:shd w:val="clear" w:color="auto" w:fill="FFFFFF"/>
              </w:rPr>
            </w:pPr>
            <w:r>
              <w:rPr>
                <w:rFonts w:hint="eastAsia" w:ascii="Calibri" w:hAnsi="Calibri"/>
              </w:rPr>
              <w:t>售后服务</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CD8C9E0">
            <w:pPr>
              <w:widowControl/>
              <w:jc w:val="center"/>
              <w:textAlignment w:val="center"/>
              <w:rPr>
                <w:rFonts w:ascii="宋体" w:hAnsi="宋体" w:cs="宋体"/>
                <w:szCs w:val="21"/>
              </w:rPr>
            </w:pPr>
            <w:r>
              <w:rPr>
                <w:rFonts w:hint="eastAsia" w:ascii="宋体" w:hAns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B6D8EC">
            <w:pPr>
              <w:widowControl/>
              <w:jc w:val="left"/>
              <w:textAlignment w:val="center"/>
              <w:rPr>
                <w:rFonts w:ascii="宋体" w:hAnsi="宋体" w:cs="宋体"/>
                <w:bCs/>
                <w:szCs w:val="21"/>
              </w:rPr>
            </w:pPr>
            <w:r>
              <w:rPr>
                <w:rFonts w:hint="eastAsia" w:ascii="Calibri" w:hAnsi="Calibri"/>
              </w:rPr>
              <w:t>售后服务及时周到，有相应的服务承诺和具体的保证措施，对招标方人员的技术培训安排科学、合理、可行，酌情得1-10分；</w:t>
            </w:r>
          </w:p>
        </w:tc>
      </w:tr>
      <w:tr w14:paraId="5DA7E7DB">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7259A21E"/>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47A00DDB"/>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339536A6">
            <w:pPr>
              <w:jc w:val="center"/>
              <w:rPr>
                <w:rFonts w:ascii="宋体" w:cs="宋体"/>
                <w:szCs w:val="21"/>
              </w:rPr>
            </w:pPr>
            <w:r>
              <w:rPr>
                <w:rFonts w:hint="eastAsia" w:ascii="宋体" w:hAnsi="宋体" w:cs="宋体"/>
                <w:color w:val="000000"/>
                <w:szCs w:val="21"/>
                <w:shd w:val="clear" w:color="auto" w:fill="FFFFFF"/>
              </w:rPr>
              <w:t>业绩</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DC5D60D">
            <w:pPr>
              <w:jc w:val="center"/>
              <w:rPr>
                <w:rFonts w:ascii="宋体" w:cs="宋体"/>
                <w:szCs w:val="21"/>
              </w:rPr>
            </w:pPr>
            <w:r>
              <w:rPr>
                <w:rFonts w:hint="eastAsia" w:asci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17E487">
            <w:pPr>
              <w:widowControl/>
              <w:jc w:val="left"/>
              <w:textAlignment w:val="center"/>
              <w:rPr>
                <w:rFonts w:ascii="宋体" w:cs="宋体"/>
                <w:kern w:val="0"/>
                <w:szCs w:val="21"/>
              </w:rPr>
            </w:pPr>
            <w:r>
              <w:rPr>
                <w:rFonts w:hint="eastAsia" w:ascii="宋体" w:hAnsi="宋体" w:cs="宋体"/>
                <w:bCs/>
                <w:szCs w:val="21"/>
              </w:rPr>
              <w:t>投标人在</w:t>
            </w:r>
            <w:r>
              <w:rPr>
                <w:rFonts w:hint="eastAsia" w:ascii="宋体" w:hAnsi="宋体" w:cs="Calibri"/>
                <w:bCs/>
                <w:szCs w:val="21"/>
              </w:rPr>
              <w:t>2018</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w:t>
            </w:r>
            <w:r>
              <w:rPr>
                <w:rFonts w:hint="eastAsia" w:ascii="宋体" w:hAnsi="宋体" w:cs="宋体"/>
              </w:rPr>
              <w:t>业绩及备件储备情况，每有一项业绩得2分，最多得10分(必须提供合同原件,否则不得分)。</w:t>
            </w:r>
          </w:p>
        </w:tc>
      </w:tr>
      <w:tr w14:paraId="15F0B181">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71E65D5">
            <w:pPr>
              <w:widowControl/>
              <w:jc w:val="left"/>
            </w:pPr>
            <w:r>
              <w:rPr>
                <w:rFonts w:hint="eastAsia"/>
              </w:rPr>
              <w:t>备注：</w:t>
            </w:r>
          </w:p>
          <w:p w14:paraId="3A2B2082">
            <w:pPr>
              <w:widowControl/>
              <w:jc w:val="left"/>
              <w:rPr>
                <w:rFonts w:hint="eastAsia"/>
              </w:rPr>
            </w:pPr>
            <w:r>
              <w:rPr>
                <w:rFonts w:hint="eastAsia"/>
              </w:rPr>
              <w:t>1、投标人技术标的最终得分为所有评委打分汇总后的算术平均值。</w:t>
            </w:r>
          </w:p>
          <w:p w14:paraId="74751A3E">
            <w:pPr>
              <w:widowControl/>
              <w:jc w:val="left"/>
              <w:rPr>
                <w:rFonts w:hint="eastAsia"/>
              </w:rPr>
            </w:pPr>
            <w:r>
              <w:rPr>
                <w:rFonts w:hint="eastAsia"/>
              </w:rPr>
              <w:t>2、技术标根据评分办法进行打分，技术标评标小组推荐至少3家技术得分</w:t>
            </w:r>
            <w:r>
              <w:rPr>
                <w:rFonts w:hint="eastAsia"/>
                <w:lang w:val="en-US" w:eastAsia="zh-CN"/>
              </w:rPr>
              <w:t>70</w:t>
            </w:r>
            <w:r>
              <w:rPr>
                <w:rFonts w:hint="eastAsia"/>
              </w:rPr>
              <w:t>分以上的投标人进入商务标。技术入围投标人不足三家时，本次按废标处理，招标人有权根据招标采购管理流程重新组织招标。</w:t>
            </w:r>
          </w:p>
          <w:p w14:paraId="140C4F28">
            <w:pPr>
              <w:widowControl/>
              <w:jc w:val="left"/>
            </w:pPr>
            <w:r>
              <w:rPr>
                <w:rFonts w:hint="eastAsia"/>
              </w:rPr>
              <w:t xml:space="preserve">3、技术标得分占比 </w:t>
            </w:r>
            <w:r>
              <w:rPr>
                <w:rFonts w:hint="eastAsia"/>
                <w:lang w:val="en-US" w:eastAsia="zh-CN"/>
              </w:rPr>
              <w:t>4</w:t>
            </w:r>
            <w:r>
              <w:rPr>
                <w:rFonts w:hint="eastAsia"/>
              </w:rPr>
              <w:t>0%，计入最终评分。</w:t>
            </w:r>
          </w:p>
        </w:tc>
      </w:tr>
    </w:tbl>
    <w:p w14:paraId="6C2DC84D">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2.商务标评审：</w:t>
      </w:r>
    </w:p>
    <w:p w14:paraId="579EC713">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商务标采用多轮报价，开标唱标为公开报价，在重汽e采通进行提报。商务标总分100分，</w:t>
      </w:r>
    </w:p>
    <w:p w14:paraId="062CC053">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①经初审合格的投标文件其投标报价为有效报价。满足招标文件要求且投标报价最低的投标报价为评标基准价，其价格分为100分（标准分）。</w:t>
      </w:r>
    </w:p>
    <w:p w14:paraId="06FF1B2E">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②其他投标方的价格分统一按照下列公式计算：</w:t>
      </w:r>
    </w:p>
    <w:p w14:paraId="1D05F76A">
      <w:pPr>
        <w:pStyle w:val="25"/>
        <w:numPr>
          <w:ilvl w:val="0"/>
          <w:numId w:val="0"/>
        </w:numPr>
        <w:ind w:firstLine="480" w:firstLineChars="200"/>
        <w:rPr>
          <w:rFonts w:hint="default" w:asciiTheme="minorEastAsia" w:hAnsiTheme="minorEastAsia" w:eastAsiaTheme="minorEastAsia" w:cstheme="minorEastAsia"/>
          <w:kern w:val="2"/>
          <w:sz w:val="24"/>
          <w:szCs w:val="24"/>
          <w:highlight w:val="yellow"/>
          <w:lang w:val="en-US" w:eastAsia="zh-CN" w:bidi="ar-SA"/>
        </w:rPr>
      </w:pPr>
      <w:r>
        <w:rPr>
          <w:rFonts w:hint="default" w:asciiTheme="minorEastAsia" w:hAnsiTheme="minorEastAsia" w:eastAsiaTheme="minorEastAsia" w:cstheme="minorEastAsia"/>
          <w:kern w:val="2"/>
          <w:sz w:val="24"/>
          <w:szCs w:val="24"/>
          <w:highlight w:val="yellow"/>
          <w:lang w:val="en-US" w:eastAsia="zh-CN" w:bidi="ar-SA"/>
        </w:rPr>
        <w:t>100-（本轮报价-本轮最低报价）/本轮最低报价*100*2。</w:t>
      </w:r>
    </w:p>
    <w:p w14:paraId="6D82E37D">
      <w:pPr>
        <w:pStyle w:val="25"/>
        <w:numPr>
          <w:ilvl w:val="0"/>
          <w:numId w:val="0"/>
        </w:numPr>
        <w:ind w:firstLine="480" w:firstLineChars="200"/>
        <w:rPr>
          <w:rFonts w:hint="default" w:asciiTheme="minorEastAsia" w:hAnsiTheme="minorEastAsia" w:eastAsiaTheme="minorEastAsia" w:cstheme="minorEastAsia"/>
          <w:kern w:val="2"/>
          <w:sz w:val="24"/>
          <w:szCs w:val="24"/>
          <w:highlight w:val="yellow"/>
          <w:lang w:val="en-US" w:eastAsia="zh-CN" w:bidi="ar-SA"/>
        </w:rPr>
      </w:pPr>
      <w:r>
        <w:rPr>
          <w:rFonts w:hint="eastAsia" w:asciiTheme="minorEastAsia" w:hAnsiTheme="minorEastAsia" w:eastAsiaTheme="minorEastAsia" w:cstheme="minorEastAsia"/>
          <w:kern w:val="2"/>
          <w:sz w:val="24"/>
          <w:szCs w:val="24"/>
          <w:highlight w:val="yellow"/>
          <w:lang w:val="en-US" w:eastAsia="zh-CN" w:bidi="ar-SA"/>
        </w:rPr>
        <w:t>备注说明：本轮报价较本轮最低价每高1%，扣2分，扣完为止，如果出现负分，按照0分计算。</w:t>
      </w:r>
    </w:p>
    <w:p w14:paraId="266BA3E2">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③百分率、得分值小数点后保留二位，第三位四舍五入。</w:t>
      </w:r>
    </w:p>
    <w:p w14:paraId="61CAC731">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商务标得分占比</w:t>
      </w:r>
      <w:r>
        <w:rPr>
          <w:rFonts w:hint="eastAsia" w:asciiTheme="minorEastAsia" w:hAnsiTheme="minorEastAsia" w:eastAsiaTheme="minorEastAsia" w:cstheme="minorEastAsia"/>
          <w:kern w:val="2"/>
          <w:sz w:val="24"/>
          <w:szCs w:val="24"/>
          <w:lang w:val="en-US" w:eastAsia="zh-CN" w:bidi="ar-SA"/>
        </w:rPr>
        <w:t>6</w:t>
      </w:r>
      <w:r>
        <w:rPr>
          <w:rFonts w:hint="default" w:asciiTheme="minorEastAsia" w:hAnsiTheme="minorEastAsia" w:eastAsiaTheme="minorEastAsia" w:cstheme="minorEastAsia"/>
          <w:kern w:val="2"/>
          <w:sz w:val="24"/>
          <w:szCs w:val="24"/>
          <w:lang w:val="en-US" w:eastAsia="zh-CN" w:bidi="ar-SA"/>
        </w:rPr>
        <w:t>0%，计入最终评分。</w:t>
      </w:r>
    </w:p>
    <w:p w14:paraId="5F81961A">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注意：</w:t>
      </w:r>
    </w:p>
    <w:p w14:paraId="7B223CE4">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（1）每一轮填报澄清报价均有时间限制，投标人应关注e采通本轮报价截止时间，到点后未能提交的按无效处理。</w:t>
      </w:r>
    </w:p>
    <w:p w14:paraId="453A7B18">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（2）每一轮澄清函中，应分别写明总价，各分项报价同比例下浮。</w:t>
      </w:r>
    </w:p>
    <w:p w14:paraId="5369576B">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w:t>
      </w:r>
      <w:r>
        <w:rPr>
          <w:rFonts w:hint="default" w:asciiTheme="minorEastAsia" w:hAnsiTheme="minorEastAsia" w:eastAsiaTheme="minorEastAsia" w:cstheme="minorEastAsia"/>
          <w:kern w:val="2"/>
          <w:sz w:val="24"/>
          <w:szCs w:val="24"/>
          <w:lang w:val="en-US" w:eastAsia="zh-CN" w:bidi="ar-SA"/>
        </w:rPr>
        <w:t>最终评分</w:t>
      </w:r>
    </w:p>
    <w:p w14:paraId="5A2A108D">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 xml:space="preserve">技术部分在总分值占比 </w:t>
      </w:r>
      <w:r>
        <w:rPr>
          <w:rFonts w:hint="eastAsia" w:asciiTheme="minorEastAsia" w:hAnsiTheme="minorEastAsia" w:eastAsiaTheme="minorEastAsia" w:cstheme="minorEastAsia"/>
          <w:kern w:val="2"/>
          <w:sz w:val="24"/>
          <w:szCs w:val="24"/>
          <w:lang w:val="en-US" w:eastAsia="zh-CN" w:bidi="ar-SA"/>
        </w:rPr>
        <w:t>4</w:t>
      </w:r>
      <w:r>
        <w:rPr>
          <w:rFonts w:hint="default" w:asciiTheme="minorEastAsia" w:hAnsiTheme="minorEastAsia" w:eastAsiaTheme="minorEastAsia" w:cstheme="minorEastAsia"/>
          <w:kern w:val="2"/>
          <w:sz w:val="24"/>
          <w:szCs w:val="24"/>
          <w:lang w:val="en-US" w:eastAsia="zh-CN" w:bidi="ar-SA"/>
        </w:rPr>
        <w:t>0%，商务部分占比</w:t>
      </w:r>
      <w:r>
        <w:rPr>
          <w:rFonts w:hint="eastAsia" w:asciiTheme="minorEastAsia" w:hAnsiTheme="minorEastAsia" w:eastAsiaTheme="minorEastAsia" w:cstheme="minorEastAsia"/>
          <w:kern w:val="2"/>
          <w:sz w:val="24"/>
          <w:szCs w:val="24"/>
          <w:lang w:val="en-US" w:eastAsia="zh-CN" w:bidi="ar-SA"/>
        </w:rPr>
        <w:t>6</w:t>
      </w:r>
      <w:r>
        <w:rPr>
          <w:rFonts w:hint="default" w:asciiTheme="minorEastAsia" w:hAnsiTheme="minorEastAsia" w:eastAsiaTheme="minorEastAsia" w:cstheme="minorEastAsia"/>
          <w:kern w:val="2"/>
          <w:sz w:val="24"/>
          <w:szCs w:val="24"/>
          <w:lang w:val="en-US" w:eastAsia="zh-CN" w:bidi="ar-SA"/>
        </w:rPr>
        <w:t>0%，按照最终总分由高到低排序，推荐得分最高的投标人中标。</w:t>
      </w:r>
    </w:p>
    <w:p w14:paraId="76148A0C">
      <w:pPr>
        <w:tabs>
          <w:tab w:val="left" w:pos="1134"/>
        </w:tabs>
        <w:snapToGrid w:val="0"/>
        <w:spacing w:line="360" w:lineRule="auto"/>
        <w:outlineLvl w:val="1"/>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outlineLvl w:val="1"/>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8"/>
        </w:numPr>
        <w:tabs>
          <w:tab w:val="left" w:pos="454"/>
        </w:tabs>
        <w:adjustRightInd w:val="0"/>
        <w:snapToGrid w:val="0"/>
        <w:spacing w:line="360" w:lineRule="auto"/>
        <w:ind w:left="420" w:firstLineChars="0"/>
        <w:jc w:val="left"/>
        <w:outlineLvl w:val="2"/>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5FDF8E6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1、资质文件</w:t>
      </w:r>
    </w:p>
    <w:p w14:paraId="490D5C8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（1）法定代表人身份证明；</w:t>
      </w:r>
    </w:p>
    <w:p w14:paraId="03DD066E">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（2）法人授权委托书及身份证复印件；</w:t>
      </w:r>
    </w:p>
    <w:p w14:paraId="69B145A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（3）营业执照副本复印件；</w:t>
      </w:r>
    </w:p>
    <w:p w14:paraId="0C1F41E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（4）投标人应具有相应生产证明，若为代理商需具备厂家授权；</w:t>
      </w:r>
    </w:p>
    <w:p w14:paraId="4044F69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48F9BD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（5）招标文件中要求的其他资格证明文件；</w:t>
      </w:r>
    </w:p>
    <w:p w14:paraId="62666C4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（6）投标保证金缴纳凭证（应标时不做要求，投标时需随资质文件一同上传）</w:t>
      </w:r>
    </w:p>
    <w:p w14:paraId="358CF42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2、技术标文件</w:t>
      </w:r>
    </w:p>
    <w:p w14:paraId="73D7620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（1）技术规格偏离表；</w:t>
      </w:r>
    </w:p>
    <w:p w14:paraId="24AFADF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（2）备品备件工具材料明细表；</w:t>
      </w:r>
    </w:p>
    <w:p w14:paraId="130C72F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（3）设备技术性能、参数的描述；证明货物和服务与招标文件的要求相一致的文件，可以是文字资料、图纸和数据，它包括：</w:t>
      </w:r>
    </w:p>
    <w:p w14:paraId="38296E9D">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①主要技术指标和性能的详细说明；</w:t>
      </w:r>
    </w:p>
    <w:p w14:paraId="5E10F88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②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796A774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③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7C0D743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（4）技术标书中严禁出现与投标报价有关的内容；</w:t>
      </w:r>
    </w:p>
    <w:p w14:paraId="663A82FA">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（5）设备安装、验收计划、现场服务（如果有）；</w:t>
      </w:r>
    </w:p>
    <w:p w14:paraId="58196F8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（6）产品质量保修和售后服务内容及措施。</w:t>
      </w:r>
    </w:p>
    <w:p w14:paraId="2848727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3、商务标文件</w:t>
      </w:r>
    </w:p>
    <w:p w14:paraId="0CB09C8A">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（1）投标函；</w:t>
      </w:r>
    </w:p>
    <w:p w14:paraId="4736619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（2）开标一览表；</w:t>
      </w:r>
    </w:p>
    <w:p w14:paraId="105D4DE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（3）分项报价表；</w:t>
      </w:r>
    </w:p>
    <w:p w14:paraId="5AC825B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（4）服务承诺函、质量承诺函；</w:t>
      </w:r>
    </w:p>
    <w:p w14:paraId="62C45B2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（5）商务条款偏离表；</w:t>
      </w:r>
    </w:p>
    <w:p w14:paraId="1B79BBE5">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（6）其他需要说明的事项。</w:t>
      </w:r>
    </w:p>
    <w:p w14:paraId="22E389DD">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备注：提供上述资料均须加盖单位公章，扫描后上传e采通系统中。</w:t>
      </w:r>
    </w:p>
    <w:p w14:paraId="6650442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4、其他</w:t>
      </w:r>
    </w:p>
    <w:p w14:paraId="0B0F07C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w:t>
      </w:r>
      <w:r>
        <w:rPr>
          <w:rFonts w:hint="default" w:asciiTheme="minorEastAsia" w:hAnsiTheme="minorEastAsia" w:eastAsiaTheme="minorEastAsia" w:cstheme="minorEastAsia"/>
          <w:kern w:val="2"/>
          <w:sz w:val="24"/>
          <w:szCs w:val="24"/>
          <w:lang w:val="en-US" w:eastAsia="zh-CN" w:bidi="ar-SA"/>
        </w:rPr>
        <w:t>投标人应与招标人指派的答疑人员充分沟通，理解认可并接受相关技术规范及服务要求；</w:t>
      </w:r>
    </w:p>
    <w:p w14:paraId="2BCA8D8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default" w:asciiTheme="minorEastAsia" w:hAnsiTheme="minorEastAsia" w:eastAsiaTheme="minorEastAsia" w:cstheme="minorEastAsia"/>
          <w:kern w:val="2"/>
          <w:sz w:val="24"/>
          <w:szCs w:val="24"/>
          <w:lang w:val="en-US" w:eastAsia="zh-CN" w:bidi="ar-SA"/>
        </w:rPr>
        <w:t>投标人可免费提供的、包含但不限于招标人所要求的其他相关服务内容，在“开标一览表”中一并说明</w:t>
      </w:r>
      <w:r>
        <w:rPr>
          <w:rFonts w:hint="eastAsia" w:asciiTheme="minorEastAsia" w:hAnsiTheme="minorEastAsia" w:eastAsiaTheme="minorEastAsia" w:cstheme="minorEastAsia"/>
          <w:kern w:val="2"/>
          <w:sz w:val="24"/>
          <w:szCs w:val="24"/>
          <w:lang w:val="en-US" w:eastAsia="zh-CN" w:bidi="ar-SA"/>
        </w:rPr>
        <w:t>；</w:t>
      </w:r>
    </w:p>
    <w:p w14:paraId="0388396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（3）要求招标人或相关合同签订单位提供的配合，在标书文件中说明；</w:t>
      </w:r>
    </w:p>
    <w:p w14:paraId="15666A3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（4）投标人须认可招标人由于招标人上级集团公司政策变化引起的合同签订前终止项目的要求。如投标人不认可、不接受，则投标人在“相关条款偏离表（含商务偏离及技术偏离）”中注明“不接受”字。</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⑴本次招标为公开招标，报价应为：</w:t>
      </w:r>
    </w:p>
    <w:p w14:paraId="191654E4">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经与招标人或其指派的答疑人员充分沟通确认基础上，由投标人在满足招标人所提出的、与本项目所有相关环节有关的所有费用；</w:t>
      </w:r>
    </w:p>
    <w:p w14:paraId="1BC3FE3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⑵所有报价货币单位为：万元（人民币），含税，税率13%；</w:t>
      </w:r>
    </w:p>
    <w:p w14:paraId="47C9794E">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⑶付款结算方式：</w:t>
      </w:r>
      <w:r>
        <w:rPr>
          <w:rFonts w:hint="eastAsia" w:asciiTheme="minorEastAsia" w:hAnsiTheme="minorEastAsia" w:eastAsiaTheme="minorEastAsia" w:cstheme="minorEastAsia"/>
          <w:kern w:val="2"/>
          <w:sz w:val="24"/>
          <w:szCs w:val="24"/>
          <w:highlight w:val="yellow"/>
          <w:lang w:val="en-US" w:eastAsia="zh-CN" w:bidi="ar-SA"/>
        </w:rPr>
        <w:t>采用发票挂账90天，半年期商业汇票（包括银行承兑汇票和商业承兑汇票），验收款90%，质保金10%。具体以双方最终签署的合同为准。</w:t>
      </w:r>
    </w:p>
    <w:p w14:paraId="3FD7B98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①维修完毕，经安装、调试最终经甲方验收合格后，甲方出具书面验收单，乙方提交金额为合同价款100%全额增值税专用发票，并附带该套合同的验收单原件，经买方依照财务制度审核无误后3个月支付验收款。</w:t>
      </w:r>
    </w:p>
    <w:p w14:paraId="0D500AE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②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9"/>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cs="宋体"/>
          <w:sz w:val="24"/>
          <w:szCs w:val="24"/>
          <w:highlight w:val="none"/>
          <w:lang w:val="en-US" w:eastAsia="zh-CN"/>
        </w:rPr>
        <w:t>电汇或网银</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9"/>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highlight w:val="yellow"/>
        </w:rPr>
        <w:t>投标保证金</w:t>
      </w:r>
      <w:r>
        <w:rPr>
          <w:rFonts w:hint="eastAsia" w:asciiTheme="minorEastAsia" w:hAnsiTheme="minorEastAsia" w:eastAsiaTheme="minorEastAsia" w:cstheme="minorEastAsia"/>
          <w:color w:val="000000"/>
          <w:sz w:val="24"/>
          <w:szCs w:val="24"/>
          <w:highlight w:val="yellow"/>
          <w:lang w:val="en-US" w:eastAsia="zh-CN"/>
        </w:rPr>
        <w:t>缴纳截止</w:t>
      </w:r>
      <w:r>
        <w:rPr>
          <w:rFonts w:hint="eastAsia" w:asciiTheme="minorEastAsia" w:hAnsiTheme="minorEastAsia" w:eastAsiaTheme="minorEastAsia" w:cstheme="minorEastAsia"/>
          <w:color w:val="000000"/>
          <w:sz w:val="24"/>
          <w:szCs w:val="24"/>
          <w:highlight w:val="yellow"/>
        </w:rPr>
        <w:t>时间</w:t>
      </w:r>
      <w:r>
        <w:rPr>
          <w:rFonts w:hint="eastAsia" w:asciiTheme="minorEastAsia" w:hAnsiTheme="minorEastAsia" w:eastAsiaTheme="minorEastAsia" w:cstheme="minorEastAsia"/>
          <w:color w:val="000000"/>
          <w:sz w:val="24"/>
          <w:szCs w:val="24"/>
          <w:highlight w:val="yellow"/>
          <w:lang w:eastAsia="zh-CN"/>
        </w:rPr>
        <w:t>：</w:t>
      </w:r>
      <w:r>
        <w:rPr>
          <w:rFonts w:hint="eastAsia" w:asciiTheme="minorEastAsia" w:hAnsiTheme="minorEastAsia" w:eastAsiaTheme="minorEastAsia" w:cstheme="minorEastAsia"/>
          <w:color w:val="000000"/>
          <w:sz w:val="24"/>
          <w:szCs w:val="24"/>
          <w:highlight w:val="yellow"/>
          <w:lang w:val="en-US" w:eastAsia="zh-CN"/>
        </w:rPr>
        <w:t>2026年7月7日17：00</w:t>
      </w:r>
      <w:r>
        <w:rPr>
          <w:rFonts w:hint="default" w:ascii="宋体" w:hAnsi="宋体" w:cs="宋体"/>
          <w:sz w:val="24"/>
          <w:szCs w:val="24"/>
          <w:highlight w:val="none"/>
          <w:lang w:val="en-US" w:eastAsia="zh-CN"/>
        </w:rPr>
        <w:t>（北京时间）</w:t>
      </w:r>
      <w:r>
        <w:rPr>
          <w:rFonts w:hint="eastAsia" w:ascii="宋体" w:hAnsi="宋体" w:cs="宋体"/>
          <w:sz w:val="24"/>
          <w:szCs w:val="24"/>
          <w:highlight w:val="none"/>
        </w:rPr>
        <w:t>。</w:t>
      </w:r>
      <w:r>
        <w:rPr>
          <w:rFonts w:hint="eastAsia" w:asciiTheme="minorEastAsia" w:hAnsiTheme="minorEastAsia" w:eastAsiaTheme="minorEastAsia" w:cstheme="minorEastAsia"/>
          <w:b/>
          <w:color w:val="000000"/>
          <w:sz w:val="24"/>
          <w:szCs w:val="24"/>
          <w:highlight w:val="none"/>
          <w:u w:val="single"/>
          <w:lang w:eastAsia="zh-CN"/>
        </w:rPr>
        <w:t>（</w:t>
      </w:r>
      <w:r>
        <w:rPr>
          <w:rFonts w:hint="eastAsia" w:asciiTheme="minorEastAsia" w:hAnsiTheme="minorEastAsia" w:eastAsiaTheme="minorEastAsia" w:cstheme="minorEastAsia"/>
          <w:b/>
          <w:color w:val="000000"/>
          <w:sz w:val="24"/>
          <w:szCs w:val="24"/>
          <w:highlight w:val="none"/>
          <w:u w:val="single"/>
          <w:lang w:val="en-US" w:eastAsia="zh-CN"/>
        </w:rPr>
        <w:t>投标保证金缴纳凭证需随资质投标文件一起上传）</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w:t>
      </w:r>
      <w:bookmarkStart w:id="23" w:name="_GoBack"/>
      <w:bookmarkEnd w:id="23"/>
      <w:r>
        <w:rPr>
          <w:rFonts w:hint="eastAsia" w:ascii="宋体" w:hAnsi="宋体" w:cs="宋体"/>
          <w:sz w:val="24"/>
          <w:szCs w:val="24"/>
          <w:highlight w:val="none"/>
        </w:rPr>
        <w:t>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3CB6858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hint="eastAsia" w:ascii="宋体" w:hAnsi="宋体" w:eastAsia="宋体" w:cs="宋体"/>
          <w:b/>
          <w:bCs/>
          <w:sz w:val="24"/>
          <w:szCs w:val="24"/>
          <w:highlight w:val="yellow"/>
        </w:rPr>
        <w:t>投标保证金的金额：人民币</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000元</w:t>
      </w:r>
    </w:p>
    <w:p w14:paraId="2EABCB25">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单位名称：中国重汽集团济南动力有限公司</w:t>
      </w:r>
    </w:p>
    <w:p w14:paraId="08CC052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收款账号：</w:t>
      </w:r>
      <w:r>
        <w:rPr>
          <w:rFonts w:hint="eastAsia" w:ascii="宋体" w:hAnsi="宋体" w:eastAsia="宋体" w:cs="宋体"/>
          <w:b/>
          <w:bCs/>
          <w:sz w:val="24"/>
          <w:szCs w:val="24"/>
          <w:highlight w:val="yellow"/>
        </w:rPr>
        <w:t>371899991010003152396</w:t>
      </w:r>
    </w:p>
    <w:p w14:paraId="3BFB2826">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开户行名称：</w:t>
      </w:r>
      <w:r>
        <w:rPr>
          <w:rFonts w:hint="eastAsia" w:ascii="宋体" w:hAnsi="宋体" w:eastAsia="宋体" w:cs="宋体"/>
          <w:b/>
          <w:bCs/>
          <w:sz w:val="24"/>
          <w:szCs w:val="24"/>
          <w:highlight w:val="yellow"/>
        </w:rPr>
        <w:t>交通银行股份有限公司山东省分行营业部</w:t>
      </w:r>
    </w:p>
    <w:p w14:paraId="707CBF66">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开户行行号：</w:t>
      </w:r>
      <w:r>
        <w:rPr>
          <w:rFonts w:hint="eastAsia" w:ascii="宋体" w:hAnsi="宋体" w:eastAsia="宋体" w:cs="宋体"/>
          <w:b/>
          <w:bCs/>
          <w:sz w:val="24"/>
          <w:szCs w:val="24"/>
          <w:highlight w:val="yellow"/>
        </w:rPr>
        <w:t>301451000017</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9"/>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10"/>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11"/>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6"/>
      <w:bookmarkStart w:id="11" w:name="OLE_LINK28"/>
      <w:bookmarkStart w:id="12" w:name="OLE_LINK27"/>
      <w:bookmarkStart w:id="13" w:name="OLE_LINK25"/>
      <w:bookmarkStart w:id="14" w:name="OLE_LINK29"/>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27BD2702">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1950701A">
      <w:pPr>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outlineLvl w:val="0"/>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13BE54AB">
      <w:pPr>
        <w:numPr>
          <w:ilvl w:val="0"/>
          <w:numId w:val="0"/>
        </w:numPr>
        <w:adjustRightInd w:val="0"/>
        <w:snapToGrid w:val="0"/>
        <w:spacing w:before="0" w:after="0" w:line="540" w:lineRule="exact"/>
        <w:jc w:val="center"/>
        <w:outlineLvl w:val="9"/>
        <w:rPr>
          <w:rFonts w:hint="eastAsia" w:ascii="仿宋" w:hAnsi="仿宋" w:eastAsia="仿宋"/>
          <w:sz w:val="40"/>
        </w:rPr>
      </w:pPr>
      <w:r>
        <w:rPr>
          <w:rFonts w:hint="eastAsia" w:ascii="黑体" w:eastAsia="黑体"/>
          <w:b/>
          <w:bCs/>
          <w:sz w:val="36"/>
          <w:szCs w:val="36"/>
        </w:rPr>
        <w:t xml:space="preserve"> </w:t>
      </w:r>
      <w:r>
        <w:rPr>
          <w:rFonts w:hint="eastAsia" w:ascii="仿宋" w:hAnsi="仿宋" w:eastAsia="仿宋"/>
          <w:sz w:val="40"/>
        </w:rPr>
        <w:t>招标文件技术要求</w:t>
      </w:r>
    </w:p>
    <w:p w14:paraId="204B2979"/>
    <w:p w14:paraId="738B0558">
      <w:pPr>
        <w:pStyle w:val="25"/>
        <w:spacing w:line="360" w:lineRule="auto"/>
        <w:rPr>
          <w:rFonts w:ascii="黑体" w:eastAsia="黑体"/>
          <w:b/>
          <w:bCs/>
          <w:sz w:val="28"/>
          <w:szCs w:val="28"/>
        </w:rPr>
      </w:pPr>
      <w:r>
        <w:rPr>
          <w:rFonts w:hint="eastAsia" w:ascii="黑体" w:eastAsia="黑体"/>
          <w:b/>
          <w:bCs/>
          <w:sz w:val="28"/>
          <w:szCs w:val="28"/>
        </w:rPr>
        <w:t>一、项目</w:t>
      </w:r>
      <w:r>
        <w:rPr>
          <w:rFonts w:hint="eastAsia" w:ascii="黑体" w:eastAsia="黑体"/>
          <w:b/>
          <w:bCs/>
          <w:sz w:val="28"/>
          <w:szCs w:val="28"/>
          <w:lang w:eastAsia="zh-CN"/>
        </w:rPr>
        <w:t>名称与</w:t>
      </w:r>
      <w:r>
        <w:rPr>
          <w:rFonts w:hint="eastAsia" w:ascii="黑体" w:eastAsia="黑体"/>
          <w:b/>
          <w:bCs/>
          <w:sz w:val="28"/>
          <w:szCs w:val="28"/>
        </w:rPr>
        <w:t>范围</w:t>
      </w:r>
    </w:p>
    <w:p w14:paraId="0CB31638">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项目名称：铸件清理部桥壳机加工（北线）自动化区域安全提升改造</w:t>
      </w:r>
    </w:p>
    <w:p w14:paraId="13E53330">
      <w:pPr>
        <w:pStyle w:val="25"/>
        <w:keepNext w:val="0"/>
        <w:keepLines w:val="0"/>
        <w:pageBreakBefore w:val="0"/>
        <w:kinsoku/>
        <w:wordWrap/>
        <w:overflowPunct/>
        <w:topLinePunct w:val="0"/>
        <w:bidi w:val="0"/>
        <w:snapToGrid/>
        <w:spacing w:line="360" w:lineRule="auto"/>
        <w:ind w:firstLine="420" w:firstLineChars="200"/>
        <w:rPr>
          <w:rFonts w:ascii="宋体" w:hAnsi="宋体" w:cs="宋体"/>
          <w:bCs/>
        </w:rPr>
      </w:pPr>
      <w:r>
        <w:rPr>
          <w:rFonts w:hint="eastAsia" w:ascii="宋体" w:hAnsi="Courier New" w:eastAsia="宋体" w:cstheme="minorBidi"/>
          <w:kern w:val="2"/>
          <w:sz w:val="21"/>
          <w:szCs w:val="22"/>
          <w:lang w:val="en-US" w:eastAsia="zh-CN" w:bidi="ar-SA"/>
        </w:rPr>
        <w:t>本次招标为</w:t>
      </w:r>
      <w:r>
        <w:rPr>
          <w:rFonts w:hint="eastAsia" w:ascii="宋体" w:hAnsi="宋体"/>
          <w:b/>
          <w:u w:val="single"/>
        </w:rPr>
        <w:t>中国重汽</w:t>
      </w:r>
      <w:r>
        <w:rPr>
          <w:rFonts w:hint="eastAsia" w:ascii="宋体" w:hAnsi="宋体"/>
          <w:b/>
          <w:u w:val="single"/>
          <w:lang w:val="en-US" w:eastAsia="zh-CN"/>
        </w:rPr>
        <w:t>集团济南成型厂铸件清理部桥壳机加工（北线）自动化区域安全提升改造</w:t>
      </w:r>
      <w:r>
        <w:rPr>
          <w:rFonts w:hint="eastAsia" w:ascii="宋体" w:hAnsi="宋体"/>
          <w:b/>
          <w:u w:val="single"/>
        </w:rPr>
        <w:t>项目</w:t>
      </w:r>
      <w:r>
        <w:rPr>
          <w:rFonts w:hint="eastAsia" w:ascii="宋体" w:hAnsi="宋体" w:cs="宋体"/>
          <w:bCs/>
        </w:rPr>
        <w:t>，</w:t>
      </w:r>
      <w:r>
        <w:rPr>
          <w:rFonts w:hint="eastAsia" w:ascii="宋体" w:hAnsi="Courier New" w:eastAsia="宋体" w:cstheme="minorBidi"/>
          <w:kern w:val="2"/>
          <w:sz w:val="21"/>
          <w:szCs w:val="22"/>
          <w:lang w:val="en-US" w:eastAsia="zh-CN" w:bidi="ar-SA"/>
        </w:rPr>
        <w:t>具体内容如下：</w:t>
      </w:r>
    </w:p>
    <w:tbl>
      <w:tblPr>
        <w:tblStyle w:val="49"/>
        <w:tblW w:w="46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5"/>
        <w:gridCol w:w="4711"/>
        <w:gridCol w:w="2111"/>
        <w:gridCol w:w="1297"/>
      </w:tblGrid>
      <w:tr w14:paraId="061DD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282" w:type="pct"/>
            <w:vAlign w:val="center"/>
          </w:tcPr>
          <w:p w14:paraId="14EA37D4">
            <w:pPr>
              <w:spacing w:line="320" w:lineRule="exact"/>
              <w:jc w:val="center"/>
              <w:rPr>
                <w:rFonts w:ascii="宋体"/>
              </w:rPr>
            </w:pPr>
            <w:r>
              <w:rPr>
                <w:rFonts w:hint="eastAsia" w:ascii="宋体"/>
              </w:rPr>
              <w:t>序号</w:t>
            </w:r>
          </w:p>
        </w:tc>
        <w:tc>
          <w:tcPr>
            <w:tcW w:w="2737" w:type="pct"/>
            <w:vAlign w:val="center"/>
          </w:tcPr>
          <w:p w14:paraId="3DF84EA9">
            <w:pPr>
              <w:spacing w:line="320" w:lineRule="exact"/>
              <w:jc w:val="center"/>
              <w:rPr>
                <w:rFonts w:ascii="宋体"/>
              </w:rPr>
            </w:pPr>
            <w:r>
              <w:rPr>
                <w:rFonts w:hint="eastAsia" w:ascii="宋体"/>
              </w:rPr>
              <w:t>项目名称</w:t>
            </w:r>
          </w:p>
        </w:tc>
        <w:tc>
          <w:tcPr>
            <w:tcW w:w="1226" w:type="pct"/>
            <w:vAlign w:val="center"/>
          </w:tcPr>
          <w:p w14:paraId="564DE5B9">
            <w:pPr>
              <w:jc w:val="center"/>
              <w:rPr>
                <w:rFonts w:hint="default" w:ascii="宋体" w:eastAsia="宋体"/>
                <w:lang w:val="en-US" w:eastAsia="zh-CN"/>
              </w:rPr>
            </w:pPr>
            <w:r>
              <w:rPr>
                <w:rFonts w:hint="eastAsia" w:ascii="宋体"/>
                <w:lang w:val="en-US" w:eastAsia="zh-CN"/>
              </w:rPr>
              <w:t>设备名称</w:t>
            </w:r>
          </w:p>
        </w:tc>
        <w:tc>
          <w:tcPr>
            <w:tcW w:w="753" w:type="pct"/>
            <w:vAlign w:val="center"/>
          </w:tcPr>
          <w:p w14:paraId="5EB76B5A">
            <w:pPr>
              <w:spacing w:line="320" w:lineRule="exact"/>
              <w:jc w:val="center"/>
              <w:rPr>
                <w:rFonts w:hint="default" w:ascii="宋体" w:eastAsia="宋体"/>
                <w:lang w:val="en-US" w:eastAsia="zh-CN"/>
              </w:rPr>
            </w:pPr>
            <w:r>
              <w:rPr>
                <w:rFonts w:hint="eastAsia" w:ascii="宋体"/>
                <w:lang w:val="en-US" w:eastAsia="zh-CN"/>
              </w:rPr>
              <w:t>数量</w:t>
            </w:r>
          </w:p>
        </w:tc>
      </w:tr>
      <w:tr w14:paraId="5B4DA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82" w:type="pct"/>
            <w:vAlign w:val="center"/>
          </w:tcPr>
          <w:p w14:paraId="310FC984">
            <w:pPr>
              <w:spacing w:line="320" w:lineRule="exact"/>
              <w:jc w:val="center"/>
              <w:rPr>
                <w:rFonts w:hint="eastAsia" w:ascii="宋体"/>
              </w:rPr>
            </w:pPr>
            <w:r>
              <w:rPr>
                <w:rFonts w:hint="eastAsia" w:ascii="宋体"/>
              </w:rPr>
              <w:t>1</w:t>
            </w:r>
          </w:p>
        </w:tc>
        <w:tc>
          <w:tcPr>
            <w:tcW w:w="2737" w:type="pct"/>
            <w:vAlign w:val="center"/>
          </w:tcPr>
          <w:p w14:paraId="7941C51B">
            <w:pPr>
              <w:spacing w:line="320" w:lineRule="exact"/>
              <w:jc w:val="center"/>
              <w:rPr>
                <w:rFonts w:hint="eastAsia" w:ascii="宋体"/>
                <w:lang w:eastAsia="zh-CN"/>
              </w:rPr>
            </w:pPr>
            <w:r>
              <w:rPr>
                <w:rFonts w:hint="eastAsia" w:ascii="宋体" w:hAnsi="Courier New" w:eastAsia="宋体" w:cstheme="minorBidi"/>
                <w:kern w:val="2"/>
                <w:sz w:val="21"/>
                <w:szCs w:val="22"/>
                <w:lang w:val="en-US" w:eastAsia="zh-CN" w:bidi="ar-SA"/>
              </w:rPr>
              <w:t>铸件清理部桥壳机加工（北线）自动化区域安全提升改造</w:t>
            </w:r>
          </w:p>
        </w:tc>
        <w:tc>
          <w:tcPr>
            <w:tcW w:w="1226" w:type="pct"/>
            <w:vAlign w:val="center"/>
          </w:tcPr>
          <w:p w14:paraId="4A2F6137">
            <w:pPr>
              <w:spacing w:line="320" w:lineRule="exact"/>
              <w:jc w:val="center"/>
              <w:rPr>
                <w:rFonts w:hint="default" w:ascii="宋体"/>
                <w:lang w:val="en-US" w:eastAsia="zh-CN"/>
              </w:rPr>
            </w:pPr>
            <w:r>
              <w:rPr>
                <w:rFonts w:hint="eastAsia" w:ascii="宋体"/>
                <w:lang w:val="en-US" w:eastAsia="zh-CN"/>
              </w:rPr>
              <w:t>北线自动化线</w:t>
            </w:r>
          </w:p>
        </w:tc>
        <w:tc>
          <w:tcPr>
            <w:tcW w:w="753" w:type="pct"/>
            <w:vAlign w:val="center"/>
          </w:tcPr>
          <w:p w14:paraId="44458739">
            <w:pPr>
              <w:spacing w:line="320" w:lineRule="exact"/>
              <w:jc w:val="center"/>
              <w:rPr>
                <w:rFonts w:hint="default" w:ascii="宋体"/>
                <w:lang w:val="en-US" w:eastAsia="zh-CN"/>
              </w:rPr>
            </w:pPr>
            <w:r>
              <w:rPr>
                <w:rFonts w:hint="eastAsia" w:ascii="宋体"/>
                <w:lang w:val="en-US" w:eastAsia="zh-CN"/>
              </w:rPr>
              <w:t>1宗</w:t>
            </w:r>
          </w:p>
        </w:tc>
      </w:tr>
    </w:tbl>
    <w:p w14:paraId="1D186EAC">
      <w:pPr>
        <w:pStyle w:val="25"/>
        <w:spacing w:line="360" w:lineRule="auto"/>
      </w:pPr>
      <w:r>
        <w:rPr>
          <w:rFonts w:hint="eastAsia" w:ascii="黑体" w:eastAsia="黑体"/>
          <w:b/>
          <w:bCs/>
          <w:sz w:val="28"/>
          <w:szCs w:val="28"/>
        </w:rPr>
        <w:t>二、招标方技术要求及施工内容</w:t>
      </w:r>
    </w:p>
    <w:p w14:paraId="24ED0E56">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济南成型厂</w:t>
      </w:r>
      <w:r>
        <w:rPr>
          <w:rFonts w:hint="eastAsia" w:ascii="宋体" w:hAnsi="Courier New" w:eastAsia="宋体" w:cstheme="minorBidi"/>
          <w:color w:val="auto"/>
          <w:kern w:val="2"/>
          <w:sz w:val="21"/>
          <w:szCs w:val="22"/>
          <w:highlight w:val="none"/>
          <w:lang w:val="en-US" w:eastAsia="zh-CN" w:bidi="ar-SA"/>
        </w:rPr>
        <w:t>铸件清理部桥壳机加工（北线）</w:t>
      </w:r>
      <w:r>
        <w:rPr>
          <w:rFonts w:hint="eastAsia" w:eastAsia="宋体" w:cstheme="minorBidi"/>
          <w:color w:val="auto"/>
          <w:kern w:val="2"/>
          <w:sz w:val="21"/>
          <w:szCs w:val="22"/>
          <w:highlight w:val="none"/>
          <w:lang w:val="en-US" w:eastAsia="zh-CN" w:bidi="ar-SA"/>
        </w:rPr>
        <w:t>由人工操作区域和自动化区域两部分组成，自动化区域主要包括两台铣连接板专机、三台板簧座专机、两台卧式加工中心、一台立式加工中心、一台清洗机、自动搬运线（四台机器人及附属装置）。</w:t>
      </w:r>
      <w:r>
        <w:rPr>
          <w:rFonts w:hint="eastAsia" w:ascii="宋体" w:hAnsi="Courier New" w:eastAsia="宋体" w:cstheme="minorBidi"/>
          <w:color w:val="auto"/>
          <w:kern w:val="2"/>
          <w:sz w:val="21"/>
          <w:szCs w:val="22"/>
          <w:highlight w:val="none"/>
          <w:lang w:val="en-US" w:eastAsia="zh-CN" w:bidi="ar-SA"/>
        </w:rPr>
        <w:t>投标方负责承揽招标方机加工（北线）自动化区域安全提升改造</w:t>
      </w:r>
      <w:r>
        <w:rPr>
          <w:rFonts w:hint="eastAsia" w:eastAsia="宋体" w:cstheme="minorBidi"/>
          <w:color w:val="auto"/>
          <w:kern w:val="2"/>
          <w:sz w:val="21"/>
          <w:szCs w:val="22"/>
          <w:highlight w:val="none"/>
          <w:lang w:val="en-US" w:eastAsia="zh-CN" w:bidi="ar-SA"/>
        </w:rPr>
        <w:t>项目的相关工作，相关技术要求如下：</w:t>
      </w:r>
    </w:p>
    <w:p w14:paraId="2AAB53C7">
      <w:pPr>
        <w:pStyle w:val="25"/>
        <w:keepNext w:val="0"/>
        <w:keepLines w:val="0"/>
        <w:pageBreakBefore w:val="0"/>
        <w:kinsoku/>
        <w:wordWrap/>
        <w:overflowPunct/>
        <w:topLinePunct w:val="0"/>
        <w:bidi w:val="0"/>
        <w:snapToGrid/>
        <w:spacing w:line="360" w:lineRule="auto"/>
        <w:rPr>
          <w:rFonts w:hint="eastAsia"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drawing>
          <wp:inline distT="0" distB="0" distL="114300" distR="114300">
            <wp:extent cx="5810885" cy="2205355"/>
            <wp:effectExtent l="0" t="0" r="18415" b="4445"/>
            <wp:docPr id="11" name="图片 11" descr="941ba595f0403d1b503a7b77694d6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941ba595f0403d1b503a7b77694d6487"/>
                    <pic:cNvPicPr>
                      <a:picLocks noChangeAspect="1"/>
                    </pic:cNvPicPr>
                  </pic:nvPicPr>
                  <pic:blipFill>
                    <a:blip r:embed="rId16"/>
                    <a:stretch>
                      <a:fillRect/>
                    </a:stretch>
                  </pic:blipFill>
                  <pic:spPr>
                    <a:xfrm>
                      <a:off x="0" y="0"/>
                      <a:ext cx="5810885" cy="2205355"/>
                    </a:xfrm>
                    <a:prstGeom prst="rect">
                      <a:avLst/>
                    </a:prstGeom>
                  </pic:spPr>
                </pic:pic>
              </a:graphicData>
            </a:graphic>
          </wp:inline>
        </w:drawing>
      </w:r>
    </w:p>
    <w:p w14:paraId="3035B2F3">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 xml:space="preserve">                 </w:t>
      </w:r>
      <w:r>
        <w:rPr>
          <w:rFonts w:hint="eastAsia" w:ascii="楷体_GB2312" w:hAnsi="楷体_GB2312" w:eastAsia="楷体_GB2312" w:cs="楷体_GB2312"/>
          <w:b w:val="0"/>
          <w:bCs w:val="0"/>
          <w:kern w:val="2"/>
          <w:sz w:val="21"/>
          <w:szCs w:val="22"/>
          <w:highlight w:val="none"/>
          <w:lang w:val="en-US" w:eastAsia="zh-CN" w:bidi="ar-SA"/>
        </w:rPr>
        <w:t xml:space="preserve"> 机加工北线示意图（具体位置和详细尺寸需到现场核实）</w:t>
      </w:r>
    </w:p>
    <w:p w14:paraId="6F473926">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1、投标方根据国家的相关标准，更新靠墙侧所有安全围栏，应不低于GB/T 42627《机械安全围栏防护系统安全要求》的要求。自动化区域以机器人的工作范围为基础，按工序进行分区隔断，每个分区之间不互通（原则上分4区，具体以现场测绘为准）。每个独立分区仅保留一扇安全门，新增带锁定功能的安全门开关（含请求解锁与复位功能）。安全门打开后，该分区内的自动搬运线设备（机器人）停止运行，其它分区的设备运行不受影响；安全门关闭后，需要操作人员手动进行复位后，方可恢复自动运行。</w:t>
      </w:r>
    </w:p>
    <w:p w14:paraId="6BF357D3">
      <w:pPr>
        <w:pStyle w:val="25"/>
        <w:keepNext w:val="0"/>
        <w:keepLines w:val="0"/>
        <w:pageBreakBefore w:val="0"/>
        <w:kinsoku/>
        <w:wordWrap/>
        <w:overflowPunct/>
        <w:topLinePunct w:val="0"/>
        <w:bidi w:val="0"/>
        <w:snapToGrid/>
        <w:spacing w:line="360" w:lineRule="auto"/>
        <w:ind w:firstLine="420" w:firstLineChars="200"/>
        <w:rPr>
          <w:highlight w:val="none"/>
        </w:rPr>
      </w:pPr>
      <w:r>
        <w:rPr>
          <w:sz w:val="21"/>
          <w:highlight w:val="none"/>
        </w:rPr>
        <mc:AlternateContent>
          <mc:Choice Requires="wpg">
            <w:drawing>
              <wp:anchor distT="0" distB="0" distL="114300" distR="114300" simplePos="0" relativeHeight="251659264" behindDoc="0" locked="0" layoutInCell="1" allowOverlap="1">
                <wp:simplePos x="0" y="0"/>
                <wp:positionH relativeFrom="column">
                  <wp:posOffset>2132965</wp:posOffset>
                </wp:positionH>
                <wp:positionV relativeFrom="paragraph">
                  <wp:posOffset>259080</wp:posOffset>
                </wp:positionV>
                <wp:extent cx="2660015" cy="746760"/>
                <wp:effectExtent l="12700" t="12700" r="13335" b="21590"/>
                <wp:wrapNone/>
                <wp:docPr id="21" name="组合 21"/>
                <wp:cNvGraphicFramePr/>
                <a:graphic xmlns:a="http://schemas.openxmlformats.org/drawingml/2006/main">
                  <a:graphicData uri="http://schemas.microsoft.com/office/word/2010/wordprocessingGroup">
                    <wpg:wgp>
                      <wpg:cNvGrpSpPr/>
                      <wpg:grpSpPr>
                        <a:xfrm>
                          <a:off x="0" y="0"/>
                          <a:ext cx="2660015" cy="746760"/>
                          <a:chOff x="5117" y="72546"/>
                          <a:chExt cx="4189" cy="1176"/>
                        </a:xfrm>
                      </wpg:grpSpPr>
                      <wps:wsp>
                        <wps:cNvPr id="22" name="矩形 15"/>
                        <wps:cNvSpPr/>
                        <wps:spPr>
                          <a:xfrm>
                            <a:off x="5117" y="72546"/>
                            <a:ext cx="451" cy="1170"/>
                          </a:xfrm>
                          <a:prstGeom prst="rect">
                            <a:avLst/>
                          </a:prstGeom>
                          <a:ln>
                            <a:solidFill>
                              <a:srgbClr val="C00000"/>
                            </a:solidFill>
                          </a:ln>
                        </wps:spPr>
                        <wps:style>
                          <a:lnRef idx="2">
                            <a:schemeClr val="accent6"/>
                          </a:lnRef>
                          <a:fillRef idx="0">
                            <a:srgbClr val="FFFFFF"/>
                          </a:fillRef>
                          <a:effectRef idx="0">
                            <a:srgbClr val="FFFFFF"/>
                          </a:effectRef>
                          <a:fontRef idx="minor">
                            <a:schemeClr val="tx1"/>
                          </a:fontRef>
                        </wps:style>
                        <wps:txbx>
                          <w:txbxContent>
                            <w:p w14:paraId="7DB0378F">
                              <w:pPr>
                                <w:jc w:val="center"/>
                                <w:rPr>
                                  <w:rFonts w:hint="default" w:asciiTheme="minorHAnsi" w:hAnsiTheme="minorHAnsi" w:eastAsiaTheme="minorEastAsia" w:cstheme="minorHAnsi"/>
                                  <w:color w:val="FF0000"/>
                                  <w:lang w:val="en-US" w:eastAsia="zh-CN"/>
                                </w:rPr>
                              </w:pPr>
                              <w:r>
                                <w:rPr>
                                  <w:rFonts w:hint="default" w:ascii="Calibri" w:hAnsi="Calibri" w:cs="Calibri" w:eastAsiaTheme="minorEastAsia"/>
                                  <w:color w:val="FF0000"/>
                                  <w:highlight w:val="none"/>
                                  <w:lang w:val="en-US" w:eastAsia="zh-CN"/>
                                </w:rPr>
                                <w:t>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 name="矩形 16"/>
                        <wps:cNvSpPr/>
                        <wps:spPr>
                          <a:xfrm>
                            <a:off x="5585" y="72546"/>
                            <a:ext cx="2049" cy="1176"/>
                          </a:xfrm>
                          <a:prstGeom prst="rect">
                            <a:avLst/>
                          </a:prstGeom>
                          <a:ln>
                            <a:solidFill>
                              <a:srgbClr val="C00000"/>
                            </a:solidFill>
                          </a:ln>
                        </wps:spPr>
                        <wps:style>
                          <a:lnRef idx="2">
                            <a:schemeClr val="accent6"/>
                          </a:lnRef>
                          <a:fillRef idx="0">
                            <a:srgbClr val="FFFFFF"/>
                          </a:fillRef>
                          <a:effectRef idx="0">
                            <a:srgbClr val="FFFFFF"/>
                          </a:effectRef>
                          <a:fontRef idx="minor">
                            <a:schemeClr val="tx1"/>
                          </a:fontRef>
                        </wps:style>
                        <wps:txbx>
                          <w:txbxContent>
                            <w:p w14:paraId="13DEE032">
                              <w:pPr>
                                <w:jc w:val="center"/>
                                <w:rPr>
                                  <w:rFonts w:hint="eastAsia"/>
                                  <w:lang w:val="en-US" w:eastAsia="zh-CN"/>
                                </w:rPr>
                              </w:pPr>
                              <w:r>
                                <w:rPr>
                                  <w:rFonts w:hint="default" w:ascii="Calibri" w:hAnsi="Calibri" w:cs="Calibri"/>
                                  <w:color w:val="FF0000"/>
                                  <w:lang w:val="en-US" w:eastAsia="zh-CN"/>
                                </w:rPr>
                                <w:t>❷</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 name="矩形 17"/>
                        <wps:cNvSpPr/>
                        <wps:spPr>
                          <a:xfrm>
                            <a:off x="7655" y="72546"/>
                            <a:ext cx="1137" cy="1170"/>
                          </a:xfrm>
                          <a:prstGeom prst="rect">
                            <a:avLst/>
                          </a:prstGeom>
                          <a:ln>
                            <a:solidFill>
                              <a:srgbClr val="C00000"/>
                            </a:solidFill>
                          </a:ln>
                        </wps:spPr>
                        <wps:style>
                          <a:lnRef idx="2">
                            <a:schemeClr val="accent6"/>
                          </a:lnRef>
                          <a:fillRef idx="0">
                            <a:srgbClr val="FFFFFF"/>
                          </a:fillRef>
                          <a:effectRef idx="0">
                            <a:srgbClr val="FFFFFF"/>
                          </a:effectRef>
                          <a:fontRef idx="minor">
                            <a:schemeClr val="tx1"/>
                          </a:fontRef>
                        </wps:style>
                        <wps:txbx>
                          <w:txbxContent>
                            <w:p w14:paraId="35A56FE8">
                              <w:pPr>
                                <w:jc w:val="center"/>
                                <w:rPr>
                                  <w:rFonts w:hint="eastAsia"/>
                                  <w:lang w:val="en-US" w:eastAsia="zh-CN"/>
                                </w:rPr>
                              </w:pPr>
                              <w:r>
                                <w:rPr>
                                  <w:rFonts w:hint="default" w:ascii="Calibri" w:hAnsi="Calibri" w:cs="Calibri" w:eastAsiaTheme="minorEastAsia"/>
                                  <w:color w:val="FF0000"/>
                                  <w:highlight w:val="none"/>
                                  <w:lang w:val="en-US" w:eastAsia="zh-CN"/>
                                </w:rPr>
                                <w:t>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 name="矩形 18"/>
                        <wps:cNvSpPr/>
                        <wps:spPr>
                          <a:xfrm>
                            <a:off x="8795" y="72546"/>
                            <a:ext cx="511" cy="1170"/>
                          </a:xfrm>
                          <a:prstGeom prst="rect">
                            <a:avLst/>
                          </a:prstGeom>
                          <a:ln>
                            <a:solidFill>
                              <a:srgbClr val="C00000"/>
                            </a:solidFill>
                          </a:ln>
                        </wps:spPr>
                        <wps:style>
                          <a:lnRef idx="2">
                            <a:schemeClr val="accent6"/>
                          </a:lnRef>
                          <a:fillRef idx="0">
                            <a:srgbClr val="FFFFFF"/>
                          </a:fillRef>
                          <a:effectRef idx="0">
                            <a:srgbClr val="FFFFFF"/>
                          </a:effectRef>
                          <a:fontRef idx="minor">
                            <a:schemeClr val="tx1"/>
                          </a:fontRef>
                        </wps:style>
                        <wps:txbx>
                          <w:txbxContent>
                            <w:p w14:paraId="386CA172">
                              <w:pPr>
                                <w:jc w:val="center"/>
                                <w:rPr>
                                  <w:rFonts w:hint="eastAsia"/>
                                  <w:lang w:val="en-US" w:eastAsia="zh-CN"/>
                                </w:rPr>
                              </w:pPr>
                              <w:r>
                                <w:rPr>
                                  <w:rFonts w:hint="default" w:ascii="Calibri" w:hAnsi="Calibri" w:cs="Calibri" w:eastAsiaTheme="minorEastAsia"/>
                                  <w:color w:val="FF0000"/>
                                  <w:highlight w:val="none"/>
                                  <w:lang w:val="en-US" w:eastAsia="zh-CN"/>
                                </w:rPr>
                                <w:t>❹</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67.95pt;margin-top:20.4pt;height:58.8pt;width:209.45pt;z-index:251659264;mso-width-relative:page;mso-height-relative:page;" coordorigin="5117,72546" coordsize="4189,1176" o:gfxdata="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PF9GlvaAAAACgEAAA8AAAAAAAAAAQAgAAAAIgAAAGRycy9kb3ducmV2LnhtbFBLAQIU&#10;ABQAAAAIAIdO4kDmK/lzRwMAAKMOAAAOAAAAAAAAAAEAIAAAACkBAABkcnMvZTJvRG9jLnhtbFBL&#10;BQYAAAAABgAGAFkBAADiBgAAAAA=&#10;">
                <o:lock v:ext="edit" aspectratio="f"/>
                <v:rect id="矩形 15" o:spid="_x0000_s1026" o:spt="1" style="position:absolute;left:5117;top:72546;height:1170;width:451;v-text-anchor:middle;" filled="f" stroked="t" coordsize="21600,21600" o:gfxdata="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3uNTq8AAAA&#10;2wAAAA8AAAAAAAAAAQAgAAAAIgAAAGRycy9kb3ducmV2LnhtbFBLAQIUABQAAAAIAIdO4kAzLwWe&#10;OwAAADkAAAAQAAAAAAAAAAEAIAAAAAsBAABkcnMvc2hhcGV4bWwueG1sUEsFBgAAAAAGAAYAWwEA&#10;ALUDAAAAAA==&#10;">
                  <v:fill on="f" focussize="0,0"/>
                  <v:stroke weight="2pt" color="#C00000 [3209]" joinstyle="round"/>
                  <v:imagedata o:title=""/>
                  <o:lock v:ext="edit" aspectratio="f"/>
                  <v:textbox>
                    <w:txbxContent>
                      <w:p w14:paraId="7DB0378F">
                        <w:pPr>
                          <w:jc w:val="center"/>
                          <w:rPr>
                            <w:rFonts w:hint="default" w:asciiTheme="minorHAnsi" w:hAnsiTheme="minorHAnsi" w:eastAsiaTheme="minorEastAsia" w:cstheme="minorHAnsi"/>
                            <w:color w:val="FF0000"/>
                            <w:lang w:val="en-US" w:eastAsia="zh-CN"/>
                          </w:rPr>
                        </w:pPr>
                        <w:r>
                          <w:rPr>
                            <w:rFonts w:hint="default" w:ascii="Calibri" w:hAnsi="Calibri" w:cs="Calibri" w:eastAsiaTheme="minorEastAsia"/>
                            <w:color w:val="FF0000"/>
                            <w:highlight w:val="none"/>
                            <w:lang w:val="en-US" w:eastAsia="zh-CN"/>
                          </w:rPr>
                          <w:t>❶</w:t>
                        </w:r>
                      </w:p>
                    </w:txbxContent>
                  </v:textbox>
                </v:rect>
                <v:rect id="_x0000_s1026" o:spid="_x0000_s1026" o:spt="1" style="position:absolute;left:5585;top:72546;height:1176;width:2049;v-text-anchor:middle;" filled="f" stroked="t" coordsize="21600,21600" o:gfxdata="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8ufmEugAAANsA&#10;AAAPAAAAAAAAAAEAIAAAACIAAABkcnMvZG93bnJldi54bWxQSwECFAAUAAAACACHTuJAMy8FnjsA&#10;AAA5AAAAEAAAAAAAAAABACAAAAAJAQAAZHJzL3NoYXBleG1sLnhtbFBLBQYAAAAABgAGAFsBAACz&#10;AwAAAAA=&#10;">
                  <v:fill on="f" focussize="0,0"/>
                  <v:stroke weight="2pt" color="#C00000 [3209]" joinstyle="round"/>
                  <v:imagedata o:title=""/>
                  <o:lock v:ext="edit" aspectratio="f"/>
                  <v:textbox>
                    <w:txbxContent>
                      <w:p w14:paraId="13DEE032">
                        <w:pPr>
                          <w:jc w:val="center"/>
                          <w:rPr>
                            <w:rFonts w:hint="eastAsia"/>
                            <w:lang w:val="en-US" w:eastAsia="zh-CN"/>
                          </w:rPr>
                        </w:pPr>
                        <w:r>
                          <w:rPr>
                            <w:rFonts w:hint="default" w:ascii="Calibri" w:hAnsi="Calibri" w:cs="Calibri"/>
                            <w:color w:val="FF0000"/>
                            <w:lang w:val="en-US" w:eastAsia="zh-CN"/>
                          </w:rPr>
                          <w:t>❷</w:t>
                        </w:r>
                      </w:p>
                    </w:txbxContent>
                  </v:textbox>
                </v:rect>
                <v:rect id="_x0000_s1026" o:spid="_x0000_s1026" o:spt="1" style="position:absolute;left:7655;top:72546;height:1170;width:1137;v-text-anchor:middle;" filled="f" stroked="t" coordsize="21600,21600" o:gfxdata="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9VwfugAAANsA&#10;AAAPAAAAAAAAAAEAIAAAACIAAABkcnMvZG93bnJldi54bWxQSwECFAAUAAAACACHTuJAMy8FnjsA&#10;AAA5AAAAEAAAAAAAAAABACAAAAAJAQAAZHJzL3NoYXBleG1sLnhtbFBLBQYAAAAABgAGAFsBAACz&#10;AwAAAAA=&#10;">
                  <v:fill on="f" focussize="0,0"/>
                  <v:stroke weight="2pt" color="#C00000 [3209]" joinstyle="round"/>
                  <v:imagedata o:title=""/>
                  <o:lock v:ext="edit" aspectratio="f"/>
                  <v:textbox>
                    <w:txbxContent>
                      <w:p w14:paraId="35A56FE8">
                        <w:pPr>
                          <w:jc w:val="center"/>
                          <w:rPr>
                            <w:rFonts w:hint="eastAsia"/>
                            <w:lang w:val="en-US" w:eastAsia="zh-CN"/>
                          </w:rPr>
                        </w:pPr>
                        <w:r>
                          <w:rPr>
                            <w:rFonts w:hint="default" w:ascii="Calibri" w:hAnsi="Calibri" w:cs="Calibri" w:eastAsiaTheme="minorEastAsia"/>
                            <w:color w:val="FF0000"/>
                            <w:highlight w:val="none"/>
                            <w:lang w:val="en-US" w:eastAsia="zh-CN"/>
                          </w:rPr>
                          <w:t>❸</w:t>
                        </w:r>
                      </w:p>
                    </w:txbxContent>
                  </v:textbox>
                </v:rect>
                <v:rect id="_x0000_s1026" o:spid="_x0000_s1026" o:spt="1" style="position:absolute;left:8795;top:72546;height:1170;width:511;v-text-anchor:middle;" filled="f" stroked="t" coordsize="21600,21600" o:gfxdata="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JqyG28AAAA&#10;2wAAAA8AAAAAAAAAAQAgAAAAIgAAAGRycy9kb3ducmV2LnhtbFBLAQIUABQAAAAIAIdO4kAzLwWe&#10;OwAAADkAAAAQAAAAAAAAAAEAIAAAAAsBAABkcnMvc2hhcGV4bWwueG1sUEsFBgAAAAAGAAYAWwEA&#10;ALUDAAAAAA==&#10;">
                  <v:fill on="f" focussize="0,0"/>
                  <v:stroke weight="2pt" color="#C00000 [3209]" joinstyle="round"/>
                  <v:imagedata o:title=""/>
                  <o:lock v:ext="edit" aspectratio="f"/>
                  <v:textbox>
                    <w:txbxContent>
                      <w:p w14:paraId="386CA172">
                        <w:pPr>
                          <w:jc w:val="center"/>
                          <w:rPr>
                            <w:rFonts w:hint="eastAsia"/>
                            <w:lang w:val="en-US" w:eastAsia="zh-CN"/>
                          </w:rPr>
                        </w:pPr>
                        <w:r>
                          <w:rPr>
                            <w:rFonts w:hint="default" w:ascii="Calibri" w:hAnsi="Calibri" w:cs="Calibri" w:eastAsiaTheme="minorEastAsia"/>
                            <w:color w:val="FF0000"/>
                            <w:highlight w:val="none"/>
                            <w:lang w:val="en-US" w:eastAsia="zh-CN"/>
                          </w:rPr>
                          <w:t>❹</w:t>
                        </w:r>
                      </w:p>
                    </w:txbxContent>
                  </v:textbox>
                </v:rect>
              </v:group>
            </w:pict>
          </mc:Fallback>
        </mc:AlternateContent>
      </w:r>
      <w:r>
        <w:rPr>
          <w:highlight w:val="none"/>
        </w:rPr>
        <w:drawing>
          <wp:inline distT="0" distB="0" distL="114300" distR="114300">
            <wp:extent cx="5225415" cy="1830705"/>
            <wp:effectExtent l="0" t="0" r="13335" b="17145"/>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7"/>
                    <a:stretch>
                      <a:fillRect/>
                    </a:stretch>
                  </pic:blipFill>
                  <pic:spPr>
                    <a:xfrm>
                      <a:off x="0" y="0"/>
                      <a:ext cx="5225415" cy="1830705"/>
                    </a:xfrm>
                    <a:prstGeom prst="rect">
                      <a:avLst/>
                    </a:prstGeom>
                    <a:noFill/>
                    <a:ln>
                      <a:noFill/>
                    </a:ln>
                  </pic:spPr>
                </pic:pic>
              </a:graphicData>
            </a:graphic>
          </wp:inline>
        </w:drawing>
      </w:r>
    </w:p>
    <w:p w14:paraId="1E8E940A">
      <w:pPr>
        <w:pStyle w:val="25"/>
        <w:keepNext w:val="0"/>
        <w:keepLines w:val="0"/>
        <w:pageBreakBefore w:val="0"/>
        <w:kinsoku/>
        <w:wordWrap/>
        <w:overflowPunct/>
        <w:topLinePunct w:val="0"/>
        <w:bidi w:val="0"/>
        <w:snapToGrid/>
        <w:spacing w:line="360" w:lineRule="auto"/>
        <w:ind w:firstLine="420" w:firstLineChars="200"/>
        <w:rPr>
          <w:rFonts w:hint="default"/>
          <w:highlight w:val="none"/>
          <w:lang w:val="en-US" w:eastAsia="zh-CN"/>
        </w:rPr>
      </w:pPr>
      <w:r>
        <w:rPr>
          <w:rFonts w:hint="eastAsia" w:ascii="楷体_GB2312" w:hAnsi="楷体_GB2312" w:eastAsia="楷体_GB2312" w:cs="楷体_GB2312"/>
          <w:b w:val="0"/>
          <w:bCs w:val="0"/>
          <w:kern w:val="2"/>
          <w:sz w:val="21"/>
          <w:szCs w:val="22"/>
          <w:highlight w:val="none"/>
          <w:lang w:val="en-US" w:eastAsia="zh-CN" w:bidi="ar-SA"/>
        </w:rPr>
        <w:t xml:space="preserve">                   北线分区示意图（具体以现场测绘为准）</w:t>
      </w:r>
    </w:p>
    <w:p w14:paraId="6164E4DD">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color w:val="auto"/>
          <w:kern w:val="2"/>
          <w:sz w:val="21"/>
          <w:szCs w:val="22"/>
          <w:highlight w:val="none"/>
          <w:lang w:val="en-US" w:eastAsia="zh-CN" w:bidi="ar-SA"/>
        </w:rPr>
      </w:pPr>
      <w:r>
        <w:rPr>
          <w:rFonts w:hint="eastAsia" w:ascii="宋体" w:hAnsi="Courier New" w:eastAsia="宋体" w:cstheme="minorBidi"/>
          <w:color w:val="auto"/>
          <w:kern w:val="2"/>
          <w:sz w:val="21"/>
          <w:szCs w:val="22"/>
          <w:highlight w:val="none"/>
          <w:lang w:val="en-US" w:eastAsia="zh-CN" w:bidi="ar-SA"/>
        </w:rPr>
        <w:t>2、投标方需为两处地轨机器人长工序区域增加安全辅助防陷入系统，实现人员刷脸签到/签出、视觉人员计数，两者互为双重安全防错。LOTO锁状态检测，防止锁执行不到位。确保区域内人员进出可控、人数清晰、安全隔离有效。人数匹配错误等异常报警的消除，须有可靠的管理确认措施。</w:t>
      </w:r>
    </w:p>
    <w:p w14:paraId="2D8C8B78">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color w:val="auto"/>
          <w:kern w:val="2"/>
          <w:sz w:val="21"/>
          <w:szCs w:val="22"/>
          <w:highlight w:val="yellow"/>
          <w:lang w:val="en-US" w:eastAsia="zh-CN" w:bidi="ar-SA"/>
        </w:rPr>
      </w:pPr>
      <w:r>
        <w:rPr>
          <w:rFonts w:hint="eastAsia" w:ascii="宋体" w:hAnsi="Courier New" w:eastAsia="宋体" w:cstheme="minorBidi"/>
          <w:color w:val="auto"/>
          <w:kern w:val="2"/>
          <w:sz w:val="21"/>
          <w:szCs w:val="22"/>
          <w:highlight w:val="none"/>
          <w:lang w:val="en-US" w:eastAsia="zh-CN" w:bidi="ar-SA"/>
        </w:rPr>
        <w:t>3、投标</w:t>
      </w:r>
      <w:r>
        <w:rPr>
          <w:rFonts w:hint="eastAsia" w:eastAsia="宋体" w:cstheme="minorBidi"/>
          <w:color w:val="auto"/>
          <w:kern w:val="2"/>
          <w:sz w:val="21"/>
          <w:szCs w:val="22"/>
          <w:highlight w:val="none"/>
          <w:lang w:val="en-US" w:eastAsia="zh-CN" w:bidi="ar-SA"/>
        </w:rPr>
        <w:t>方需在自动搬运线的中转台处增加安全光栅，机器人自动取放料时正常运行。若人员进入某分区进行作业时，前后分区的机器人不执行中转台的取放料动作，若光栅触发则机器人停止运行，也可防止人员从中转台处跨区域作业。</w:t>
      </w:r>
    </w:p>
    <w:p w14:paraId="35561135">
      <w:pPr>
        <w:pStyle w:val="25"/>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4、</w:t>
      </w:r>
      <w:r>
        <w:rPr>
          <w:rFonts w:hint="eastAsia" w:ascii="宋体" w:hAnsi="Courier New" w:eastAsia="宋体" w:cstheme="minorBidi"/>
          <w:color w:val="auto"/>
          <w:kern w:val="2"/>
          <w:sz w:val="21"/>
          <w:szCs w:val="22"/>
          <w:highlight w:val="none"/>
          <w:lang w:val="en-US" w:eastAsia="zh-CN" w:bidi="ar-SA"/>
        </w:rPr>
        <w:t>投标方整改现自动搬运线的急停装置，急停装置应按照GB</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T</w:t>
      </w:r>
      <w:r>
        <w:rPr>
          <w:rFonts w:hint="eastAsia" w:eastAsia="宋体" w:cstheme="minorBidi"/>
          <w:color w:val="auto"/>
          <w:kern w:val="2"/>
          <w:sz w:val="21"/>
          <w:szCs w:val="22"/>
          <w:highlight w:val="none"/>
          <w:lang w:val="en-US" w:eastAsia="zh-CN" w:bidi="ar-SA"/>
        </w:rPr>
        <w:t xml:space="preserve"> </w:t>
      </w:r>
      <w:r>
        <w:rPr>
          <w:rFonts w:hint="eastAsia" w:ascii="宋体" w:hAnsi="Courier New" w:eastAsia="宋体" w:cstheme="minorBidi"/>
          <w:color w:val="auto"/>
          <w:kern w:val="2"/>
          <w:sz w:val="21"/>
          <w:szCs w:val="22"/>
          <w:highlight w:val="none"/>
          <w:lang w:val="en-US" w:eastAsia="zh-CN" w:bidi="ar-SA"/>
        </w:rPr>
        <w:t>16754</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机械安全</w:t>
      </w:r>
      <w:r>
        <w:rPr>
          <w:rFonts w:hint="eastAsia" w:eastAsia="宋体" w:cstheme="minorBidi"/>
          <w:color w:val="auto"/>
          <w:kern w:val="2"/>
          <w:sz w:val="21"/>
          <w:szCs w:val="22"/>
          <w:highlight w:val="none"/>
          <w:lang w:val="en-US" w:eastAsia="zh-CN" w:bidi="ar-SA"/>
        </w:rPr>
        <w:t xml:space="preserve"> </w:t>
      </w:r>
      <w:r>
        <w:rPr>
          <w:rFonts w:hint="eastAsia" w:ascii="宋体" w:hAnsi="Courier New" w:eastAsia="宋体" w:cstheme="minorBidi"/>
          <w:color w:val="auto"/>
          <w:kern w:val="2"/>
          <w:sz w:val="21"/>
          <w:szCs w:val="22"/>
          <w:highlight w:val="none"/>
          <w:lang w:val="en-US" w:eastAsia="zh-CN" w:bidi="ar-SA"/>
        </w:rPr>
        <w:t>急停功能设计通则</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的要求进行设计、安装，确保急停装置不低于GB</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T</w:t>
      </w:r>
      <w:r>
        <w:rPr>
          <w:rFonts w:hint="eastAsia" w:eastAsia="宋体" w:cstheme="minorBidi"/>
          <w:color w:val="auto"/>
          <w:kern w:val="2"/>
          <w:sz w:val="21"/>
          <w:szCs w:val="22"/>
          <w:highlight w:val="none"/>
          <w:lang w:val="en-US" w:eastAsia="zh-CN" w:bidi="ar-SA"/>
        </w:rPr>
        <w:t xml:space="preserve"> </w:t>
      </w:r>
      <w:r>
        <w:rPr>
          <w:rFonts w:hint="eastAsia" w:ascii="宋体" w:hAnsi="Courier New" w:eastAsia="宋体" w:cstheme="minorBidi"/>
          <w:color w:val="auto"/>
          <w:kern w:val="2"/>
          <w:sz w:val="21"/>
          <w:szCs w:val="22"/>
          <w:highlight w:val="none"/>
          <w:lang w:val="en-US" w:eastAsia="zh-CN" w:bidi="ar-SA"/>
        </w:rPr>
        <w:t>41349</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机械安全</w:t>
      </w:r>
      <w:r>
        <w:rPr>
          <w:rFonts w:hint="eastAsia" w:eastAsia="宋体" w:cstheme="minorBidi"/>
          <w:color w:val="auto"/>
          <w:kern w:val="2"/>
          <w:sz w:val="21"/>
          <w:szCs w:val="22"/>
          <w:highlight w:val="none"/>
          <w:lang w:val="en-US" w:eastAsia="zh-CN" w:bidi="ar-SA"/>
        </w:rPr>
        <w:t xml:space="preserve"> </w:t>
      </w:r>
      <w:r>
        <w:rPr>
          <w:rFonts w:hint="eastAsia" w:ascii="宋体" w:hAnsi="Courier New" w:eastAsia="宋体" w:cstheme="minorBidi"/>
          <w:color w:val="auto"/>
          <w:kern w:val="2"/>
          <w:sz w:val="21"/>
          <w:szCs w:val="22"/>
          <w:highlight w:val="none"/>
          <w:lang w:val="en-US" w:eastAsia="zh-CN" w:bidi="ar-SA"/>
        </w:rPr>
        <w:t>急停装置技术条件</w:t>
      </w:r>
      <w:r>
        <w:rPr>
          <w:rFonts w:hint="eastAsia" w:eastAsia="宋体" w:cstheme="minorBidi"/>
          <w:color w:val="auto"/>
          <w:kern w:val="2"/>
          <w:sz w:val="21"/>
          <w:szCs w:val="22"/>
          <w:highlight w:val="none"/>
          <w:lang w:val="en-US" w:eastAsia="zh-CN" w:bidi="ar-SA"/>
        </w:rPr>
        <w:t>》的</w:t>
      </w:r>
      <w:r>
        <w:rPr>
          <w:rFonts w:hint="eastAsia" w:ascii="宋体" w:hAnsi="Courier New" w:eastAsia="宋体" w:cstheme="minorBidi"/>
          <w:color w:val="auto"/>
          <w:kern w:val="2"/>
          <w:sz w:val="21"/>
          <w:szCs w:val="22"/>
          <w:highlight w:val="none"/>
          <w:lang w:val="en-US" w:eastAsia="zh-CN" w:bidi="ar-SA"/>
        </w:rPr>
        <w:t>要求。设计两种模式：“停止按钮”实现</w:t>
      </w:r>
      <w:r>
        <w:rPr>
          <w:rFonts w:hint="default" w:ascii="宋体" w:hAnsi="Courier New" w:eastAsia="宋体" w:cstheme="minorBidi"/>
          <w:color w:val="auto"/>
          <w:kern w:val="2"/>
          <w:sz w:val="21"/>
          <w:szCs w:val="22"/>
          <w:highlight w:val="none"/>
          <w:lang w:val="en-US" w:eastAsia="zh-CN" w:bidi="ar-SA"/>
        </w:rPr>
        <w:t>自动</w:t>
      </w:r>
      <w:r>
        <w:rPr>
          <w:rFonts w:hint="eastAsia" w:ascii="宋体" w:hAnsi="Courier New" w:eastAsia="宋体" w:cstheme="minorBidi"/>
          <w:color w:val="auto"/>
          <w:kern w:val="2"/>
          <w:sz w:val="21"/>
          <w:szCs w:val="22"/>
          <w:highlight w:val="none"/>
          <w:lang w:val="en-US" w:eastAsia="zh-CN" w:bidi="ar-SA"/>
        </w:rPr>
        <w:t>搬运</w:t>
      </w:r>
      <w:r>
        <w:rPr>
          <w:rFonts w:hint="default" w:ascii="宋体" w:hAnsi="Courier New" w:eastAsia="宋体" w:cstheme="minorBidi"/>
          <w:color w:val="auto"/>
          <w:kern w:val="2"/>
          <w:sz w:val="21"/>
          <w:szCs w:val="22"/>
          <w:highlight w:val="none"/>
          <w:lang w:val="en-US" w:eastAsia="zh-CN" w:bidi="ar-SA"/>
        </w:rPr>
        <w:t>线</w:t>
      </w:r>
      <w:r>
        <w:rPr>
          <w:rFonts w:hint="eastAsia" w:ascii="宋体" w:hAnsi="Courier New" w:eastAsia="宋体" w:cstheme="minorBidi"/>
          <w:color w:val="auto"/>
          <w:kern w:val="2"/>
          <w:sz w:val="21"/>
          <w:szCs w:val="22"/>
          <w:highlight w:val="none"/>
          <w:lang w:val="en-US" w:eastAsia="zh-CN" w:bidi="ar-SA"/>
        </w:rPr>
        <w:t>运行停止，“急停按钮“</w:t>
      </w:r>
      <w:r>
        <w:rPr>
          <w:rFonts w:hint="default" w:ascii="宋体" w:hAnsi="Courier New" w:eastAsia="宋体" w:cstheme="minorBidi"/>
          <w:color w:val="auto"/>
          <w:kern w:val="2"/>
          <w:sz w:val="21"/>
          <w:szCs w:val="22"/>
          <w:highlight w:val="none"/>
          <w:lang w:val="en-US" w:eastAsia="zh-CN" w:bidi="ar-SA"/>
        </w:rPr>
        <w:t>实现自动</w:t>
      </w:r>
      <w:r>
        <w:rPr>
          <w:rFonts w:hint="eastAsia" w:ascii="宋体" w:hAnsi="Courier New" w:eastAsia="宋体" w:cstheme="minorBidi"/>
          <w:color w:val="auto"/>
          <w:kern w:val="2"/>
          <w:sz w:val="21"/>
          <w:szCs w:val="22"/>
          <w:highlight w:val="none"/>
          <w:lang w:val="en-US" w:eastAsia="zh-CN" w:bidi="ar-SA"/>
        </w:rPr>
        <w:t>搬运</w:t>
      </w:r>
      <w:r>
        <w:rPr>
          <w:rFonts w:hint="default" w:ascii="宋体" w:hAnsi="Courier New" w:eastAsia="宋体" w:cstheme="minorBidi"/>
          <w:color w:val="auto"/>
          <w:kern w:val="2"/>
          <w:sz w:val="21"/>
          <w:szCs w:val="22"/>
          <w:highlight w:val="none"/>
          <w:lang w:val="en-US" w:eastAsia="zh-CN" w:bidi="ar-SA"/>
        </w:rPr>
        <w:t>线</w:t>
      </w:r>
      <w:r>
        <w:rPr>
          <w:rFonts w:hint="eastAsia" w:ascii="宋体" w:hAnsi="Courier New" w:eastAsia="宋体" w:cstheme="minorBidi"/>
          <w:color w:val="auto"/>
          <w:kern w:val="2"/>
          <w:sz w:val="21"/>
          <w:szCs w:val="22"/>
          <w:highlight w:val="none"/>
          <w:lang w:val="en-US" w:eastAsia="zh-CN" w:bidi="ar-SA"/>
        </w:rPr>
        <w:t>控制断电，两种按钮从外观上进行明显区分。</w:t>
      </w:r>
    </w:p>
    <w:p w14:paraId="2703D175">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5、改进自动搬运线与联动机床的交互信号，确保联动机床手动或急停状态时，搬运机器人不会对该机床执行取放料动作。</w:t>
      </w:r>
    </w:p>
    <w:p w14:paraId="11A6E500">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6、</w:t>
      </w:r>
      <w:r>
        <w:rPr>
          <w:rFonts w:hint="eastAsia" w:ascii="宋体" w:hAnsi="Courier New" w:eastAsia="宋体" w:cstheme="minorBidi"/>
          <w:color w:val="auto"/>
          <w:kern w:val="2"/>
          <w:sz w:val="21"/>
          <w:szCs w:val="22"/>
          <w:highlight w:val="none"/>
          <w:lang w:val="en-US" w:eastAsia="zh-CN" w:bidi="ar-SA"/>
        </w:rPr>
        <w:t>补全靠走道侧内层围栏，更新外层围栏及机床刀库区域围栏，</w:t>
      </w:r>
      <w:r>
        <w:rPr>
          <w:rFonts w:hint="eastAsia" w:eastAsia="宋体" w:cstheme="minorBidi"/>
          <w:color w:val="auto"/>
          <w:kern w:val="2"/>
          <w:sz w:val="21"/>
          <w:szCs w:val="22"/>
          <w:highlight w:val="none"/>
          <w:lang w:val="en-US" w:eastAsia="zh-CN" w:bidi="ar-SA"/>
        </w:rPr>
        <w:t>位于内外层护栏之间的</w:t>
      </w:r>
      <w:r>
        <w:rPr>
          <w:rFonts w:hint="eastAsia" w:ascii="宋体" w:hAnsi="Courier New" w:eastAsia="宋体" w:cstheme="minorBidi"/>
          <w:color w:val="auto"/>
          <w:kern w:val="2"/>
          <w:sz w:val="21"/>
          <w:szCs w:val="22"/>
          <w:highlight w:val="none"/>
          <w:lang w:val="en-US" w:eastAsia="zh-CN" w:bidi="ar-SA"/>
        </w:rPr>
        <w:t>除渣区采用授权形式的自动移门，所有围栏应不低于GB</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T</w:t>
      </w:r>
      <w:r>
        <w:rPr>
          <w:rFonts w:hint="eastAsia" w:eastAsia="宋体" w:cstheme="minorBidi"/>
          <w:color w:val="auto"/>
          <w:kern w:val="2"/>
          <w:sz w:val="21"/>
          <w:szCs w:val="22"/>
          <w:highlight w:val="none"/>
          <w:lang w:val="en-US" w:eastAsia="zh-CN" w:bidi="ar-SA"/>
        </w:rPr>
        <w:t xml:space="preserve"> </w:t>
      </w:r>
      <w:r>
        <w:rPr>
          <w:rFonts w:hint="eastAsia" w:ascii="宋体" w:hAnsi="Courier New" w:eastAsia="宋体" w:cstheme="minorBidi"/>
          <w:color w:val="auto"/>
          <w:kern w:val="2"/>
          <w:sz w:val="21"/>
          <w:szCs w:val="22"/>
          <w:highlight w:val="none"/>
          <w:lang w:val="en-US" w:eastAsia="zh-CN" w:bidi="ar-SA"/>
        </w:rPr>
        <w:t>42627</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机械安全围栏防护系统安全要求</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的要求</w:t>
      </w:r>
      <w:r>
        <w:rPr>
          <w:rFonts w:hint="eastAsia" w:eastAsia="宋体" w:cstheme="minorBidi"/>
          <w:color w:val="auto"/>
          <w:kern w:val="2"/>
          <w:sz w:val="21"/>
          <w:szCs w:val="22"/>
          <w:highlight w:val="none"/>
          <w:lang w:val="en-US" w:eastAsia="zh-CN" w:bidi="ar-SA"/>
        </w:rPr>
        <w:t>。</w:t>
      </w:r>
    </w:p>
    <w:p w14:paraId="4BA1FCAA">
      <w:pPr>
        <w:pStyle w:val="25"/>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7、将现自动化区域内的机床急停引至安全围栏外，便于操作人员应急处理，各急停装置根据设备编号做明确标识，必要时做防误触保护功能。</w:t>
      </w:r>
    </w:p>
    <w:p w14:paraId="0DC5BDAD">
      <w:pPr>
        <w:pStyle w:val="25"/>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8、</w:t>
      </w:r>
      <w:r>
        <w:rPr>
          <w:rFonts w:hint="eastAsia" w:ascii="宋体" w:hAnsi="Courier New" w:eastAsia="宋体" w:cstheme="minorBidi"/>
          <w:color w:val="auto"/>
          <w:kern w:val="2"/>
          <w:sz w:val="21"/>
          <w:szCs w:val="22"/>
          <w:highlight w:val="none"/>
          <w:lang w:val="en-US" w:eastAsia="zh-CN" w:bidi="ar-SA"/>
        </w:rPr>
        <w:t>整改</w:t>
      </w:r>
      <w:r>
        <w:rPr>
          <w:rFonts w:hint="eastAsia" w:eastAsia="宋体" w:cstheme="minorBidi"/>
          <w:color w:val="auto"/>
          <w:kern w:val="2"/>
          <w:sz w:val="21"/>
          <w:szCs w:val="22"/>
          <w:highlight w:val="none"/>
          <w:lang w:val="en-US" w:eastAsia="zh-CN" w:bidi="ar-SA"/>
        </w:rPr>
        <w:t>自动搬运线的</w:t>
      </w:r>
      <w:r>
        <w:rPr>
          <w:rFonts w:hint="eastAsia" w:ascii="宋体" w:hAnsi="Courier New" w:eastAsia="宋体" w:cstheme="minorBidi"/>
          <w:color w:val="auto"/>
          <w:kern w:val="2"/>
          <w:sz w:val="21"/>
          <w:szCs w:val="22"/>
          <w:highlight w:val="none"/>
          <w:lang w:val="en-US" w:eastAsia="zh-CN" w:bidi="ar-SA"/>
        </w:rPr>
        <w:t>安全回路，增加安全模块</w:t>
      </w:r>
      <w:r>
        <w:rPr>
          <w:rFonts w:hint="eastAsia" w:eastAsia="宋体" w:cstheme="minorBidi"/>
          <w:color w:val="auto"/>
          <w:kern w:val="2"/>
          <w:sz w:val="21"/>
          <w:szCs w:val="22"/>
          <w:highlight w:val="none"/>
          <w:lang w:val="en-US" w:eastAsia="zh-CN" w:bidi="ar-SA"/>
        </w:rPr>
        <w:t>或安全PLC，</w:t>
      </w:r>
      <w:r>
        <w:rPr>
          <w:rFonts w:hint="eastAsia" w:ascii="宋体" w:hAnsi="Courier New" w:eastAsia="宋体" w:cstheme="minorBidi"/>
          <w:color w:val="auto"/>
          <w:kern w:val="2"/>
          <w:sz w:val="21"/>
          <w:szCs w:val="22"/>
          <w:highlight w:val="none"/>
          <w:lang w:val="en-US" w:eastAsia="zh-CN" w:bidi="ar-SA"/>
        </w:rPr>
        <w:t>明确各急停开关、安全门、安全光栅的安全等级</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即急停装置触发后是“控制断电”，安全门、安全光栅触发后是“运行停止”</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安全PLC需对上述各装置进行编号，便于快速查询、排除故障等</w:t>
      </w:r>
      <w:r>
        <w:rPr>
          <w:rFonts w:hint="eastAsia" w:eastAsia="宋体" w:cstheme="minorBidi"/>
          <w:color w:val="auto"/>
          <w:kern w:val="2"/>
          <w:sz w:val="21"/>
          <w:szCs w:val="22"/>
          <w:highlight w:val="none"/>
          <w:lang w:val="en-US" w:eastAsia="zh-CN" w:bidi="ar-SA"/>
        </w:rPr>
        <w:t>，</w:t>
      </w:r>
      <w:r>
        <w:rPr>
          <w:rFonts w:hint="eastAsia" w:ascii="宋体" w:hAnsi="Courier New" w:eastAsia="宋体" w:cstheme="minorBidi"/>
          <w:color w:val="auto"/>
          <w:kern w:val="2"/>
          <w:sz w:val="21"/>
          <w:szCs w:val="22"/>
          <w:highlight w:val="none"/>
          <w:lang w:val="en-US" w:eastAsia="zh-CN" w:bidi="ar-SA"/>
        </w:rPr>
        <w:t>安全装置触发后应生成日志</w:t>
      </w:r>
      <w:r>
        <w:rPr>
          <w:rFonts w:hint="eastAsia" w:eastAsia="宋体" w:cstheme="minorBidi"/>
          <w:color w:val="auto"/>
          <w:kern w:val="2"/>
          <w:sz w:val="21"/>
          <w:szCs w:val="22"/>
          <w:highlight w:val="none"/>
          <w:lang w:val="en-US" w:eastAsia="zh-CN" w:bidi="ar-SA"/>
        </w:rPr>
        <w:t>。</w:t>
      </w:r>
    </w:p>
    <w:p w14:paraId="66E37FB8">
      <w:pPr>
        <w:pStyle w:val="25"/>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color w:val="auto"/>
          <w:kern w:val="2"/>
          <w:sz w:val="21"/>
          <w:szCs w:val="22"/>
          <w:highlight w:val="none"/>
          <w:lang w:val="en-US" w:eastAsia="zh-CN" w:bidi="ar-SA"/>
        </w:rPr>
      </w:pPr>
      <w:r>
        <w:rPr>
          <w:rFonts w:hint="eastAsia" w:eastAsia="宋体" w:cstheme="minorBidi"/>
          <w:color w:val="auto"/>
          <w:kern w:val="2"/>
          <w:sz w:val="21"/>
          <w:szCs w:val="22"/>
          <w:highlight w:val="none"/>
          <w:lang w:val="en-US" w:eastAsia="zh-CN" w:bidi="ar-SA"/>
        </w:rPr>
        <w:t>9、</w:t>
      </w:r>
      <w:r>
        <w:rPr>
          <w:rFonts w:hint="eastAsia" w:ascii="宋体" w:hAnsi="Courier New" w:eastAsia="宋体" w:cstheme="minorBidi"/>
          <w:color w:val="auto"/>
          <w:kern w:val="2"/>
          <w:sz w:val="21"/>
          <w:szCs w:val="22"/>
          <w:highlight w:val="none"/>
          <w:lang w:val="en-US" w:eastAsia="zh-CN" w:bidi="ar-SA"/>
        </w:rPr>
        <w:t>卧式加工中心、立式加工中心</w:t>
      </w:r>
      <w:r>
        <w:rPr>
          <w:rFonts w:hint="eastAsia" w:eastAsia="宋体" w:cstheme="minorBidi"/>
          <w:color w:val="auto"/>
          <w:kern w:val="2"/>
          <w:sz w:val="21"/>
          <w:szCs w:val="22"/>
          <w:highlight w:val="none"/>
          <w:lang w:val="en-US" w:eastAsia="zh-CN" w:bidi="ar-SA"/>
        </w:rPr>
        <w:t>、卧式铣床</w:t>
      </w:r>
      <w:r>
        <w:rPr>
          <w:rFonts w:hint="eastAsia" w:ascii="宋体" w:hAnsi="Courier New" w:eastAsia="宋体" w:cstheme="minorBidi"/>
          <w:color w:val="auto"/>
          <w:kern w:val="2"/>
          <w:sz w:val="21"/>
          <w:szCs w:val="22"/>
          <w:highlight w:val="none"/>
          <w:lang w:val="en-US" w:eastAsia="zh-CN" w:bidi="ar-SA"/>
        </w:rPr>
        <w:t>等设备</w:t>
      </w:r>
      <w:r>
        <w:rPr>
          <w:rFonts w:hint="eastAsia" w:eastAsia="宋体" w:cstheme="minorBidi"/>
          <w:color w:val="auto"/>
          <w:kern w:val="2"/>
          <w:sz w:val="21"/>
          <w:szCs w:val="22"/>
          <w:highlight w:val="none"/>
          <w:lang w:val="en-US" w:eastAsia="zh-CN" w:bidi="ar-SA"/>
        </w:rPr>
        <w:t>的检修门增加</w:t>
      </w:r>
      <w:r>
        <w:rPr>
          <w:rFonts w:hint="eastAsia" w:ascii="宋体" w:hAnsi="Courier New" w:eastAsia="宋体" w:cstheme="minorBidi"/>
          <w:color w:val="auto"/>
          <w:kern w:val="2"/>
          <w:sz w:val="21"/>
          <w:szCs w:val="22"/>
          <w:highlight w:val="none"/>
          <w:lang w:val="en-US" w:eastAsia="zh-CN" w:bidi="ar-SA"/>
        </w:rPr>
        <w:t>电气联锁</w:t>
      </w:r>
      <w:r>
        <w:rPr>
          <w:rFonts w:hint="eastAsia" w:eastAsia="宋体" w:cstheme="minorBidi"/>
          <w:color w:val="auto"/>
          <w:kern w:val="2"/>
          <w:sz w:val="21"/>
          <w:szCs w:val="22"/>
          <w:highlight w:val="none"/>
          <w:lang w:val="en-US" w:eastAsia="zh-CN" w:bidi="ar-SA"/>
        </w:rPr>
        <w:t>装置。</w:t>
      </w:r>
    </w:p>
    <w:p w14:paraId="6CD51410">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10、</w:t>
      </w:r>
      <w:r>
        <w:rPr>
          <w:rFonts w:hint="eastAsia" w:ascii="宋体" w:hAnsi="Courier New" w:eastAsia="宋体" w:cstheme="minorBidi"/>
          <w:kern w:val="2"/>
          <w:sz w:val="21"/>
          <w:szCs w:val="22"/>
          <w:highlight w:val="none"/>
          <w:lang w:val="en-US" w:eastAsia="zh-CN" w:bidi="ar-SA"/>
        </w:rPr>
        <w:t>优化现有的自动线PLC控制程序，电气控制回路等，实现上述功能的改进</w:t>
      </w:r>
      <w:r>
        <w:rPr>
          <w:rFonts w:hint="eastAsia" w:eastAsia="宋体" w:cstheme="minorBidi"/>
          <w:kern w:val="2"/>
          <w:sz w:val="21"/>
          <w:szCs w:val="22"/>
          <w:highlight w:val="none"/>
          <w:lang w:val="en-US" w:eastAsia="zh-CN" w:bidi="ar-SA"/>
        </w:rPr>
        <w:t>。</w:t>
      </w:r>
    </w:p>
    <w:p w14:paraId="02E96D90">
      <w:pPr>
        <w:pStyle w:val="25"/>
        <w:keepNext w:val="0"/>
        <w:keepLines w:val="0"/>
        <w:pageBreakBefore w:val="0"/>
        <w:kinsoku/>
        <w:wordWrap/>
        <w:overflowPunct/>
        <w:topLinePunct w:val="0"/>
        <w:bidi w:val="0"/>
        <w:snapToGrid/>
        <w:spacing w:line="360" w:lineRule="auto"/>
        <w:ind w:firstLine="420" w:firstLineChars="200"/>
        <w:rPr>
          <w:rFonts w:hint="eastAsia"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11、</w:t>
      </w:r>
      <w:r>
        <w:rPr>
          <w:rFonts w:hint="eastAsia" w:ascii="宋体" w:hAnsi="Courier New" w:eastAsia="宋体" w:cstheme="minorBidi"/>
          <w:kern w:val="2"/>
          <w:sz w:val="21"/>
          <w:szCs w:val="22"/>
          <w:highlight w:val="none"/>
          <w:lang w:val="en-US" w:eastAsia="zh-CN" w:bidi="ar-SA"/>
        </w:rPr>
        <w:t>生产线安全改造完成后，依据 GB/T 15706-2012《机械安全 风险评估大小与风险减小》及相关机械安全国家标准要求，开展机械安全风险评估工作，并编制形成风险评估报告</w:t>
      </w:r>
      <w:r>
        <w:rPr>
          <w:rFonts w:hint="eastAsia" w:eastAsia="宋体" w:cstheme="minorBidi"/>
          <w:kern w:val="2"/>
          <w:sz w:val="21"/>
          <w:szCs w:val="22"/>
          <w:highlight w:val="none"/>
          <w:lang w:val="en-US" w:eastAsia="zh-CN" w:bidi="ar-SA"/>
        </w:rPr>
        <w:t>。</w:t>
      </w:r>
    </w:p>
    <w:p w14:paraId="7168CEF2">
      <w:pPr>
        <w:pStyle w:val="25"/>
        <w:keepNext w:val="0"/>
        <w:keepLines w:val="0"/>
        <w:pageBreakBefore w:val="0"/>
        <w:kinsoku/>
        <w:wordWrap/>
        <w:overflowPunct/>
        <w:topLinePunct w:val="0"/>
        <w:bidi w:val="0"/>
        <w:snapToGrid/>
        <w:spacing w:line="360" w:lineRule="auto"/>
        <w:ind w:firstLine="420" w:firstLineChars="200"/>
        <w:rPr>
          <w:rFonts w:hint="default"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12、项目改造过程中，如有与招标方现有设备的信号交互、机器人程序调整或增加传感器类等工作，由投标方全权负责（包括提供备件、物料）。</w:t>
      </w:r>
    </w:p>
    <w:p w14:paraId="38FD1083">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13</w:t>
      </w:r>
      <w:r>
        <w:rPr>
          <w:rFonts w:hint="eastAsia" w:ascii="宋体" w:hAnsi="Courier New" w:eastAsia="宋体" w:cstheme="minorBidi"/>
          <w:kern w:val="2"/>
          <w:sz w:val="21"/>
          <w:szCs w:val="22"/>
          <w:highlight w:val="none"/>
          <w:lang w:val="en-US" w:eastAsia="zh-CN" w:bidi="ar-SA"/>
        </w:rPr>
        <w:t>、项目施工完毕后，投标方需提供给招标方纸质</w:t>
      </w:r>
      <w:r>
        <w:rPr>
          <w:rFonts w:hint="eastAsia" w:eastAsia="宋体" w:cstheme="minorBidi"/>
          <w:kern w:val="2"/>
          <w:sz w:val="21"/>
          <w:szCs w:val="22"/>
          <w:highlight w:val="none"/>
          <w:lang w:val="en-US" w:eastAsia="zh-CN" w:bidi="ar-SA"/>
        </w:rPr>
        <w:t>资料（三份）</w:t>
      </w:r>
      <w:r>
        <w:rPr>
          <w:rFonts w:hint="eastAsia" w:ascii="宋体" w:hAnsi="Courier New" w:eastAsia="宋体" w:cstheme="minorBidi"/>
          <w:kern w:val="2"/>
          <w:sz w:val="21"/>
          <w:szCs w:val="22"/>
          <w:highlight w:val="none"/>
          <w:lang w:val="en-US" w:eastAsia="zh-CN" w:bidi="ar-SA"/>
        </w:rPr>
        <w:t>和电子版资料</w:t>
      </w:r>
      <w:r>
        <w:rPr>
          <w:rFonts w:hint="eastAsia" w:eastAsia="宋体" w:cstheme="minorBidi"/>
          <w:kern w:val="2"/>
          <w:sz w:val="21"/>
          <w:szCs w:val="22"/>
          <w:highlight w:val="none"/>
          <w:lang w:val="en-US" w:eastAsia="zh-CN" w:bidi="ar-SA"/>
        </w:rPr>
        <w:t>（一</w:t>
      </w:r>
      <w:r>
        <w:rPr>
          <w:rFonts w:hint="eastAsia" w:ascii="宋体" w:hAnsi="Courier New" w:eastAsia="宋体" w:cstheme="minorBidi"/>
          <w:kern w:val="2"/>
          <w:sz w:val="21"/>
          <w:szCs w:val="22"/>
          <w:highlight w:val="none"/>
          <w:lang w:val="en-US" w:eastAsia="zh-CN" w:bidi="ar-SA"/>
        </w:rPr>
        <w:t>份</w:t>
      </w:r>
      <w:r>
        <w:rPr>
          <w:rFonts w:hint="eastAsia" w:eastAsia="宋体" w:cstheme="minorBidi"/>
          <w:kern w:val="2"/>
          <w:sz w:val="21"/>
          <w:szCs w:val="22"/>
          <w:highlight w:val="none"/>
          <w:lang w:val="en-US" w:eastAsia="zh-CN" w:bidi="ar-SA"/>
        </w:rPr>
        <w:t>）</w:t>
      </w:r>
      <w:r>
        <w:rPr>
          <w:rFonts w:hint="eastAsia" w:ascii="宋体" w:hAnsi="Courier New" w:eastAsia="宋体" w:cstheme="minorBidi"/>
          <w:kern w:val="2"/>
          <w:sz w:val="21"/>
          <w:szCs w:val="22"/>
          <w:highlight w:val="none"/>
          <w:lang w:val="en-US" w:eastAsia="zh-CN" w:bidi="ar-SA"/>
        </w:rPr>
        <w:t>，包括但不限于电气图纸、程序（不加密）、机械图纸、备件清单</w:t>
      </w:r>
      <w:r>
        <w:rPr>
          <w:rFonts w:hint="eastAsia" w:eastAsia="宋体" w:cstheme="minorBidi"/>
          <w:kern w:val="2"/>
          <w:sz w:val="21"/>
          <w:szCs w:val="22"/>
          <w:highlight w:val="none"/>
          <w:lang w:val="en-US" w:eastAsia="zh-CN" w:bidi="ar-SA"/>
        </w:rPr>
        <w:t>（标准件提供型号，非标件提供全尺寸图纸）</w:t>
      </w:r>
      <w:r>
        <w:rPr>
          <w:rFonts w:hint="eastAsia" w:ascii="宋体" w:hAnsi="Courier New" w:eastAsia="宋体" w:cstheme="minorBidi"/>
          <w:kern w:val="2"/>
          <w:sz w:val="21"/>
          <w:szCs w:val="22"/>
          <w:highlight w:val="none"/>
          <w:lang w:val="en-US" w:eastAsia="zh-CN" w:bidi="ar-SA"/>
        </w:rPr>
        <w:t>等</w:t>
      </w:r>
      <w:r>
        <w:rPr>
          <w:rFonts w:hint="eastAsia" w:eastAsia="宋体" w:cstheme="minorBidi"/>
          <w:kern w:val="2"/>
          <w:sz w:val="21"/>
          <w:szCs w:val="22"/>
          <w:highlight w:val="none"/>
          <w:lang w:val="en-US" w:eastAsia="zh-CN" w:bidi="ar-SA"/>
        </w:rPr>
        <w:t>。</w:t>
      </w:r>
    </w:p>
    <w:p w14:paraId="333A9E33">
      <w:pPr>
        <w:pStyle w:val="25"/>
        <w:keepNext w:val="0"/>
        <w:keepLines w:val="0"/>
        <w:pageBreakBefore w:val="0"/>
        <w:kinsoku/>
        <w:wordWrap/>
        <w:overflowPunct/>
        <w:topLinePunct w:val="0"/>
        <w:bidi w:val="0"/>
        <w:snapToGrid/>
        <w:spacing w:line="360" w:lineRule="auto"/>
        <w:ind w:firstLine="420" w:firstLineChars="200"/>
        <w:rPr>
          <w:rFonts w:hint="default" w:ascii="宋体" w:hAnsi="Courier New" w:eastAsia="宋体" w:cstheme="minorBidi"/>
          <w:kern w:val="2"/>
          <w:sz w:val="21"/>
          <w:szCs w:val="22"/>
          <w:highlight w:val="none"/>
          <w:lang w:val="en-US" w:eastAsia="zh-CN" w:bidi="ar-SA"/>
        </w:rPr>
      </w:pPr>
      <w:r>
        <w:rPr>
          <w:rFonts w:hint="eastAsia" w:eastAsia="宋体" w:cstheme="minorBidi"/>
          <w:kern w:val="2"/>
          <w:sz w:val="21"/>
          <w:szCs w:val="22"/>
          <w:highlight w:val="none"/>
          <w:lang w:val="en-US" w:eastAsia="zh-CN" w:bidi="ar-SA"/>
        </w:rPr>
        <w:t>14、</w:t>
      </w:r>
      <w:r>
        <w:rPr>
          <w:rFonts w:hint="default" w:ascii="宋体" w:hAnsi="Courier New" w:eastAsia="宋体" w:cstheme="minorBidi"/>
          <w:kern w:val="2"/>
          <w:sz w:val="21"/>
          <w:szCs w:val="22"/>
          <w:highlight w:val="none"/>
          <w:lang w:val="en-US" w:eastAsia="zh-CN" w:bidi="ar-SA"/>
        </w:rPr>
        <w:t>工期要求：</w:t>
      </w:r>
      <w:r>
        <w:rPr>
          <w:rFonts w:hint="eastAsia" w:eastAsia="宋体" w:cstheme="minorBidi"/>
          <w:kern w:val="2"/>
          <w:sz w:val="21"/>
          <w:szCs w:val="22"/>
          <w:highlight w:val="none"/>
          <w:lang w:val="en-US" w:eastAsia="zh-CN" w:bidi="ar-SA"/>
        </w:rPr>
        <w:t>设计制作、备件采购准备周期约30天，</w:t>
      </w:r>
      <w:r>
        <w:rPr>
          <w:rFonts w:hint="eastAsia" w:ascii="宋体" w:hAnsi="Courier New" w:eastAsia="宋体" w:cstheme="minorBidi"/>
          <w:kern w:val="2"/>
          <w:sz w:val="21"/>
          <w:szCs w:val="22"/>
          <w:highlight w:val="none"/>
          <w:lang w:val="en-US" w:eastAsia="zh-CN" w:bidi="ar-SA"/>
        </w:rPr>
        <w:t>现场</w:t>
      </w:r>
      <w:r>
        <w:rPr>
          <w:rFonts w:hint="eastAsia" w:eastAsia="宋体" w:cstheme="minorBidi"/>
          <w:kern w:val="2"/>
          <w:sz w:val="21"/>
          <w:szCs w:val="22"/>
          <w:highlight w:val="none"/>
          <w:lang w:val="en-US" w:eastAsia="zh-CN" w:bidi="ar-SA"/>
        </w:rPr>
        <w:t>安装</w:t>
      </w:r>
      <w:r>
        <w:rPr>
          <w:rFonts w:hint="eastAsia" w:ascii="宋体" w:hAnsi="Courier New" w:eastAsia="宋体" w:cstheme="minorBidi"/>
          <w:kern w:val="2"/>
          <w:sz w:val="21"/>
          <w:szCs w:val="22"/>
          <w:highlight w:val="none"/>
          <w:lang w:val="en-US" w:eastAsia="zh-CN" w:bidi="ar-SA"/>
        </w:rPr>
        <w:t>施工约</w:t>
      </w:r>
      <w:r>
        <w:rPr>
          <w:rFonts w:hint="eastAsia" w:eastAsia="宋体" w:cstheme="minorBidi"/>
          <w:kern w:val="2"/>
          <w:sz w:val="21"/>
          <w:szCs w:val="22"/>
          <w:highlight w:val="none"/>
          <w:lang w:val="en-US" w:eastAsia="zh-CN" w:bidi="ar-SA"/>
        </w:rPr>
        <w:t>20</w:t>
      </w:r>
      <w:r>
        <w:rPr>
          <w:rFonts w:hint="default" w:ascii="宋体" w:hAnsi="Courier New" w:eastAsia="宋体" w:cstheme="minorBidi"/>
          <w:kern w:val="2"/>
          <w:sz w:val="21"/>
          <w:szCs w:val="22"/>
          <w:highlight w:val="none"/>
          <w:lang w:val="en-US" w:eastAsia="zh-CN" w:bidi="ar-SA"/>
        </w:rPr>
        <w:t>天。</w:t>
      </w:r>
    </w:p>
    <w:p w14:paraId="7ED31B42">
      <w:pPr>
        <w:pStyle w:val="25"/>
        <w:keepNext w:val="0"/>
        <w:keepLines w:val="0"/>
        <w:pageBreakBefore w:val="0"/>
        <w:numPr>
          <w:ilvl w:val="0"/>
          <w:numId w:val="0"/>
        </w:numPr>
        <w:kinsoku/>
        <w:wordWrap/>
        <w:overflowPunct/>
        <w:topLinePunct w:val="0"/>
        <w:bidi w:val="0"/>
        <w:snapToGrid/>
        <w:spacing w:line="360" w:lineRule="auto"/>
        <w:rPr>
          <w:rFonts w:hint="eastAsia" w:ascii="黑体" w:hAnsi="黑体" w:eastAsia="黑体" w:cs="黑体"/>
          <w:b/>
          <w:bCs/>
          <w:color w:val="auto"/>
          <w:kern w:val="2"/>
          <w:sz w:val="28"/>
          <w:szCs w:val="28"/>
          <w:highlight w:val="none"/>
          <w:lang w:val="en-US" w:eastAsia="zh-CN" w:bidi="ar-SA"/>
        </w:rPr>
      </w:pPr>
      <w:r>
        <w:rPr>
          <w:rFonts w:hint="eastAsia" w:ascii="黑体" w:hAnsi="黑体" w:eastAsia="黑体" w:cs="黑体"/>
          <w:b/>
          <w:bCs/>
          <w:kern w:val="2"/>
          <w:sz w:val="28"/>
          <w:szCs w:val="28"/>
          <w:highlight w:val="none"/>
          <w:lang w:val="en-US" w:eastAsia="zh-CN" w:bidi="ar-SA"/>
        </w:rPr>
        <w:t>三、质量要求</w:t>
      </w:r>
    </w:p>
    <w:p w14:paraId="421BC8D7">
      <w:pPr>
        <w:keepNext w:val="0"/>
        <w:keepLines w:val="0"/>
        <w:pageBreakBefore w:val="0"/>
        <w:widowControl w:val="0"/>
        <w:kinsoku/>
        <w:wordWrap/>
        <w:overflowPunct/>
        <w:topLinePunct w:val="0"/>
        <w:bidi w:val="0"/>
        <w:snapToGrid/>
        <w:spacing w:line="360" w:lineRule="auto"/>
        <w:ind w:firstLine="436" w:firstLineChars="200"/>
        <w:textAlignment w:val="auto"/>
        <w:rPr>
          <w:rFonts w:hint="eastAsia" w:ascii="宋体" w:hAnsi="宋体"/>
          <w:spacing w:val="4"/>
          <w:szCs w:val="21"/>
        </w:rPr>
      </w:pPr>
      <w:r>
        <w:rPr>
          <w:rFonts w:hint="eastAsia" w:ascii="宋体" w:hAnsi="宋体"/>
          <w:spacing w:val="4"/>
          <w:szCs w:val="21"/>
          <w:lang w:val="en-US" w:eastAsia="zh-CN"/>
        </w:rPr>
        <w:t>1.</w:t>
      </w:r>
      <w:r>
        <w:rPr>
          <w:rFonts w:hint="eastAsia" w:ascii="宋体" w:hAnsi="宋体"/>
          <w:spacing w:val="4"/>
          <w:szCs w:val="21"/>
        </w:rPr>
        <w:t>承揽方要通过质量管理活动不断提高全体员工的质量意识，制定完善的施工工艺、检验制度和考核制度，主动采取质量预防措施，及时发现质量问题并及时纠正。</w:t>
      </w:r>
    </w:p>
    <w:p w14:paraId="6CDE5F24">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2.</w:t>
      </w:r>
      <w:r>
        <w:rPr>
          <w:rFonts w:hint="eastAsia" w:ascii="宋体" w:hAnsi="宋体"/>
          <w:spacing w:val="4"/>
          <w:szCs w:val="21"/>
        </w:rPr>
        <w:t>工程质量必须符合国家(行业)相关规范和标准。</w:t>
      </w:r>
    </w:p>
    <w:p w14:paraId="539FFECF">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3.</w:t>
      </w:r>
      <w:r>
        <w:rPr>
          <w:rFonts w:hint="eastAsia" w:ascii="宋体" w:hAnsi="宋体"/>
          <w:spacing w:val="4"/>
          <w:szCs w:val="21"/>
        </w:rPr>
        <w:t>承揽方均应经过维修质量自检。</w:t>
      </w:r>
    </w:p>
    <w:p w14:paraId="283D85E3">
      <w:pPr>
        <w:keepNext w:val="0"/>
        <w:keepLines w:val="0"/>
        <w:pageBreakBefore w:val="0"/>
        <w:widowControl w:val="0"/>
        <w:kinsoku/>
        <w:wordWrap/>
        <w:overflowPunct/>
        <w:topLinePunct w:val="0"/>
        <w:bidi w:val="0"/>
        <w:snapToGrid/>
        <w:spacing w:line="360" w:lineRule="auto"/>
        <w:ind w:firstLine="436" w:firstLineChars="200"/>
        <w:textAlignment w:val="auto"/>
        <w:rPr>
          <w:rFonts w:hint="eastAsia" w:ascii="宋体" w:hAnsi="宋体"/>
          <w:szCs w:val="21"/>
        </w:rPr>
      </w:pPr>
      <w:r>
        <w:rPr>
          <w:rFonts w:hint="eastAsia" w:ascii="宋体" w:hAnsi="宋体"/>
          <w:spacing w:val="4"/>
          <w:szCs w:val="21"/>
        </w:rPr>
        <w:t>4</w:t>
      </w:r>
      <w:r>
        <w:rPr>
          <w:rFonts w:hint="eastAsia" w:ascii="宋体" w:hAnsi="宋体"/>
          <w:spacing w:val="4"/>
          <w:szCs w:val="21"/>
          <w:lang w:val="en-US" w:eastAsia="zh-CN"/>
        </w:rPr>
        <w:t>.</w:t>
      </w:r>
      <w:r>
        <w:rPr>
          <w:rFonts w:hint="eastAsia" w:ascii="宋体" w:hAnsi="宋体"/>
          <w:spacing w:val="4"/>
          <w:szCs w:val="21"/>
        </w:rPr>
        <w:t>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5EF641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szCs w:val="21"/>
          <w:lang w:val="en-US" w:eastAsia="zh-CN"/>
        </w:rPr>
        <w:t>4.1</w:t>
      </w:r>
      <w:r>
        <w:rPr>
          <w:rFonts w:hint="eastAsia" w:ascii="宋体" w:hAnsi="宋体"/>
          <w:szCs w:val="21"/>
        </w:rPr>
        <w:t>材料型号规格应符合标书要求，如有偏离只能优于标书标准。</w:t>
      </w:r>
    </w:p>
    <w:p w14:paraId="252EBF6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szCs w:val="21"/>
          <w:lang w:val="en-US" w:eastAsia="zh-CN"/>
        </w:rPr>
        <w:t>4.2</w:t>
      </w:r>
      <w:r>
        <w:rPr>
          <w:rFonts w:hint="eastAsia" w:ascii="宋体" w:hAnsi="宋体"/>
          <w:szCs w:val="21"/>
        </w:rPr>
        <w:t>材料质量应符合国家或部颁标准。每批材料应有合格证或质保书。</w:t>
      </w:r>
    </w:p>
    <w:p w14:paraId="243D501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4.3</w:t>
      </w: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57D92C0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pacing w:val="4"/>
          <w:szCs w:val="21"/>
        </w:rPr>
      </w:pPr>
      <w:r>
        <w:rPr>
          <w:rFonts w:hint="eastAsia" w:ascii="宋体" w:hAnsi="宋体"/>
          <w:szCs w:val="21"/>
          <w:lang w:val="en-US" w:eastAsia="zh-CN"/>
        </w:rPr>
        <w:t>4.4</w:t>
      </w: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34CD2089">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5.</w:t>
      </w:r>
      <w:r>
        <w:rPr>
          <w:rFonts w:hint="eastAsia" w:ascii="宋体" w:hAnsi="宋体"/>
          <w:spacing w:val="4"/>
          <w:szCs w:val="21"/>
        </w:rPr>
        <w:t>承揽方使用代用材料或更换外购设备，必须经过委托方同意，要以设计修改通知单为依据。</w:t>
      </w:r>
    </w:p>
    <w:p w14:paraId="1E0B1968">
      <w:pPr>
        <w:keepNext w:val="0"/>
        <w:keepLines w:val="0"/>
        <w:pageBreakBefore w:val="0"/>
        <w:widowControl w:val="0"/>
        <w:kinsoku/>
        <w:wordWrap/>
        <w:overflowPunct/>
        <w:topLinePunct w:val="0"/>
        <w:bidi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6.</w:t>
      </w:r>
      <w:r>
        <w:rPr>
          <w:rFonts w:hint="eastAsia" w:ascii="宋体" w:hAnsi="宋体"/>
          <w:szCs w:val="21"/>
        </w:rPr>
        <w:t>如果承揽方不能满足质量要求而被委托责令停工超过两次，委托方有权要求承揽方停工。本合同终止，承揽方承担违约责任。</w:t>
      </w:r>
    </w:p>
    <w:p w14:paraId="0C0BF4FA">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kern w:val="0"/>
          <w:szCs w:val="21"/>
        </w:rPr>
      </w:pPr>
      <w:r>
        <w:rPr>
          <w:rFonts w:hint="eastAsia" w:ascii="宋体" w:hAnsi="宋体"/>
          <w:kern w:val="0"/>
          <w:szCs w:val="21"/>
          <w:lang w:val="en-US" w:eastAsia="zh-CN"/>
        </w:rPr>
        <w:t>7.</w:t>
      </w:r>
      <w:r>
        <w:rPr>
          <w:rFonts w:hint="eastAsia" w:ascii="宋体" w:hAnsi="宋体"/>
          <w:kern w:val="0"/>
          <w:szCs w:val="21"/>
        </w:rPr>
        <w:t>特别提示</w:t>
      </w:r>
    </w:p>
    <w:p w14:paraId="39DEF194">
      <w:pPr>
        <w:pStyle w:val="2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7.1本技术协议适用于中国重汽集团济南</w:t>
      </w:r>
      <w:r>
        <w:rPr>
          <w:rFonts w:hint="eastAsia" w:hAnsi="宋体" w:eastAsia="宋体" w:cs="Times New Roman"/>
          <w:kern w:val="2"/>
          <w:sz w:val="21"/>
          <w:szCs w:val="21"/>
          <w:lang w:val="en-US" w:eastAsia="zh-CN" w:bidi="ar-SA"/>
        </w:rPr>
        <w:t>智能装备</w:t>
      </w:r>
      <w:r>
        <w:rPr>
          <w:rFonts w:hint="eastAsia" w:ascii="宋体" w:hAnsi="宋体" w:eastAsia="宋体" w:cs="Times New Roman"/>
          <w:kern w:val="2"/>
          <w:sz w:val="21"/>
          <w:szCs w:val="21"/>
          <w:lang w:val="en-US" w:eastAsia="zh-CN" w:bidi="ar-SA"/>
        </w:rPr>
        <w:t>有限公司锻造二部机锻车间MP6300离合器摩擦盘维修项目施工。</w:t>
      </w:r>
    </w:p>
    <w:p w14:paraId="308438C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lang w:val="en-US" w:eastAsia="zh-CN"/>
        </w:rPr>
        <w:t>7</w:t>
      </w:r>
      <w:r>
        <w:rPr>
          <w:rFonts w:hint="eastAsia" w:ascii="宋体" w:hAnsi="宋体"/>
          <w:szCs w:val="21"/>
        </w:rPr>
        <w:t>.2 本技术协议提出的是最低限度的技术要求，并未对一切技术细节作出规定，也未充分引述有关标准和规范条文，承揽方应保证提供符合本技术规范书和现行国家（行业）标准的合格产品。</w:t>
      </w:r>
    </w:p>
    <w:p w14:paraId="53C1985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lang w:val="en-US" w:eastAsia="zh-CN"/>
        </w:rPr>
        <w:t>7</w:t>
      </w:r>
      <w:r>
        <w:rPr>
          <w:rFonts w:hint="eastAsia" w:ascii="宋体" w:hAnsi="宋体"/>
          <w:szCs w:val="21"/>
        </w:rPr>
        <w:t>.3 本技术协议所使用的标准如遇与承揽方所执行的标准发生矛盾时，应按较高标准执行。</w:t>
      </w:r>
    </w:p>
    <w:p w14:paraId="7358A3A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黑体" w:hAnsi="黑体" w:eastAsia="黑体"/>
          <w:b/>
          <w:bCs/>
          <w:sz w:val="28"/>
          <w:szCs w:val="28"/>
        </w:rPr>
      </w:pPr>
      <w:r>
        <w:rPr>
          <w:rFonts w:hint="eastAsia" w:ascii="宋体" w:hAnsi="宋体"/>
          <w:szCs w:val="21"/>
          <w:lang w:val="en-US" w:eastAsia="zh-CN"/>
        </w:rPr>
        <w:t>7</w:t>
      </w:r>
      <w:r>
        <w:rPr>
          <w:rFonts w:hint="eastAsia" w:ascii="宋体" w:hAnsi="宋体"/>
          <w:szCs w:val="21"/>
        </w:rPr>
        <w:t>.4 本技术协议作为施工承揽合同的技术附件，经委托、施工双方确认后，与合同正文具有同等的法律效力。</w:t>
      </w:r>
    </w:p>
    <w:p w14:paraId="380D7162">
      <w:pPr>
        <w:pStyle w:val="25"/>
        <w:keepNext w:val="0"/>
        <w:keepLines w:val="0"/>
        <w:pageBreakBefore w:val="0"/>
        <w:widowControl w:val="0"/>
        <w:kinsoku/>
        <w:wordWrap/>
        <w:overflowPunct/>
        <w:topLinePunct w:val="0"/>
        <w:bidi w:val="0"/>
        <w:snapToGrid/>
        <w:spacing w:line="360" w:lineRule="auto"/>
        <w:textAlignment w:val="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2313B1C1">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1.所提供设备的包装，应遵照国家标准和有关包装、包皮的技术条件，或按照最好的商业惯例进行包装。</w:t>
      </w:r>
    </w:p>
    <w:p w14:paraId="73F11114">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1ECBDFFD">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3.所提供设备的包装，应能防止其一般性被窃或受外力破坏；一般不得采用有大缝隙的板条包装。</w:t>
      </w:r>
    </w:p>
    <w:p w14:paraId="6A4CE823">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4.应对包装件做必要的加固和固定，以防止运输可能造成的损坏。</w:t>
      </w:r>
    </w:p>
    <w:p w14:paraId="7E268313">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5.应负责将设备运到目的地，并必须做到设备在任何运输过程中不受损坏和遗失。</w:t>
      </w:r>
    </w:p>
    <w:p w14:paraId="46C78E5B">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6.一般情况下，经由铁路、公路运输的包装件尺寸和重量不应超过国家所规定的尺寸限制。特殊情况应予以说明。</w:t>
      </w:r>
    </w:p>
    <w:p w14:paraId="0ECE3126">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7.设备运抵交货地点后，应负责货物（或设备）的卸货、搬运、保管等事宜；或按照合同约定。</w:t>
      </w:r>
    </w:p>
    <w:p w14:paraId="7FDCC16B">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099738ED">
      <w:pPr>
        <w:pStyle w:val="44"/>
        <w:widowControl/>
        <w:shd w:val="clear" w:color="auto" w:fill="FFFFFF"/>
        <w:spacing w:line="360" w:lineRule="auto"/>
        <w:rPr>
          <w:rFonts w:ascii="宋体"/>
          <w:sz w:val="21"/>
          <w:szCs w:val="22"/>
        </w:rPr>
      </w:pPr>
      <w:r>
        <w:rPr>
          <w:rFonts w:hint="eastAsia" w:ascii="宋体"/>
          <w:sz w:val="21"/>
          <w:szCs w:val="22"/>
        </w:rPr>
        <w:t>具体项目工期按招标方要求时间进行。</w:t>
      </w:r>
    </w:p>
    <w:p w14:paraId="782DFDAB">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3A619749">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1</w:t>
      </w:r>
      <w:r>
        <w:rPr>
          <w:rFonts w:hint="eastAsia" w:ascii="宋体"/>
          <w:sz w:val="21"/>
          <w:szCs w:val="22"/>
          <w:lang w:val="en-US" w:eastAsia="zh-CN"/>
        </w:rPr>
        <w:t>.</w:t>
      </w:r>
      <w:r>
        <w:rPr>
          <w:rFonts w:hint="eastAsia" w:ascii="宋体"/>
          <w:sz w:val="21"/>
          <w:szCs w:val="22"/>
        </w:rPr>
        <w:t>由于承揽方责任，造成委托方设备的损坏、丢失的，应当赔偿委托方因此造成的损失。赔偿金额视设备的损坏程度及价值而定。</w:t>
      </w:r>
    </w:p>
    <w:p w14:paraId="0EABCBFF">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2</w:t>
      </w:r>
      <w:r>
        <w:rPr>
          <w:rFonts w:hint="eastAsia" w:ascii="宋体"/>
          <w:sz w:val="21"/>
          <w:szCs w:val="22"/>
          <w:lang w:val="en-US" w:eastAsia="zh-CN"/>
        </w:rPr>
        <w:t>.</w:t>
      </w:r>
      <w:r>
        <w:rPr>
          <w:rFonts w:hint="eastAsia" w:ascii="宋体"/>
          <w:sz w:val="21"/>
          <w:szCs w:val="22"/>
        </w:rPr>
        <w:t>承揽方完成的工作少于合同规定时，委托方仍然需要的，应当照数补齐，补齐部分按逾期交付处理；少交迟交部分委托方不再需要的，承揽方应承担因此造成的损失。</w:t>
      </w:r>
    </w:p>
    <w:p w14:paraId="04C47314">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3</w:t>
      </w:r>
      <w:r>
        <w:rPr>
          <w:rFonts w:hint="eastAsia" w:ascii="宋体"/>
          <w:sz w:val="21"/>
          <w:szCs w:val="22"/>
          <w:lang w:val="en-US" w:eastAsia="zh-CN"/>
        </w:rPr>
        <w:t>.</w:t>
      </w:r>
      <w:r>
        <w:rPr>
          <w:rFonts w:hint="eastAsia" w:ascii="宋体"/>
          <w:sz w:val="21"/>
          <w:szCs w:val="22"/>
        </w:rPr>
        <w:t>承揽方保证全部按照合同条款规定和交货期向委托方主提供上述合格的设备和服务质保期自验收合格之日起开始计算，质保期内发生质量问题由承揽方负责免费整改。</w:t>
      </w:r>
    </w:p>
    <w:p w14:paraId="651E099A">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4</w:t>
      </w:r>
      <w:r>
        <w:rPr>
          <w:rFonts w:hint="eastAsia" w:ascii="宋体"/>
          <w:sz w:val="21"/>
          <w:szCs w:val="22"/>
          <w:lang w:val="en-US" w:eastAsia="zh-CN"/>
        </w:rPr>
        <w:t>.</w:t>
      </w:r>
      <w:r>
        <w:rPr>
          <w:rFonts w:hint="eastAsia" w:ascii="宋体"/>
          <w:sz w:val="21"/>
          <w:szCs w:val="22"/>
        </w:rPr>
        <w:t>承揽方人员在委托方现场进行施工时，须遵守委托方的规章制度，服从委托方指定人员的安排。</w:t>
      </w:r>
    </w:p>
    <w:p w14:paraId="1ED737CD">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5</w:t>
      </w:r>
      <w:r>
        <w:rPr>
          <w:rFonts w:hint="eastAsia" w:ascii="宋体"/>
          <w:sz w:val="21"/>
          <w:szCs w:val="22"/>
          <w:lang w:val="en-US" w:eastAsia="zh-CN"/>
        </w:rPr>
        <w:t>.</w:t>
      </w:r>
      <w:r>
        <w:rPr>
          <w:rFonts w:hint="eastAsia" w:ascii="宋体"/>
          <w:sz w:val="21"/>
          <w:szCs w:val="22"/>
        </w:rPr>
        <w:t>在施工过程中，由于承揽方原因造成车间地面损坏的，由承揽方负责维修至车间地面新建状态，费用由承揽方自理。</w:t>
      </w:r>
    </w:p>
    <w:p w14:paraId="4DE558A2">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6</w:t>
      </w:r>
      <w:r>
        <w:rPr>
          <w:rFonts w:hint="eastAsia" w:ascii="宋体"/>
          <w:sz w:val="21"/>
          <w:szCs w:val="22"/>
          <w:lang w:val="en-US" w:eastAsia="zh-CN"/>
        </w:rPr>
        <w:t>.</w:t>
      </w:r>
      <w:r>
        <w:rPr>
          <w:rFonts w:hint="eastAsia" w:ascii="宋体"/>
          <w:sz w:val="21"/>
          <w:szCs w:val="22"/>
        </w:rPr>
        <w:t>承揽方施工过程中，负责设备施工场地的清理工作。</w:t>
      </w:r>
    </w:p>
    <w:p w14:paraId="2C8AFCBB">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5A0568D2">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承包方按照招标文件、投标文件、技术交流文件等形成并达成一致的技术协议书和合同规定验收。</w:t>
      </w:r>
    </w:p>
    <w:p w14:paraId="604203D0">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1．验收</w:t>
      </w:r>
    </w:p>
    <w:p w14:paraId="35E4F74B">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招标方负责协调各方对铸件清理部桥壳机加工（北线）自动化区域安全提升改造项目进行验收。验收由相关各方按照合同要求进行。对验收时不符合验收标准的部分，投标方负责整改，费用投标方自理。</w:t>
      </w:r>
    </w:p>
    <w:p w14:paraId="5832B55F">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2．验收标准</w:t>
      </w:r>
    </w:p>
    <w:p w14:paraId="7FAE0BD4">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（1）安全围栏、安全门应不低于GB/T 42627-2023《机械安全 围栏防护系统安全要求》的要求。</w:t>
      </w:r>
    </w:p>
    <w:p w14:paraId="3FAFEC5A">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（2）急停装置应不低于GB/T 41349-2022《机械安全 急停装置技术条件》的要求。</w:t>
      </w:r>
    </w:p>
    <w:p w14:paraId="0C32C76C">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（3）安全光栅应不低于GB/T 19436.1-2025《机械安全 电敏保护设备》的要求。</w:t>
      </w:r>
    </w:p>
    <w:p w14:paraId="3D5DBDF1">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（4) 安全打开后，该分区内的自动搬运线设备（机器人）停止运行，其它分区的设备运行不受影响；安全门关闭后，需要操作人员手动进行复位后，方可恢复自动运行。</w:t>
      </w:r>
    </w:p>
    <w:p w14:paraId="55FE5100">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（5）安全辅助防陷入系统需包含人员刷脸签到/签出、视觉人员计数、防LOTO执行不到位检测等功能。</w:t>
      </w:r>
    </w:p>
    <w:p w14:paraId="6592F431">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（6）中转台光栅需保证：机器人自动取放料时正常运行。若人员进入某分区进行作业时，前后分区的机器人不执行中转台的取放料动作，若光栅触发则机器人停止运行，可防止人员从中转台处跨区域作业。</w:t>
      </w:r>
    </w:p>
    <w:p w14:paraId="26486C3E">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（7）自动搬运线的急停装置触发后是“控制断电”，安全门、安全光栅触发后是“运行停止”；安全PLC需对上述各装置进行编号，便于快速查询、排除故障等；安全装置触发后应生成日志）。</w:t>
      </w:r>
    </w:p>
    <w:p w14:paraId="3AB6B2F8">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（8）除渣区安装授权式自动移门（如刷卡、人脸或钥匙授权），移门动作安全可靠，具备防夹功能。</w:t>
      </w:r>
    </w:p>
    <w:p w14:paraId="03873AAC">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（9）联动机床手动或急停状态时，搬运机器人不会对该机床执行取放料动作。</w:t>
      </w:r>
    </w:p>
    <w:p w14:paraId="38021670">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 xml:space="preserve">（10）项目的所有改造不得影响现有自动化设备、联动机床等设备设施的正常使用，不影响现有的整线生产节拍。 </w:t>
      </w:r>
    </w:p>
    <w:p w14:paraId="4BE9DB34">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（11）验收过程中如有问题乙方应及时整改。</w:t>
      </w:r>
    </w:p>
    <w:p w14:paraId="7F8CEE84">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3. 质保期</w:t>
      </w:r>
    </w:p>
    <w:p w14:paraId="3D8FE033">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highlight w:val="none"/>
          <w:lang w:val="en-US" w:eastAsia="zh-CN" w:bidi="ar-SA"/>
        </w:rPr>
      </w:pPr>
      <w:r>
        <w:rPr>
          <w:rFonts w:hint="eastAsia" w:ascii="宋体" w:hAnsi="宋体" w:eastAsia="宋体" w:cs="Times New Roman"/>
          <w:spacing w:val="4"/>
          <w:kern w:val="2"/>
          <w:sz w:val="21"/>
          <w:szCs w:val="21"/>
          <w:highlight w:val="none"/>
          <w:lang w:val="en-US" w:eastAsia="zh-CN" w:bidi="ar-SA"/>
        </w:rPr>
        <w:t>本合同签订之日起，投标方对产品质量负责，自最终验收合格后，质保期</w:t>
      </w:r>
      <w:r>
        <w:rPr>
          <w:rFonts w:hint="eastAsia" w:hAnsi="宋体" w:eastAsia="宋体" w:cs="Times New Roman"/>
          <w:spacing w:val="4"/>
          <w:kern w:val="2"/>
          <w:sz w:val="21"/>
          <w:szCs w:val="21"/>
          <w:highlight w:val="none"/>
          <w:lang w:val="en-US" w:eastAsia="zh-CN" w:bidi="ar-SA"/>
        </w:rPr>
        <w:t>十二个月</w:t>
      </w:r>
      <w:r>
        <w:rPr>
          <w:rFonts w:hint="eastAsia" w:ascii="宋体" w:hAnsi="宋体" w:eastAsia="宋体" w:cs="Times New Roman"/>
          <w:spacing w:val="4"/>
          <w:kern w:val="2"/>
          <w:sz w:val="21"/>
          <w:szCs w:val="21"/>
          <w:highlight w:val="none"/>
          <w:lang w:val="en-US" w:eastAsia="zh-CN" w:bidi="ar-SA"/>
        </w:rPr>
        <w:t>。在质保期内，承包内容出现的任何质量问题，承揽方在接到委托的通知后4小时内到达现场整改，并按要求期限整改完毕，如承揽方4小时内未到现场，将承担相应的责任并酌情扣减保证金，如生产急需，委托方可自行处理，由此产生的一切费用由承揽方承担。 </w:t>
      </w:r>
    </w:p>
    <w:p w14:paraId="08744ABE">
      <w:pPr>
        <w:pStyle w:val="25"/>
        <w:keepNext w:val="0"/>
        <w:keepLines w:val="0"/>
        <w:pageBreakBefore w:val="0"/>
        <w:kinsoku/>
        <w:wordWrap/>
        <w:overflowPunct/>
        <w:topLinePunct w:val="0"/>
        <w:bidi w:val="0"/>
        <w:snapToGrid/>
        <w:spacing w:line="360" w:lineRule="auto"/>
      </w:pPr>
      <w:r>
        <w:rPr>
          <w:rFonts w:hint="eastAsia" w:ascii="黑体" w:eastAsia="黑体"/>
          <w:b/>
          <w:bCs/>
          <w:sz w:val="28"/>
          <w:szCs w:val="28"/>
        </w:rPr>
        <w:t>八、其他</w:t>
      </w:r>
    </w:p>
    <w:p w14:paraId="2B25CB52">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1.投标人承诺对参与该项目所获得的与招标人产品相关的所有信息都予以保密，并承担与此相关的所有法律责任。</w:t>
      </w:r>
    </w:p>
    <w:p w14:paraId="6BA9AF1B">
      <w:pPr>
        <w:pStyle w:val="25"/>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2.其余未尽事宜，投标人应与招标人指派的答疑人员充分沟通，理解认可并接受相关技术规范及服务要求。</w:t>
      </w:r>
    </w:p>
    <w:p w14:paraId="353AF636">
      <w:pPr>
        <w:pStyle w:val="60"/>
        <w:spacing w:line="360" w:lineRule="auto"/>
        <w:ind w:firstLine="560"/>
        <w:rPr>
          <w:rFonts w:hint="eastAsia" w:ascii="仿宋_GB2312" w:hAnsi="仿宋_GB2312" w:eastAsia="仿宋_GB2312" w:cs="仿宋_GB2312"/>
          <w:b w:val="0"/>
          <w:bCs w:val="0"/>
          <w:sz w:val="28"/>
        </w:rPr>
      </w:pPr>
    </w:p>
    <w:p w14:paraId="0BD85323"/>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5"/>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9"/>
        <w:rPr>
          <w:rFonts w:hint="eastAsia" w:asciiTheme="minorEastAsia" w:hAnsiTheme="minorEastAsia" w:eastAsiaTheme="minorEastAsia" w:cstheme="minorEastAsia"/>
          <w:b/>
          <w:sz w:val="24"/>
          <w:szCs w:val="24"/>
        </w:rPr>
      </w:pPr>
    </w:p>
    <w:p w14:paraId="01A50B49">
      <w:pPr>
        <w:keepNext/>
        <w:keepLines/>
        <w:outlineLvl w:val="9"/>
        <w:rPr>
          <w:rFonts w:hint="eastAsia" w:asciiTheme="minorEastAsia" w:hAnsiTheme="minorEastAsia" w:eastAsiaTheme="minorEastAsia" w:cstheme="minorEastAsia"/>
          <w:b/>
          <w:sz w:val="24"/>
          <w:szCs w:val="24"/>
        </w:rPr>
      </w:pPr>
    </w:p>
    <w:p w14:paraId="409FB284">
      <w:pPr>
        <w:keepNext/>
        <w:keepLines/>
        <w:outlineLvl w:val="9"/>
        <w:rPr>
          <w:rFonts w:hint="eastAsia" w:asciiTheme="minorEastAsia" w:hAnsiTheme="minorEastAsia" w:eastAsiaTheme="minorEastAsia" w:cstheme="minorEastAsia"/>
          <w:b/>
          <w:sz w:val="24"/>
          <w:szCs w:val="24"/>
        </w:rPr>
      </w:pPr>
    </w:p>
    <w:p w14:paraId="4859B0FE">
      <w:pPr>
        <w:keepNext/>
        <w:keepLines/>
        <w:outlineLvl w:val="9"/>
        <w:rPr>
          <w:rFonts w:hint="eastAsia" w:asciiTheme="minorEastAsia" w:hAnsiTheme="minorEastAsia" w:eastAsiaTheme="minorEastAsia" w:cstheme="minorEastAsia"/>
          <w:b/>
          <w:sz w:val="24"/>
          <w:szCs w:val="24"/>
        </w:rPr>
      </w:pPr>
    </w:p>
    <w:p w14:paraId="7379DDCD">
      <w:pPr>
        <w:keepNext/>
        <w:keepLines/>
        <w:outlineLvl w:val="9"/>
        <w:rPr>
          <w:rFonts w:hint="eastAsia" w:asciiTheme="minorEastAsia" w:hAnsiTheme="minorEastAsia" w:eastAsiaTheme="minorEastAsia" w:cstheme="minorEastAsia"/>
          <w:b/>
          <w:sz w:val="24"/>
          <w:szCs w:val="24"/>
        </w:rPr>
      </w:pPr>
    </w:p>
    <w:p w14:paraId="315105D2">
      <w:pPr>
        <w:keepNext/>
        <w:keepLines/>
        <w:outlineLvl w:val="9"/>
        <w:rPr>
          <w:rFonts w:hint="eastAsia" w:asciiTheme="minorEastAsia" w:hAnsiTheme="minorEastAsia" w:eastAsiaTheme="minorEastAsia" w:cstheme="minorEastAsia"/>
          <w:b/>
          <w:sz w:val="24"/>
          <w:szCs w:val="24"/>
        </w:rPr>
      </w:pPr>
    </w:p>
    <w:p w14:paraId="1DCCFD44">
      <w:pPr>
        <w:keepNext/>
        <w:keepLines/>
        <w:outlineLvl w:val="9"/>
        <w:rPr>
          <w:rFonts w:hint="eastAsia" w:asciiTheme="minorEastAsia" w:hAnsiTheme="minorEastAsia" w:eastAsiaTheme="minorEastAsia" w:cstheme="minorEastAsia"/>
          <w:b/>
          <w:sz w:val="24"/>
          <w:szCs w:val="24"/>
        </w:rPr>
      </w:pPr>
    </w:p>
    <w:p w14:paraId="799A6836">
      <w:pPr>
        <w:keepNext/>
        <w:keepLines/>
        <w:outlineLvl w:val="9"/>
        <w:rPr>
          <w:rFonts w:hint="eastAsia" w:asciiTheme="minorEastAsia" w:hAnsiTheme="minorEastAsia" w:eastAsiaTheme="minorEastAsia" w:cstheme="minorEastAsia"/>
          <w:b/>
          <w:sz w:val="24"/>
          <w:szCs w:val="24"/>
        </w:rPr>
      </w:pPr>
    </w:p>
    <w:p w14:paraId="31604940">
      <w:pPr>
        <w:keepNext/>
        <w:keepLines/>
        <w:outlineLvl w:val="9"/>
        <w:rPr>
          <w:rFonts w:hint="eastAsia" w:asciiTheme="minorEastAsia" w:hAnsiTheme="minorEastAsia" w:eastAsiaTheme="minorEastAsia" w:cstheme="minorEastAsia"/>
          <w:b/>
          <w:sz w:val="24"/>
          <w:szCs w:val="24"/>
        </w:rPr>
      </w:pPr>
    </w:p>
    <w:p w14:paraId="38A631EE">
      <w:pPr>
        <w:keepNext/>
        <w:keepLines/>
        <w:outlineLvl w:val="9"/>
        <w:rPr>
          <w:rFonts w:hint="eastAsia" w:asciiTheme="minorEastAsia" w:hAnsiTheme="minorEastAsia" w:eastAsiaTheme="minorEastAsia" w:cstheme="minorEastAsia"/>
          <w:b/>
          <w:sz w:val="24"/>
          <w:szCs w:val="24"/>
        </w:rPr>
      </w:pPr>
    </w:p>
    <w:p w14:paraId="2B35014B">
      <w:pPr>
        <w:keepNext/>
        <w:keepLines/>
        <w:outlineLvl w:val="9"/>
        <w:rPr>
          <w:rFonts w:hint="eastAsia" w:asciiTheme="minorEastAsia" w:hAnsiTheme="minorEastAsia" w:eastAsiaTheme="minorEastAsia" w:cstheme="minorEastAsia"/>
          <w:b/>
          <w:sz w:val="24"/>
          <w:szCs w:val="24"/>
        </w:rPr>
      </w:pPr>
    </w:p>
    <w:p w14:paraId="3E1E2C91">
      <w:pPr>
        <w:keepNext/>
        <w:keepLines/>
        <w:outlineLvl w:val="9"/>
        <w:rPr>
          <w:rFonts w:hint="eastAsia" w:asciiTheme="minorEastAsia" w:hAnsiTheme="minorEastAsia" w:eastAsiaTheme="minorEastAsia" w:cstheme="minorEastAsia"/>
          <w:b/>
          <w:sz w:val="24"/>
          <w:szCs w:val="24"/>
        </w:rPr>
      </w:pPr>
    </w:p>
    <w:p w14:paraId="65712283">
      <w:pPr>
        <w:keepNext/>
        <w:keepLines/>
        <w:outlineLvl w:val="9"/>
        <w:rPr>
          <w:rFonts w:hint="eastAsia" w:asciiTheme="minorEastAsia" w:hAnsiTheme="minorEastAsia" w:eastAsiaTheme="minorEastAsia" w:cstheme="minorEastAsia"/>
          <w:b/>
          <w:sz w:val="24"/>
          <w:szCs w:val="24"/>
        </w:rPr>
      </w:pPr>
    </w:p>
    <w:p w14:paraId="6F133945">
      <w:pPr>
        <w:keepNext/>
        <w:keepLines/>
        <w:outlineLvl w:val="9"/>
        <w:rPr>
          <w:rFonts w:hint="eastAsia" w:asciiTheme="minorEastAsia" w:hAnsiTheme="minorEastAsia" w:eastAsiaTheme="minorEastAsia" w:cstheme="minorEastAsia"/>
          <w:b/>
          <w:sz w:val="24"/>
          <w:szCs w:val="24"/>
        </w:rPr>
      </w:pPr>
    </w:p>
    <w:p w14:paraId="6BFA7BFB">
      <w:pPr>
        <w:keepNext/>
        <w:keepLines/>
        <w:outlineLvl w:val="9"/>
        <w:rPr>
          <w:rFonts w:hint="eastAsia" w:asciiTheme="minorEastAsia" w:hAnsiTheme="minorEastAsia" w:eastAsiaTheme="minorEastAsia" w:cstheme="minorEastAsia"/>
          <w:b/>
          <w:sz w:val="24"/>
          <w:szCs w:val="24"/>
        </w:rPr>
      </w:pPr>
    </w:p>
    <w:p w14:paraId="789716BA">
      <w:pPr>
        <w:keepNext/>
        <w:keepLines/>
        <w:outlineLvl w:val="9"/>
        <w:rPr>
          <w:rFonts w:hint="eastAsia" w:asciiTheme="minorEastAsia" w:hAnsiTheme="minorEastAsia" w:eastAsiaTheme="minorEastAsia" w:cstheme="minorEastAsia"/>
          <w:b/>
          <w:sz w:val="24"/>
          <w:szCs w:val="24"/>
        </w:rPr>
      </w:pPr>
    </w:p>
    <w:p w14:paraId="271F259A">
      <w:pPr>
        <w:keepNext/>
        <w:keepLines/>
        <w:outlineLvl w:val="9"/>
        <w:rPr>
          <w:rFonts w:hint="eastAsia" w:asciiTheme="minorEastAsia" w:hAnsiTheme="minorEastAsia" w:eastAsiaTheme="minorEastAsia" w:cstheme="minorEastAsia"/>
          <w:b/>
          <w:sz w:val="24"/>
          <w:szCs w:val="24"/>
        </w:rPr>
      </w:pPr>
    </w:p>
    <w:p w14:paraId="4D697150">
      <w:pPr>
        <w:keepNext/>
        <w:keepLines/>
        <w:outlineLvl w:val="9"/>
        <w:rPr>
          <w:rFonts w:hint="eastAsia" w:asciiTheme="minorEastAsia" w:hAnsiTheme="minorEastAsia" w:eastAsiaTheme="minorEastAsia" w:cstheme="minorEastAsia"/>
          <w:b/>
          <w:sz w:val="24"/>
          <w:szCs w:val="24"/>
        </w:rPr>
      </w:pPr>
    </w:p>
    <w:p w14:paraId="1A92D340">
      <w:pPr>
        <w:keepNext/>
        <w:keepLines/>
        <w:outlineLvl w:val="9"/>
        <w:rPr>
          <w:rFonts w:hint="eastAsia" w:asciiTheme="minorEastAsia" w:hAnsiTheme="minorEastAsia" w:eastAsiaTheme="minorEastAsia" w:cstheme="minorEastAsia"/>
          <w:b/>
          <w:sz w:val="24"/>
          <w:szCs w:val="24"/>
        </w:rPr>
      </w:pPr>
    </w:p>
    <w:p w14:paraId="63AE9EFB">
      <w:pPr>
        <w:keepNext/>
        <w:keepLines/>
        <w:outlineLvl w:val="9"/>
        <w:rPr>
          <w:rFonts w:hint="eastAsia" w:asciiTheme="minorEastAsia" w:hAnsiTheme="minorEastAsia" w:eastAsiaTheme="minorEastAsia" w:cstheme="minorEastAsia"/>
          <w:b/>
          <w:sz w:val="24"/>
          <w:szCs w:val="24"/>
        </w:rPr>
      </w:pPr>
    </w:p>
    <w:p w14:paraId="02CE63D2">
      <w:pPr>
        <w:keepNext/>
        <w:keepLines/>
        <w:outlineLvl w:val="9"/>
        <w:rPr>
          <w:rFonts w:hint="eastAsia" w:asciiTheme="minorEastAsia" w:hAnsiTheme="minorEastAsia" w:eastAsiaTheme="minorEastAsia" w:cstheme="minorEastAsia"/>
          <w:b/>
          <w:sz w:val="24"/>
          <w:szCs w:val="24"/>
        </w:rPr>
      </w:pPr>
    </w:p>
    <w:p w14:paraId="7377BADF">
      <w:pPr>
        <w:keepNext/>
        <w:keepLines/>
        <w:outlineLvl w:val="9"/>
        <w:rPr>
          <w:rFonts w:hint="eastAsia" w:asciiTheme="minorEastAsia" w:hAnsiTheme="minorEastAsia" w:eastAsiaTheme="minorEastAsia" w:cstheme="minorEastAsia"/>
          <w:b/>
          <w:sz w:val="24"/>
          <w:szCs w:val="24"/>
        </w:rPr>
      </w:pPr>
    </w:p>
    <w:p w14:paraId="0E149AF0">
      <w:pPr>
        <w:keepNext/>
        <w:keepLines/>
        <w:outlineLvl w:val="9"/>
        <w:rPr>
          <w:rFonts w:hint="eastAsia" w:asciiTheme="minorEastAsia" w:hAnsiTheme="minorEastAsia" w:eastAsiaTheme="minorEastAsia" w:cstheme="minorEastAsia"/>
          <w:b/>
          <w:sz w:val="24"/>
          <w:szCs w:val="24"/>
        </w:rPr>
      </w:pPr>
    </w:p>
    <w:p w14:paraId="0753F1DE">
      <w:pPr>
        <w:keepNext/>
        <w:keepLines/>
        <w:outlineLvl w:val="9"/>
        <w:rPr>
          <w:rFonts w:hint="eastAsia" w:asciiTheme="minorEastAsia" w:hAnsiTheme="minorEastAsia" w:eastAsiaTheme="minorEastAsia" w:cstheme="minorEastAsia"/>
          <w:b/>
          <w:sz w:val="24"/>
          <w:szCs w:val="24"/>
        </w:rPr>
      </w:pPr>
    </w:p>
    <w:p w14:paraId="31E97C20">
      <w:pPr>
        <w:keepNext/>
        <w:keepLines/>
        <w:outlineLvl w:val="9"/>
        <w:rPr>
          <w:rFonts w:hint="eastAsia" w:asciiTheme="minorEastAsia" w:hAnsiTheme="minorEastAsia" w:eastAsiaTheme="minorEastAsia" w:cstheme="minorEastAsia"/>
          <w:b/>
          <w:sz w:val="24"/>
          <w:szCs w:val="24"/>
        </w:rPr>
      </w:pPr>
    </w:p>
    <w:p w14:paraId="5E039EA6">
      <w:pPr>
        <w:keepNext/>
        <w:keepLines/>
        <w:outlineLvl w:val="9"/>
        <w:rPr>
          <w:rFonts w:hint="eastAsia" w:asciiTheme="minorEastAsia" w:hAnsiTheme="minorEastAsia" w:eastAsiaTheme="minorEastAsia" w:cstheme="minorEastAsia"/>
          <w:b/>
          <w:sz w:val="24"/>
          <w:szCs w:val="24"/>
        </w:rPr>
      </w:pPr>
    </w:p>
    <w:p w14:paraId="0CA49193">
      <w:pPr>
        <w:keepNext/>
        <w:keepLines/>
        <w:outlineLvl w:val="9"/>
        <w:rPr>
          <w:rFonts w:hint="eastAsia" w:asciiTheme="minorEastAsia" w:hAnsiTheme="minorEastAsia" w:eastAsiaTheme="minorEastAsia" w:cstheme="minorEastAsia"/>
          <w:b/>
          <w:sz w:val="24"/>
          <w:szCs w:val="24"/>
        </w:rPr>
      </w:pPr>
    </w:p>
    <w:p w14:paraId="5CDE0C8B">
      <w:pPr>
        <w:spacing w:line="360" w:lineRule="auto"/>
        <w:outlineLvl w:val="9"/>
        <w:rPr>
          <w:rFonts w:hint="eastAsia" w:ascii="仿宋" w:hAnsi="仿宋" w:eastAsia="仿宋"/>
          <w:b/>
          <w:bCs/>
          <w:sz w:val="28"/>
        </w:rPr>
      </w:pPr>
    </w:p>
    <w:p w14:paraId="16512770">
      <w:pPr>
        <w:rPr>
          <w:rFonts w:hint="eastAsia" w:ascii="仿宋" w:hAnsi="仿宋" w:eastAsia="仿宋"/>
          <w:b/>
          <w:bCs/>
          <w:sz w:val="28"/>
        </w:rPr>
      </w:pPr>
      <w:r>
        <w:rPr>
          <w:rFonts w:hint="eastAsia" w:ascii="仿宋" w:hAnsi="仿宋" w:eastAsia="仿宋"/>
          <w:b/>
          <w:bCs/>
          <w:sz w:val="28"/>
        </w:rPr>
        <w:br w:type="page"/>
      </w:r>
    </w:p>
    <w:p w14:paraId="56A6EBFD">
      <w:pPr>
        <w:keepNext/>
        <w:keepLines/>
        <w:outlineLvl w:val="1"/>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bookmarkStart w:id="15" w:name="_Toc353881012"/>
      <w:bookmarkStart w:id="16" w:name="_Toc212369550"/>
      <w:bookmarkStart w:id="17" w:name="_Toc25811"/>
      <w:bookmarkStart w:id="18" w:name="_Toc639004"/>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
      <w:bookmarkEnd w:id="16"/>
      <w:bookmarkEnd w:id="17"/>
      <w:bookmarkEnd w:id="18"/>
    </w:p>
    <w:p w14:paraId="722279CC">
      <w:pPr>
        <w:rPr>
          <w:rFonts w:ascii="宋体" w:hAnsi="宋体"/>
        </w:rPr>
      </w:pPr>
      <w:r>
        <w:rPr>
          <w:rFonts w:hint="eastAsia" w:ascii="宋体" w:hAnsi="宋体"/>
          <w:sz w:val="24"/>
          <w:szCs w:val="24"/>
        </w:rPr>
        <w:t>项目名称：</w:t>
      </w:r>
      <w:r>
        <w:rPr>
          <w:rFonts w:ascii="宋体" w:hAnsi="宋体"/>
        </w:rPr>
        <w:t xml:space="preserve"> </w:t>
      </w:r>
    </w:p>
    <w:p w14:paraId="6239E234">
      <w:pPr>
        <w:jc w:val="center"/>
        <w:rPr>
          <w:rFonts w:hint="eastAsia" w:eastAsia="黑体"/>
          <w:b/>
          <w:bCs/>
          <w:sz w:val="28"/>
          <w:lang w:val="en-US" w:eastAsia="zh-CN"/>
        </w:rPr>
      </w:pPr>
      <w:r>
        <w:rPr>
          <w:rFonts w:hint="eastAsia" w:eastAsia="黑体"/>
          <w:b/>
          <w:bCs/>
          <w:sz w:val="28"/>
        </w:rPr>
        <w:t>投标</w:t>
      </w:r>
      <w:r>
        <w:rPr>
          <w:rFonts w:hint="eastAsia" w:eastAsia="黑体"/>
          <w:b/>
          <w:bCs/>
          <w:sz w:val="28"/>
          <w:lang w:val="en-US" w:eastAsia="zh-CN"/>
        </w:rPr>
        <w:t>函</w:t>
      </w:r>
    </w:p>
    <w:p w14:paraId="21B9C7A0">
      <w:pPr>
        <w:rPr>
          <w:rFonts w:ascii="宋体" w:hAnsi="宋体"/>
          <w:sz w:val="24"/>
          <w:szCs w:val="24"/>
          <w:u w:val="single"/>
        </w:rPr>
      </w:pPr>
      <w:r>
        <w:rPr>
          <w:rFonts w:hint="eastAsia" w:ascii="宋体" w:hAnsi="宋体"/>
          <w:sz w:val="24"/>
          <w:szCs w:val="24"/>
        </w:rPr>
        <w:t>致</w:t>
      </w:r>
      <w:r>
        <w:rPr>
          <w:rFonts w:hint="eastAsia" w:ascii="宋体" w:hAnsi="宋体"/>
          <w:sz w:val="24"/>
          <w:szCs w:val="24"/>
          <w:u w:val="single"/>
        </w:rPr>
        <w:t>（招标人名称）                            ：</w:t>
      </w:r>
    </w:p>
    <w:p w14:paraId="466305D7">
      <w:pPr>
        <w:ind w:firstLine="645"/>
        <w:rPr>
          <w:rFonts w:ascii="宋体" w:hAnsi="宋体"/>
          <w:sz w:val="24"/>
          <w:szCs w:val="24"/>
        </w:rPr>
      </w:pPr>
      <w:r>
        <w:rPr>
          <w:rFonts w:hint="eastAsia" w:ascii="宋体" w:hAnsi="宋体"/>
          <w:sz w:val="24"/>
          <w:szCs w:val="24"/>
        </w:rPr>
        <w:t>根据贵方为（</w:t>
      </w:r>
      <w:r>
        <w:rPr>
          <w:rFonts w:hint="eastAsia" w:ascii="宋体" w:hAnsi="宋体"/>
          <w:sz w:val="24"/>
          <w:szCs w:val="24"/>
          <w:u w:val="single"/>
        </w:rPr>
        <w:t xml:space="preserve">项目名称）                         </w:t>
      </w:r>
      <w:r>
        <w:rPr>
          <w:rFonts w:hint="eastAsia" w:ascii="宋体" w:hAnsi="宋体"/>
          <w:sz w:val="24"/>
          <w:szCs w:val="24"/>
        </w:rPr>
        <w:t>招标书，签字代表</w:t>
      </w:r>
      <w:r>
        <w:rPr>
          <w:rFonts w:hint="eastAsia" w:ascii="宋体" w:hAnsi="宋体"/>
          <w:sz w:val="24"/>
          <w:szCs w:val="24"/>
          <w:u w:val="single"/>
        </w:rPr>
        <w:t xml:space="preserve">（全名、职务）           </w:t>
      </w:r>
      <w:r>
        <w:rPr>
          <w:rFonts w:hint="eastAsia" w:ascii="宋体" w:hAnsi="宋体"/>
          <w:sz w:val="24"/>
          <w:szCs w:val="24"/>
        </w:rPr>
        <w:t>经正式授权并代表投标人</w:t>
      </w:r>
      <w:r>
        <w:rPr>
          <w:rFonts w:hint="eastAsia" w:ascii="宋体" w:hAnsi="宋体"/>
          <w:sz w:val="24"/>
          <w:szCs w:val="24"/>
          <w:u w:val="single"/>
        </w:rPr>
        <w:t xml:space="preserve">（投标人名称、地址）              </w:t>
      </w:r>
      <w:r>
        <w:rPr>
          <w:rFonts w:hint="eastAsia" w:ascii="宋体" w:hAnsi="宋体"/>
          <w:sz w:val="24"/>
          <w:szCs w:val="24"/>
        </w:rPr>
        <w:t>提交下述文件：</w:t>
      </w:r>
    </w:p>
    <w:p w14:paraId="42F2D1EC">
      <w:pPr>
        <w:spacing w:line="360" w:lineRule="auto"/>
        <w:rPr>
          <w:rFonts w:ascii="宋体" w:hAnsi="宋体"/>
          <w:sz w:val="24"/>
          <w:szCs w:val="24"/>
        </w:rPr>
      </w:pPr>
      <w:r>
        <w:rPr>
          <w:rFonts w:hint="eastAsia" w:ascii="宋体" w:hAnsi="宋体" w:cs="Times New Roman"/>
          <w:sz w:val="24"/>
          <w:szCs w:val="24"/>
          <w:lang w:val="en-US" w:eastAsia="zh-CN"/>
        </w:rPr>
        <w:t>电子版</w:t>
      </w:r>
      <w:r>
        <w:rPr>
          <w:rFonts w:hint="eastAsia" w:ascii="宋体" w:hAnsi="宋体" w:cs="Times New Roman"/>
          <w:sz w:val="24"/>
          <w:szCs w:val="24"/>
        </w:rPr>
        <w:t>投标文件：资质证明文件、商务文件和技术文件。</w:t>
      </w:r>
    </w:p>
    <w:p w14:paraId="3504E81A">
      <w:pPr>
        <w:rPr>
          <w:rFonts w:ascii="宋体" w:hAnsi="宋体"/>
          <w:sz w:val="24"/>
          <w:szCs w:val="24"/>
        </w:rPr>
      </w:pPr>
      <w:r>
        <w:rPr>
          <w:rFonts w:hint="eastAsia" w:ascii="宋体" w:hAnsi="宋体"/>
          <w:sz w:val="24"/>
          <w:szCs w:val="24"/>
        </w:rPr>
        <w:t>据此，签字代表宣布同意如下：</w:t>
      </w:r>
    </w:p>
    <w:p w14:paraId="74420C3D">
      <w:pPr>
        <w:ind w:firstLine="480" w:firstLineChars="200"/>
        <w:rPr>
          <w:rFonts w:ascii="宋体" w:hAnsi="宋体"/>
          <w:sz w:val="24"/>
          <w:szCs w:val="24"/>
        </w:rPr>
      </w:pPr>
      <w:r>
        <w:rPr>
          <w:rFonts w:hint="eastAsia" w:ascii="宋体" w:hAnsi="宋体"/>
          <w:sz w:val="24"/>
          <w:szCs w:val="24"/>
        </w:rPr>
        <w:t>1.所附投标报价表中规定的应提供的投标总价</w:t>
      </w:r>
      <w:r>
        <w:rPr>
          <w:rFonts w:hint="eastAsia" w:ascii="宋体" w:hAnsi="宋体"/>
          <w:color w:val="FF0000"/>
          <w:sz w:val="24"/>
          <w:szCs w:val="24"/>
        </w:rPr>
        <w:t>（不含税）</w:t>
      </w:r>
      <w:r>
        <w:rPr>
          <w:rFonts w:hint="eastAsia" w:ascii="宋体" w:hAnsi="宋体"/>
          <w:sz w:val="24"/>
          <w:szCs w:val="24"/>
        </w:rPr>
        <w:t>为</w:t>
      </w:r>
      <w:r>
        <w:rPr>
          <w:rFonts w:hint="eastAsia" w:ascii="宋体" w:hAnsi="宋体"/>
          <w:sz w:val="24"/>
          <w:szCs w:val="24"/>
          <w:u w:val="single"/>
        </w:rPr>
        <w:t xml:space="preserve">（注明币种和金额）    </w:t>
      </w:r>
      <w:r>
        <w:rPr>
          <w:rFonts w:hint="eastAsia" w:ascii="宋体" w:hAnsi="宋体"/>
          <w:sz w:val="24"/>
          <w:szCs w:val="24"/>
        </w:rPr>
        <w:t>，</w:t>
      </w:r>
    </w:p>
    <w:p w14:paraId="6649000B">
      <w:pPr>
        <w:rPr>
          <w:rFonts w:ascii="宋体" w:hAnsi="宋体"/>
          <w:sz w:val="24"/>
          <w:szCs w:val="24"/>
          <w:u w:val="single"/>
        </w:rPr>
      </w:pPr>
      <w:r>
        <w:rPr>
          <w:rFonts w:hint="eastAsia" w:ascii="宋体" w:hAnsi="宋体"/>
          <w:sz w:val="24"/>
          <w:szCs w:val="24"/>
          <w:u w:val="single"/>
        </w:rPr>
        <w:t xml:space="preserve">即（中文文字描述）                                      </w:t>
      </w:r>
      <w:r>
        <w:rPr>
          <w:rFonts w:hint="eastAsia" w:ascii="宋体" w:hAnsi="宋体"/>
          <w:sz w:val="24"/>
          <w:szCs w:val="24"/>
        </w:rPr>
        <w:t>。</w:t>
      </w:r>
    </w:p>
    <w:p w14:paraId="6C30D5EB">
      <w:pPr>
        <w:ind w:left="435"/>
        <w:rPr>
          <w:rFonts w:ascii="宋体" w:hAnsi="宋体"/>
          <w:sz w:val="24"/>
          <w:szCs w:val="24"/>
        </w:rPr>
      </w:pPr>
      <w:r>
        <w:rPr>
          <w:rFonts w:hint="eastAsia" w:ascii="宋体" w:hAnsi="宋体"/>
          <w:sz w:val="24"/>
          <w:szCs w:val="24"/>
        </w:rPr>
        <w:t>2.投标人将按招标文件的规定履行合同责任和义务。</w:t>
      </w:r>
    </w:p>
    <w:p w14:paraId="62AE6347">
      <w:pPr>
        <w:ind w:firstLine="480" w:firstLineChars="200"/>
        <w:rPr>
          <w:rFonts w:ascii="宋体" w:hAnsi="宋体"/>
          <w:sz w:val="24"/>
          <w:szCs w:val="24"/>
        </w:rPr>
      </w:pPr>
      <w:r>
        <w:rPr>
          <w:rFonts w:hint="eastAsia" w:ascii="宋体" w:hAnsi="宋体"/>
          <w:sz w:val="24"/>
          <w:szCs w:val="24"/>
        </w:rPr>
        <w:t>3.投标人已详细审查全部招标文件，包括修改文件（如有的话）以及全部参考资料和有关附件，我们完全理解并同意放弃对这方面有不明及误解的权利。</w:t>
      </w:r>
    </w:p>
    <w:p w14:paraId="2A296CD9">
      <w:pPr>
        <w:ind w:left="435"/>
        <w:rPr>
          <w:rFonts w:ascii="宋体" w:hAnsi="宋体"/>
          <w:sz w:val="24"/>
          <w:szCs w:val="24"/>
        </w:rPr>
      </w:pPr>
      <w:r>
        <w:rPr>
          <w:rFonts w:hint="eastAsia"/>
          <w:sz w:val="24"/>
          <w:szCs w:val="24"/>
        </w:rPr>
        <w:t>4.投标有效期：</w:t>
      </w:r>
      <w:r>
        <w:rPr>
          <w:rFonts w:hint="eastAsia" w:ascii="宋体" w:hAnsi="宋体" w:eastAsia="宋体" w:cs="Times New Roman"/>
          <w:color w:val="000000"/>
          <w:sz w:val="24"/>
          <w:szCs w:val="24"/>
        </w:rPr>
        <w:t>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r>
        <w:rPr>
          <w:rFonts w:hint="eastAsia" w:ascii="宋体" w:hAnsi="宋体"/>
          <w:sz w:val="24"/>
          <w:szCs w:val="24"/>
        </w:rPr>
        <w:t>。</w:t>
      </w:r>
    </w:p>
    <w:p w14:paraId="769136C7">
      <w:pPr>
        <w:ind w:firstLine="480" w:firstLineChars="200"/>
        <w:rPr>
          <w:rFonts w:ascii="宋体" w:hAnsi="宋体"/>
          <w:sz w:val="24"/>
          <w:szCs w:val="24"/>
        </w:rPr>
      </w:pPr>
      <w:r>
        <w:rPr>
          <w:rFonts w:hint="eastAsia" w:ascii="宋体" w:hAnsi="宋体"/>
          <w:sz w:val="24"/>
          <w:szCs w:val="24"/>
        </w:rPr>
        <w:t>5.投标人同意提供贵方要求的可能与投标有关的一切数据和资料，完全理解贵方不一定要接受最低价的投标或收到的任何投标。</w:t>
      </w:r>
    </w:p>
    <w:p w14:paraId="3B69943A">
      <w:pPr>
        <w:ind w:firstLine="480" w:firstLineChars="200"/>
        <w:rPr>
          <w:rFonts w:ascii="宋体" w:hAnsi="宋体"/>
          <w:sz w:val="24"/>
          <w:szCs w:val="24"/>
        </w:rPr>
      </w:pPr>
      <w:r>
        <w:rPr>
          <w:rFonts w:hint="eastAsia" w:ascii="宋体" w:hAnsi="宋体"/>
          <w:sz w:val="24"/>
          <w:szCs w:val="24"/>
        </w:rPr>
        <w:t>6.投标人承诺所提供的所有数据和资料均真实有效，如存在虚报情况，投标人愿为此承担一切法律责任，并主动退出本项目竞标。</w:t>
      </w:r>
    </w:p>
    <w:p w14:paraId="15CBE0CD">
      <w:pPr>
        <w:ind w:left="435"/>
        <w:rPr>
          <w:rFonts w:ascii="宋体" w:hAnsi="宋体"/>
          <w:sz w:val="24"/>
          <w:szCs w:val="24"/>
        </w:rPr>
      </w:pPr>
      <w:r>
        <w:rPr>
          <w:rFonts w:hint="eastAsia" w:ascii="宋体" w:hAnsi="宋体"/>
          <w:sz w:val="24"/>
          <w:szCs w:val="24"/>
        </w:rPr>
        <w:t>7.与本投标有关的一切正式往来通讯请寄：</w:t>
      </w:r>
    </w:p>
    <w:p w14:paraId="77593D87">
      <w:pPr>
        <w:ind w:left="795"/>
        <w:rPr>
          <w:rFonts w:ascii="宋体" w:hAnsi="宋体"/>
          <w:sz w:val="24"/>
          <w:szCs w:val="24"/>
        </w:rPr>
      </w:pPr>
      <w:r>
        <w:rPr>
          <w:rFonts w:hint="eastAsia" w:ascii="宋体" w:hAnsi="宋体"/>
          <w:sz w:val="24"/>
          <w:szCs w:val="24"/>
        </w:rPr>
        <w:t>地址：                                   邮编：</w:t>
      </w:r>
    </w:p>
    <w:p w14:paraId="38ECA45A">
      <w:pPr>
        <w:ind w:left="795"/>
        <w:rPr>
          <w:rFonts w:ascii="宋体" w:hAnsi="宋体"/>
          <w:sz w:val="24"/>
          <w:szCs w:val="24"/>
        </w:rPr>
      </w:pPr>
      <w:r>
        <w:rPr>
          <w:rFonts w:hint="eastAsia" w:ascii="宋体" w:hAnsi="宋体"/>
          <w:sz w:val="24"/>
          <w:szCs w:val="24"/>
        </w:rPr>
        <w:t>电话：                                   传真：</w:t>
      </w:r>
    </w:p>
    <w:p w14:paraId="27BCD924">
      <w:pPr>
        <w:ind w:left="795"/>
        <w:rPr>
          <w:sz w:val="24"/>
          <w:szCs w:val="24"/>
        </w:rPr>
      </w:pPr>
    </w:p>
    <w:p w14:paraId="2BFC2E2C">
      <w:pPr>
        <w:ind w:left="795"/>
        <w:rPr>
          <w:sz w:val="24"/>
          <w:szCs w:val="24"/>
        </w:rPr>
      </w:pPr>
    </w:p>
    <w:p w14:paraId="5425CAEA">
      <w:pPr>
        <w:pStyle w:val="235"/>
        <w:rPr>
          <w:sz w:val="24"/>
          <w:szCs w:val="24"/>
        </w:rPr>
      </w:pPr>
    </w:p>
    <w:p w14:paraId="01BCA12E">
      <w:pPr>
        <w:pStyle w:val="235"/>
        <w:rPr>
          <w:sz w:val="24"/>
          <w:szCs w:val="24"/>
        </w:rPr>
      </w:pPr>
    </w:p>
    <w:p w14:paraId="688CAE09">
      <w:pPr>
        <w:spacing w:line="480" w:lineRule="auto"/>
        <w:ind w:left="795"/>
        <w:rPr>
          <w:sz w:val="24"/>
          <w:szCs w:val="24"/>
        </w:rPr>
      </w:pPr>
      <w:r>
        <w:rPr>
          <w:rFonts w:hint="eastAsia"/>
          <w:sz w:val="24"/>
          <w:szCs w:val="24"/>
        </w:rPr>
        <w:t>投标人授权代表签字：                 职务：                 日期：</w:t>
      </w:r>
    </w:p>
    <w:p w14:paraId="1D559842">
      <w:pPr>
        <w:spacing w:line="480" w:lineRule="auto"/>
        <w:ind w:left="795"/>
        <w:rPr>
          <w:sz w:val="24"/>
          <w:szCs w:val="24"/>
        </w:rPr>
      </w:pPr>
      <w:r>
        <w:rPr>
          <w:rFonts w:hint="eastAsia"/>
          <w:sz w:val="24"/>
          <w:szCs w:val="24"/>
        </w:rPr>
        <w:t>投标人名称（及公章）：</w:t>
      </w:r>
    </w:p>
    <w:p w14:paraId="374EB0A9">
      <w:pPr>
        <w:spacing w:line="480" w:lineRule="auto"/>
        <w:ind w:left="795"/>
        <w:rPr>
          <w:sz w:val="24"/>
          <w:szCs w:val="24"/>
        </w:rPr>
      </w:pPr>
      <w:r>
        <w:rPr>
          <w:rFonts w:hint="eastAsia"/>
          <w:sz w:val="24"/>
          <w:szCs w:val="24"/>
        </w:rPr>
        <w:t>日期：        年       月       日</w:t>
      </w:r>
    </w:p>
    <w:p w14:paraId="41BAD362">
      <w:pPr>
        <w:rPr>
          <w:rFonts w:ascii="黑体" w:hAnsi="Calibri" w:eastAsia="黑体" w:cs="Times New Roman"/>
          <w:color w:val="000000"/>
          <w:sz w:val="24"/>
          <w:szCs w:val="24"/>
        </w:rPr>
      </w:pPr>
    </w:p>
    <w:p w14:paraId="7CADBD8E">
      <w:pPr>
        <w:pStyle w:val="25"/>
        <w:rPr>
          <w:rFonts w:ascii="黑体" w:hAnsi="Calibri" w:eastAsia="黑体" w:cs="Times New Roman"/>
          <w:color w:val="000000"/>
          <w:sz w:val="24"/>
          <w:szCs w:val="24"/>
        </w:rPr>
      </w:pPr>
    </w:p>
    <w:p w14:paraId="4CA7A370">
      <w:pPr>
        <w:pStyle w:val="25"/>
        <w:rPr>
          <w:rFonts w:ascii="黑体" w:hAnsi="Calibri" w:eastAsia="黑体" w:cs="Times New Roman"/>
          <w:color w:val="000000"/>
          <w:sz w:val="24"/>
          <w:szCs w:val="24"/>
        </w:rPr>
      </w:pPr>
    </w:p>
    <w:p w14:paraId="28AE6C52">
      <w:pPr>
        <w:pStyle w:val="25"/>
        <w:rPr>
          <w:rFonts w:ascii="黑体" w:hAnsi="Calibri" w:eastAsia="黑体" w:cs="Times New Roman"/>
          <w:color w:val="000000"/>
          <w:sz w:val="24"/>
          <w:szCs w:val="24"/>
        </w:rPr>
      </w:pPr>
    </w:p>
    <w:p w14:paraId="44A19F45">
      <w:pPr>
        <w:pStyle w:val="25"/>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1"/>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投标文件目录</w:t>
      </w:r>
    </w:p>
    <w:p w14:paraId="0D1A60D8">
      <w:pPr>
        <w:adjustRightInd w:val="0"/>
        <w:snapToGrid w:val="0"/>
        <w:spacing w:before="93" w:beforeLines="30" w:line="240" w:lineRule="exact"/>
        <w:jc w:val="center"/>
        <w:rPr>
          <w:rFonts w:ascii="宋体" w:hAnsi="Calibri" w:eastAsia="宋体" w:cs="Times New Roman"/>
          <w:sz w:val="24"/>
          <w:szCs w:val="20"/>
        </w:rPr>
      </w:pPr>
    </w:p>
    <w:p w14:paraId="2CDD290D">
      <w:pPr>
        <w:rPr>
          <w:rFonts w:ascii="宋体" w:hAnsi="宋体"/>
        </w:rPr>
      </w:pPr>
      <w:r>
        <w:rPr>
          <w:rFonts w:hint="eastAsia" w:ascii="宋体" w:hAnsi="宋体"/>
        </w:rPr>
        <w:t>项目名称：</w:t>
      </w:r>
      <w:r>
        <w:rPr>
          <w:rFonts w:ascii="宋体" w:hAnsi="宋体"/>
        </w:rPr>
        <w:t xml:space="preserve"> </w:t>
      </w:r>
    </w:p>
    <w:p w14:paraId="7077A634">
      <w:pPr>
        <w:rPr>
          <w:rFonts w:ascii="宋体" w:hAnsi="宋体"/>
          <w:szCs w:val="21"/>
        </w:rPr>
      </w:pPr>
      <w:r>
        <w:rPr>
          <w:rFonts w:hint="eastAsia" w:ascii="宋体" w:hAnsi="宋体"/>
          <w:szCs w:val="21"/>
        </w:rPr>
        <w:t>日期：  年   月   日</w:t>
      </w:r>
    </w:p>
    <w:p w14:paraId="3DFEC6A2">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4CE2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1C6CF2D">
            <w:pPr>
              <w:jc w:val="center"/>
              <w:rPr>
                <w:sz w:val="28"/>
              </w:rPr>
            </w:pPr>
            <w:r>
              <w:rPr>
                <w:rFonts w:hint="eastAsia"/>
                <w:sz w:val="28"/>
              </w:rPr>
              <w:t>序号</w:t>
            </w:r>
          </w:p>
        </w:tc>
        <w:tc>
          <w:tcPr>
            <w:tcW w:w="6520" w:type="dxa"/>
            <w:vAlign w:val="center"/>
          </w:tcPr>
          <w:p w14:paraId="37D688ED">
            <w:pPr>
              <w:jc w:val="center"/>
              <w:rPr>
                <w:sz w:val="28"/>
              </w:rPr>
            </w:pPr>
            <w:r>
              <w:rPr>
                <w:rFonts w:hint="eastAsia"/>
                <w:sz w:val="28"/>
              </w:rPr>
              <w:t>主要内容</w:t>
            </w:r>
          </w:p>
        </w:tc>
        <w:tc>
          <w:tcPr>
            <w:tcW w:w="1276" w:type="dxa"/>
            <w:vAlign w:val="center"/>
          </w:tcPr>
          <w:p w14:paraId="039A2B31">
            <w:pPr>
              <w:jc w:val="center"/>
              <w:rPr>
                <w:sz w:val="28"/>
              </w:rPr>
            </w:pPr>
            <w:r>
              <w:rPr>
                <w:rFonts w:hint="eastAsia"/>
                <w:sz w:val="28"/>
              </w:rPr>
              <w:t>索引</w:t>
            </w:r>
          </w:p>
        </w:tc>
      </w:tr>
      <w:tr w14:paraId="4637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B15FAB1">
            <w:pPr>
              <w:jc w:val="center"/>
            </w:pPr>
          </w:p>
        </w:tc>
        <w:tc>
          <w:tcPr>
            <w:tcW w:w="6520" w:type="dxa"/>
            <w:vAlign w:val="center"/>
          </w:tcPr>
          <w:p w14:paraId="0967BD4A">
            <w:pPr>
              <w:jc w:val="center"/>
            </w:pPr>
          </w:p>
        </w:tc>
        <w:tc>
          <w:tcPr>
            <w:tcW w:w="1276" w:type="dxa"/>
            <w:vAlign w:val="center"/>
          </w:tcPr>
          <w:p w14:paraId="6DD695E1">
            <w:pPr>
              <w:jc w:val="center"/>
            </w:pPr>
          </w:p>
        </w:tc>
      </w:tr>
      <w:tr w14:paraId="59C9C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80E237">
            <w:pPr>
              <w:jc w:val="center"/>
            </w:pPr>
          </w:p>
        </w:tc>
        <w:tc>
          <w:tcPr>
            <w:tcW w:w="6520" w:type="dxa"/>
            <w:vAlign w:val="center"/>
          </w:tcPr>
          <w:p w14:paraId="674698BD">
            <w:pPr>
              <w:jc w:val="center"/>
            </w:pPr>
          </w:p>
        </w:tc>
        <w:tc>
          <w:tcPr>
            <w:tcW w:w="1276" w:type="dxa"/>
            <w:vAlign w:val="center"/>
          </w:tcPr>
          <w:p w14:paraId="58C3CB94">
            <w:pPr>
              <w:jc w:val="center"/>
            </w:pPr>
          </w:p>
        </w:tc>
      </w:tr>
      <w:tr w14:paraId="13DDE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3BF5A48">
            <w:pPr>
              <w:jc w:val="center"/>
            </w:pPr>
          </w:p>
        </w:tc>
        <w:tc>
          <w:tcPr>
            <w:tcW w:w="6520" w:type="dxa"/>
            <w:vAlign w:val="center"/>
          </w:tcPr>
          <w:p w14:paraId="0DAF3774">
            <w:pPr>
              <w:jc w:val="center"/>
            </w:pPr>
          </w:p>
        </w:tc>
        <w:tc>
          <w:tcPr>
            <w:tcW w:w="1276" w:type="dxa"/>
            <w:vAlign w:val="center"/>
          </w:tcPr>
          <w:p w14:paraId="633FCDF5">
            <w:pPr>
              <w:jc w:val="center"/>
            </w:pPr>
          </w:p>
        </w:tc>
      </w:tr>
      <w:tr w14:paraId="7F989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489DBD9E">
            <w:pPr>
              <w:jc w:val="center"/>
            </w:pPr>
          </w:p>
        </w:tc>
        <w:tc>
          <w:tcPr>
            <w:tcW w:w="6520" w:type="dxa"/>
            <w:vAlign w:val="center"/>
          </w:tcPr>
          <w:p w14:paraId="18B67C47">
            <w:pPr>
              <w:jc w:val="center"/>
            </w:pPr>
          </w:p>
        </w:tc>
        <w:tc>
          <w:tcPr>
            <w:tcW w:w="1276" w:type="dxa"/>
            <w:vAlign w:val="center"/>
          </w:tcPr>
          <w:p w14:paraId="7E1E74D3">
            <w:pPr>
              <w:jc w:val="center"/>
            </w:pPr>
          </w:p>
        </w:tc>
      </w:tr>
      <w:tr w14:paraId="16CA4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71F7767">
            <w:pPr>
              <w:jc w:val="center"/>
            </w:pPr>
          </w:p>
        </w:tc>
        <w:tc>
          <w:tcPr>
            <w:tcW w:w="6520" w:type="dxa"/>
            <w:vAlign w:val="center"/>
          </w:tcPr>
          <w:p w14:paraId="2C826FBB">
            <w:pPr>
              <w:jc w:val="center"/>
            </w:pPr>
          </w:p>
        </w:tc>
        <w:tc>
          <w:tcPr>
            <w:tcW w:w="1276" w:type="dxa"/>
            <w:vAlign w:val="center"/>
          </w:tcPr>
          <w:p w14:paraId="0D4D1426">
            <w:pPr>
              <w:jc w:val="center"/>
            </w:pPr>
          </w:p>
        </w:tc>
      </w:tr>
      <w:tr w14:paraId="619A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5BBB7FD">
            <w:pPr>
              <w:jc w:val="center"/>
            </w:pPr>
          </w:p>
        </w:tc>
        <w:tc>
          <w:tcPr>
            <w:tcW w:w="6520" w:type="dxa"/>
            <w:vAlign w:val="center"/>
          </w:tcPr>
          <w:p w14:paraId="2148E000">
            <w:pPr>
              <w:jc w:val="center"/>
            </w:pPr>
          </w:p>
        </w:tc>
        <w:tc>
          <w:tcPr>
            <w:tcW w:w="1276" w:type="dxa"/>
            <w:vAlign w:val="center"/>
          </w:tcPr>
          <w:p w14:paraId="3B51A67D">
            <w:pPr>
              <w:jc w:val="center"/>
            </w:pPr>
          </w:p>
        </w:tc>
      </w:tr>
      <w:tr w14:paraId="1ECD2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385FD5A">
            <w:pPr>
              <w:jc w:val="center"/>
            </w:pPr>
          </w:p>
        </w:tc>
        <w:tc>
          <w:tcPr>
            <w:tcW w:w="6520" w:type="dxa"/>
            <w:vAlign w:val="center"/>
          </w:tcPr>
          <w:p w14:paraId="72324F4D">
            <w:pPr>
              <w:jc w:val="center"/>
            </w:pPr>
          </w:p>
        </w:tc>
        <w:tc>
          <w:tcPr>
            <w:tcW w:w="1276" w:type="dxa"/>
            <w:vAlign w:val="center"/>
          </w:tcPr>
          <w:p w14:paraId="58A9B3DD">
            <w:pPr>
              <w:jc w:val="center"/>
            </w:pPr>
          </w:p>
        </w:tc>
      </w:tr>
      <w:tr w14:paraId="60D70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93F8C1">
            <w:pPr>
              <w:jc w:val="center"/>
            </w:pPr>
          </w:p>
        </w:tc>
        <w:tc>
          <w:tcPr>
            <w:tcW w:w="6520" w:type="dxa"/>
            <w:vAlign w:val="center"/>
          </w:tcPr>
          <w:p w14:paraId="0E1BCB2E">
            <w:pPr>
              <w:jc w:val="center"/>
            </w:pPr>
          </w:p>
        </w:tc>
        <w:tc>
          <w:tcPr>
            <w:tcW w:w="1276" w:type="dxa"/>
            <w:vAlign w:val="center"/>
          </w:tcPr>
          <w:p w14:paraId="1CCCE4B6">
            <w:pPr>
              <w:jc w:val="center"/>
            </w:pPr>
          </w:p>
        </w:tc>
      </w:tr>
      <w:tr w14:paraId="1744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3407D3F">
            <w:pPr>
              <w:jc w:val="center"/>
            </w:pPr>
          </w:p>
        </w:tc>
        <w:tc>
          <w:tcPr>
            <w:tcW w:w="6520" w:type="dxa"/>
            <w:vAlign w:val="center"/>
          </w:tcPr>
          <w:p w14:paraId="71DD3F0C">
            <w:pPr>
              <w:jc w:val="center"/>
            </w:pPr>
          </w:p>
        </w:tc>
        <w:tc>
          <w:tcPr>
            <w:tcW w:w="1276" w:type="dxa"/>
            <w:vAlign w:val="center"/>
          </w:tcPr>
          <w:p w14:paraId="08F45D90">
            <w:pPr>
              <w:jc w:val="center"/>
            </w:pPr>
          </w:p>
        </w:tc>
      </w:tr>
      <w:tr w14:paraId="3B5B3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CBA59C">
            <w:pPr>
              <w:jc w:val="center"/>
            </w:pPr>
          </w:p>
        </w:tc>
        <w:tc>
          <w:tcPr>
            <w:tcW w:w="6520" w:type="dxa"/>
            <w:vAlign w:val="center"/>
          </w:tcPr>
          <w:p w14:paraId="3A721002">
            <w:pPr>
              <w:jc w:val="center"/>
            </w:pPr>
          </w:p>
        </w:tc>
        <w:tc>
          <w:tcPr>
            <w:tcW w:w="1276" w:type="dxa"/>
            <w:vAlign w:val="center"/>
          </w:tcPr>
          <w:p w14:paraId="053F9F00">
            <w:pPr>
              <w:jc w:val="center"/>
            </w:pPr>
          </w:p>
        </w:tc>
      </w:tr>
      <w:tr w14:paraId="2E921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8BE4A4">
            <w:pPr>
              <w:jc w:val="center"/>
            </w:pPr>
          </w:p>
        </w:tc>
        <w:tc>
          <w:tcPr>
            <w:tcW w:w="6520" w:type="dxa"/>
            <w:vAlign w:val="center"/>
          </w:tcPr>
          <w:p w14:paraId="12805423">
            <w:pPr>
              <w:jc w:val="center"/>
            </w:pPr>
          </w:p>
        </w:tc>
        <w:tc>
          <w:tcPr>
            <w:tcW w:w="1276" w:type="dxa"/>
            <w:vAlign w:val="center"/>
          </w:tcPr>
          <w:p w14:paraId="2A566B03">
            <w:pPr>
              <w:jc w:val="center"/>
            </w:pPr>
          </w:p>
        </w:tc>
      </w:tr>
      <w:tr w14:paraId="4CC00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6861F4C3">
            <w:pPr>
              <w:jc w:val="center"/>
            </w:pPr>
          </w:p>
        </w:tc>
        <w:tc>
          <w:tcPr>
            <w:tcW w:w="6520" w:type="dxa"/>
            <w:vAlign w:val="center"/>
          </w:tcPr>
          <w:p w14:paraId="6FB890E7">
            <w:pPr>
              <w:jc w:val="center"/>
            </w:pPr>
          </w:p>
        </w:tc>
        <w:tc>
          <w:tcPr>
            <w:tcW w:w="1276" w:type="dxa"/>
            <w:vAlign w:val="center"/>
          </w:tcPr>
          <w:p w14:paraId="4C985223">
            <w:pPr>
              <w:jc w:val="center"/>
            </w:pPr>
          </w:p>
        </w:tc>
      </w:tr>
    </w:tbl>
    <w:p w14:paraId="66F6C5B6">
      <w:pPr>
        <w:rPr>
          <w:rFonts w:ascii="宋体" w:hAnsi="宋体"/>
          <w:sz w:val="24"/>
          <w:szCs w:val="24"/>
        </w:rPr>
      </w:pPr>
      <w:r>
        <w:rPr>
          <w:rFonts w:hint="eastAsia" w:ascii="宋体" w:hAnsi="宋体"/>
          <w:sz w:val="24"/>
          <w:szCs w:val="24"/>
        </w:rPr>
        <w:t>投标人名称（盖章）：              法定代表人或授权代表签字：</w:t>
      </w:r>
    </w:p>
    <w:p w14:paraId="20FD674B">
      <w:pPr>
        <w:rPr>
          <w:rFonts w:ascii="宋体" w:hAnsi="宋体"/>
          <w:sz w:val="24"/>
        </w:rPr>
      </w:pPr>
    </w:p>
    <w:p w14:paraId="59A4AC62">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4137AA99">
      <w:pPr>
        <w:ind w:firstLine="480"/>
        <w:rPr>
          <w:rFonts w:ascii="宋体" w:hAnsi="宋体"/>
          <w:sz w:val="24"/>
        </w:rPr>
      </w:pPr>
      <w:r>
        <w:rPr>
          <w:rFonts w:hint="eastAsia" w:ascii="宋体" w:hAnsi="宋体"/>
          <w:sz w:val="24"/>
        </w:rPr>
        <w:t>2．“索引”一栏填写该主要内容对应于投标文件的“条款号/页号”。</w:t>
      </w:r>
    </w:p>
    <w:p w14:paraId="1A3EB378">
      <w:pPr>
        <w:rPr>
          <w:rFonts w:ascii="Calibri" w:hAnsi="Calibri" w:eastAsia="黑体" w:cs="Times New Roman"/>
          <w:b/>
          <w:bCs/>
          <w:color w:val="000000"/>
          <w:sz w:val="28"/>
          <w:szCs w:val="20"/>
        </w:rPr>
      </w:pPr>
    </w:p>
    <w:p w14:paraId="5C48C921">
      <w:pPr>
        <w:pStyle w:val="25"/>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396A5D81">
      <w:pPr>
        <w:keepNext/>
        <w:keepLines/>
        <w:outlineLvl w:val="1"/>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开标一览表</w:t>
      </w:r>
    </w:p>
    <w:p w14:paraId="37ACCC8D">
      <w:pPr>
        <w:rPr>
          <w:rFonts w:ascii="宋体" w:hAnsi="宋体"/>
        </w:rPr>
      </w:pPr>
      <w:r>
        <w:rPr>
          <w:rFonts w:hint="eastAsia" w:ascii="宋体" w:hAnsi="宋体"/>
        </w:rPr>
        <w:t>项目名称：</w:t>
      </w:r>
      <w:r>
        <w:rPr>
          <w:rFonts w:ascii="宋体" w:hAnsi="宋体"/>
        </w:rPr>
        <w:t xml:space="preserve"> </w:t>
      </w:r>
    </w:p>
    <w:p w14:paraId="2AC7295A">
      <w:pPr>
        <w:rPr>
          <w:rFonts w:ascii="宋体" w:hAnsi="宋体"/>
          <w:szCs w:val="21"/>
        </w:rPr>
      </w:pPr>
      <w:r>
        <w:rPr>
          <w:rFonts w:hint="eastAsia" w:ascii="宋体" w:hAnsi="宋体"/>
          <w:szCs w:val="21"/>
        </w:rPr>
        <w:t>日期：  年   月   日</w:t>
      </w:r>
    </w:p>
    <w:p w14:paraId="48C9304C">
      <w:pPr>
        <w:spacing w:line="400" w:lineRule="exact"/>
        <w:jc w:val="center"/>
        <w:rPr>
          <w:rFonts w:ascii="黑体" w:eastAsia="黑体"/>
          <w:sz w:val="30"/>
        </w:rPr>
      </w:pPr>
      <w:r>
        <w:rPr>
          <w:rFonts w:hint="eastAsia" w:ascii="黑体" w:eastAsia="黑体"/>
          <w:sz w:val="30"/>
        </w:rPr>
        <w:t>开标一览表</w:t>
      </w:r>
    </w:p>
    <w:tbl>
      <w:tblPr>
        <w:tblStyle w:val="49"/>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2"/>
      </w:tblGrid>
      <w:tr w14:paraId="36FFF833">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D30CD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14:paraId="2AA74FCD">
            <w:pPr>
              <w:rPr>
                <w:rFonts w:ascii="宋体" w:hAnsi="宋体" w:cs="宋体"/>
                <w:color w:val="000000"/>
                <w:sz w:val="24"/>
                <w:szCs w:val="24"/>
              </w:rPr>
            </w:pPr>
          </w:p>
        </w:tc>
      </w:tr>
      <w:tr w14:paraId="1552CCB3">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27B1357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14:paraId="6D9038B3">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47CC52BF">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0E20D7DC">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4185F8FF">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14:paraId="54C48207">
            <w:pPr>
              <w:widowControl/>
              <w:textAlignment w:val="center"/>
              <w:rPr>
                <w:rFonts w:ascii="宋体" w:hAnsi="宋体" w:cs="宋体"/>
                <w:color w:val="000000"/>
                <w:sz w:val="24"/>
                <w:szCs w:val="24"/>
              </w:rPr>
            </w:pPr>
          </w:p>
        </w:tc>
      </w:tr>
      <w:tr w14:paraId="26B69178">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4798BA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FEFC18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236"/>
                <w:rFonts w:hint="default"/>
                <w:lang w:bidi="ar"/>
              </w:rPr>
              <w:t xml:space="preserve">    </w:t>
            </w:r>
            <w:r>
              <w:rPr>
                <w:rStyle w:val="237"/>
                <w:rFonts w:hint="default"/>
                <w:lang w:bidi="ar"/>
              </w:rPr>
              <w:t>月。</w:t>
            </w:r>
          </w:p>
        </w:tc>
      </w:tr>
      <w:tr w14:paraId="04EB5B9B">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3C3250">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03EB88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867C50">
            <w:pPr>
              <w:rPr>
                <w:rFonts w:ascii="宋体" w:hAnsi="宋体" w:cs="宋体"/>
                <w:color w:val="000000"/>
                <w:sz w:val="22"/>
                <w:szCs w:val="22"/>
              </w:rPr>
            </w:pPr>
          </w:p>
        </w:tc>
      </w:tr>
    </w:tbl>
    <w:p w14:paraId="283D23FD">
      <w:pPr>
        <w:pStyle w:val="19"/>
        <w:spacing w:line="460" w:lineRule="exact"/>
        <w:rPr>
          <w:rFonts w:ascii="宋体" w:hAnsi="宋体"/>
          <w:b/>
          <w:bCs/>
        </w:rPr>
      </w:pPr>
    </w:p>
    <w:p w14:paraId="782AAA96">
      <w:pPr>
        <w:pStyle w:val="19"/>
        <w:spacing w:line="460" w:lineRule="exact"/>
        <w:rPr>
          <w:rFonts w:ascii="宋体" w:hAnsi="宋体"/>
        </w:rPr>
      </w:pPr>
      <w:r>
        <w:rPr>
          <w:rFonts w:hint="eastAsia" w:ascii="宋体" w:hAnsi="宋体"/>
          <w:b/>
          <w:bCs/>
        </w:rPr>
        <w:t>注：</w:t>
      </w:r>
    </w:p>
    <w:p w14:paraId="7DA2EF98">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5B500459">
      <w:pPr>
        <w:spacing w:line="360" w:lineRule="auto"/>
        <w:rPr>
          <w:rFonts w:ascii="宋体" w:hAnsi="宋体"/>
          <w:b/>
          <w:bCs/>
        </w:rPr>
      </w:pPr>
      <w:r>
        <w:rPr>
          <w:rFonts w:hint="eastAsia" w:ascii="宋体" w:hAnsi="宋体"/>
          <w:b/>
          <w:bCs/>
        </w:rPr>
        <w:t>2、本表除附在投标文件中外，还应一式贰份单独密封，以便唱标。</w:t>
      </w:r>
    </w:p>
    <w:p w14:paraId="478CD496">
      <w:pPr>
        <w:spacing w:line="360" w:lineRule="auto"/>
        <w:rPr>
          <w:rFonts w:ascii="宋体" w:hAnsi="宋体"/>
          <w:sz w:val="24"/>
        </w:rPr>
      </w:pPr>
      <w:r>
        <w:rPr>
          <w:rFonts w:hint="eastAsia" w:ascii="宋体" w:hAnsi="宋体"/>
          <w:sz w:val="24"/>
        </w:rPr>
        <w:t>投标人：（盖章）</w:t>
      </w:r>
    </w:p>
    <w:p w14:paraId="7262471A">
      <w:pPr>
        <w:spacing w:line="360" w:lineRule="auto"/>
        <w:rPr>
          <w:rFonts w:ascii="宋体" w:hAnsi="宋体"/>
          <w:sz w:val="24"/>
        </w:rPr>
      </w:pPr>
      <w:r>
        <w:rPr>
          <w:rFonts w:hint="eastAsia" w:ascii="宋体" w:hAnsi="宋体"/>
          <w:sz w:val="24"/>
        </w:rPr>
        <w:t>法定代表人（授权代表）：（签字）</w:t>
      </w:r>
    </w:p>
    <w:p w14:paraId="1DD22871">
      <w:pPr>
        <w:spacing w:line="360" w:lineRule="auto"/>
        <w:rPr>
          <w:rFonts w:hint="eastAsia" w:ascii="宋体" w:hAnsi="宋体"/>
          <w:sz w:val="24"/>
        </w:rPr>
        <w:sectPr>
          <w:headerReference r:id="rId6" w:type="default"/>
          <w:footerReference r:id="rId7" w:type="default"/>
          <w:footerReference r:id="rId8" w:type="even"/>
          <w:pgSz w:w="11906" w:h="16838"/>
          <w:pgMar w:top="1701" w:right="1418" w:bottom="1134" w:left="1418" w:header="851" w:footer="896" w:gutter="0"/>
          <w:pgNumType w:fmt="numberInDash" w:start="0"/>
          <w:cols w:space="720" w:num="1"/>
          <w:titlePg/>
          <w:docGrid w:type="lines" w:linePitch="312" w:charSpace="0"/>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41A23F5">
      <w:pPr>
        <w:outlineLvl w:val="1"/>
        <w:rPr>
          <w:rFonts w:ascii="宋体" w:hAnsi="宋体" w:cs="宋体"/>
          <w:b/>
          <w:bCs/>
          <w:color w:val="auto"/>
        </w:rPr>
      </w:pPr>
      <w:bookmarkStart w:id="19" w:name="_Toc353881017"/>
      <w:bookmarkStart w:id="20" w:name="_Toc639008"/>
      <w:bookmarkStart w:id="21" w:name="_Toc26556"/>
      <w:r>
        <w:rPr>
          <w:rFonts w:hint="eastAsia" w:ascii="宋体" w:hAnsi="宋体" w:cs="宋体"/>
          <w:b/>
          <w:bCs/>
          <w:color w:val="auto"/>
          <w:lang w:val="en-US" w:eastAsia="zh-CN"/>
        </w:rPr>
        <w:t xml:space="preserve">附件 </w:t>
      </w:r>
      <w:r>
        <w:rPr>
          <w:rFonts w:hint="eastAsia" w:ascii="宋体" w:hAnsi="宋体" w:cs="宋体"/>
          <w:b/>
          <w:bCs/>
          <w:color w:val="auto"/>
        </w:rPr>
        <w:t>投标报价明细表</w:t>
      </w:r>
      <w:bookmarkEnd w:id="19"/>
      <w:bookmarkEnd w:id="20"/>
      <w:bookmarkEnd w:id="21"/>
    </w:p>
    <w:p w14:paraId="343BF0ED">
      <w:pPr>
        <w:pStyle w:val="229"/>
        <w:ind w:firstLine="0" w:firstLineChars="0"/>
        <w:jc w:val="left"/>
        <w:rPr>
          <w:rFonts w:cs="宋体"/>
        </w:rPr>
      </w:pPr>
      <w:r>
        <w:rPr>
          <w:rFonts w:hint="eastAsia" w:cs="宋体"/>
        </w:rPr>
        <w:t>项目名称：</w:t>
      </w:r>
    </w:p>
    <w:p w14:paraId="25A45D40">
      <w:pPr>
        <w:pStyle w:val="229"/>
        <w:ind w:firstLine="0" w:firstLineChars="0"/>
        <w:jc w:val="left"/>
        <w:rPr>
          <w:rFonts w:cs="宋体"/>
        </w:rPr>
      </w:pPr>
      <w:r>
        <w:rPr>
          <w:rFonts w:hint="eastAsia" w:cs="宋体"/>
        </w:rPr>
        <w:t>招标编号：</w:t>
      </w:r>
    </w:p>
    <w:p w14:paraId="03A24DDA">
      <w:pPr>
        <w:pStyle w:val="229"/>
        <w:ind w:firstLine="3960" w:firstLineChars="1800"/>
        <w:rPr>
          <w:rFonts w:cs="宋体"/>
        </w:rPr>
      </w:pPr>
      <w:r>
        <w:rPr>
          <w:rFonts w:hint="eastAsia" w:cs="宋体"/>
          <w:sz w:val="22"/>
          <w:szCs w:val="22"/>
        </w:rPr>
        <w:t>注：该表计价应与附件《开标一览表》中报价相符。</w:t>
      </w:r>
    </w:p>
    <w:tbl>
      <w:tblPr>
        <w:tblStyle w:val="4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644"/>
        <w:gridCol w:w="1421"/>
        <w:gridCol w:w="1890"/>
        <w:gridCol w:w="813"/>
        <w:gridCol w:w="782"/>
        <w:gridCol w:w="1303"/>
        <w:gridCol w:w="923"/>
        <w:gridCol w:w="934"/>
      </w:tblGrid>
      <w:tr w14:paraId="2C20C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265F4">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项目预算分解表</w:t>
            </w:r>
          </w:p>
        </w:tc>
      </w:tr>
      <w:tr w14:paraId="3C44D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FFF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6F3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大类</w:t>
            </w:r>
          </w:p>
        </w:tc>
        <w:tc>
          <w:tcPr>
            <w:tcW w:w="7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1AA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w:t>
            </w:r>
          </w:p>
        </w:tc>
        <w:tc>
          <w:tcPr>
            <w:tcW w:w="10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B82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规格型号/维修内容</w:t>
            </w: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714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4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E0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7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8BE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单价（元），未税</w:t>
            </w: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D91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3A178">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备注</w:t>
            </w:r>
          </w:p>
        </w:tc>
      </w:tr>
      <w:tr w14:paraId="28D4F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trPr>
        <w:tc>
          <w:tcPr>
            <w:tcW w:w="310" w:type="pct"/>
            <w:vMerge w:val="restart"/>
            <w:tcBorders>
              <w:top w:val="single" w:color="000000" w:sz="4" w:space="0"/>
              <w:left w:val="single" w:color="000000" w:sz="4" w:space="0"/>
              <w:right w:val="single" w:color="000000" w:sz="4" w:space="0"/>
            </w:tcBorders>
            <w:shd w:val="clear" w:color="auto" w:fill="auto"/>
            <w:noWrap/>
            <w:vAlign w:val="center"/>
          </w:tcPr>
          <w:p w14:paraId="39900AC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3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2F237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围栏及钣金（包括安全围栏、刀库围栏、补全围栏和机床防护门等）</w:t>
            </w: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3B2A5">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安全围栏</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48E019">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走道侧围栏高度1500mm，2.0mm厚。</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2BF63">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米</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5FCD9">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49.6</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9107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BB22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8F90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7DA5A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5" w:hRule="atLeast"/>
        </w:trPr>
        <w:tc>
          <w:tcPr>
            <w:tcW w:w="310" w:type="pct"/>
            <w:vMerge w:val="continue"/>
            <w:tcBorders>
              <w:left w:val="single" w:color="000000" w:sz="4" w:space="0"/>
              <w:right w:val="single" w:color="000000" w:sz="4" w:space="0"/>
            </w:tcBorders>
            <w:shd w:val="clear" w:color="auto" w:fill="auto"/>
            <w:noWrap/>
            <w:vAlign w:val="center"/>
          </w:tcPr>
          <w:p w14:paraId="1EAB4C3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8D24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71FF4">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安全围栏</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0E200E">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靠墙侧围栏高度2200mm，2.0mm厚。</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928F3">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米</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43AF5">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76.7</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F815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1C0D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9196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1D3EF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6" w:hRule="atLeast"/>
        </w:trPr>
        <w:tc>
          <w:tcPr>
            <w:tcW w:w="310" w:type="pct"/>
            <w:vMerge w:val="continue"/>
            <w:tcBorders>
              <w:left w:val="single" w:color="000000" w:sz="4" w:space="0"/>
              <w:bottom w:val="single" w:color="auto" w:sz="4" w:space="0"/>
              <w:right w:val="single" w:color="000000" w:sz="4" w:space="0"/>
            </w:tcBorders>
            <w:shd w:val="clear" w:color="auto" w:fill="auto"/>
            <w:noWrap/>
            <w:vAlign w:val="center"/>
          </w:tcPr>
          <w:p w14:paraId="60DB549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346"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3568AC4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auto" w:sz="4" w:space="0"/>
              <w:right w:val="single" w:color="000000" w:sz="4" w:space="0"/>
            </w:tcBorders>
            <w:shd w:val="clear" w:color="auto" w:fill="auto"/>
            <w:vAlign w:val="center"/>
          </w:tcPr>
          <w:p w14:paraId="4A3C654F">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内部补全围栏</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5C1A52">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适配设备部分的非标护栏</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F435A">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套</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F52E3">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16</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CBF5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AEEE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292D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p>
        </w:tc>
      </w:tr>
      <w:tr w14:paraId="3A634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0" w:hRule="atLeast"/>
        </w:trPr>
        <w:tc>
          <w:tcPr>
            <w:tcW w:w="310"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71F5C5A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34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4B8C3C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安全控制系统及其控制柜</w:t>
            </w: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173FAA2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CPU</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58FB0DA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H PLC2 FS SN SD</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EAE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ADCE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DF70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4A04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restart"/>
            <w:tcBorders>
              <w:top w:val="single" w:color="000000" w:sz="4" w:space="0"/>
              <w:left w:val="single" w:color="000000" w:sz="4" w:space="0"/>
              <w:right w:val="single" w:color="000000" w:sz="4" w:space="0"/>
            </w:tcBorders>
            <w:shd w:val="clear" w:color="auto" w:fill="auto"/>
            <w:vAlign w:val="center"/>
          </w:tcPr>
          <w:p w14:paraId="1972DADB">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整套的安全PLC，品牌要求：皮尔磁或同等资质的品牌</w:t>
            </w:r>
          </w:p>
        </w:tc>
      </w:tr>
      <w:tr w14:paraId="197C4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8FC12F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DF0FB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59B343C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电源模块（首个）</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F45924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E F PS</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90D3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E773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DCA8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7B90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2044C3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016CD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C1826A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E228A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53DDFED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电源模块</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944EB7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E F PS-P</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06B8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F76D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E0EE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72A3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22634F7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1F365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6"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66C389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810E5F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0CF13C2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4路安全输出</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AEFB71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E F 4DO 0.5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1DE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21BE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0B0E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2F8A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0938AE6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8C4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79175B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9F8F79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680F8C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4路安全输入</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5F6ACAF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E F 4DI</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2878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54F7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979B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B0B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7AAEE3B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01C1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253D16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478BE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2928E1A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16路普通输出</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454D3B7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K S 16DO 0.5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EB83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CE47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597A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2879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533BB65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E2B5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577ACB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22981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240E13A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电源模块底座（首个）</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24513FC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BS 1/8 C</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3FB4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FAF0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AEE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F406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62AF028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B778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7DCA1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124E5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65754AA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电源模块底座</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460B4D9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BS-R 1/8 C</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80A9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4F00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B5B5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0B5F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1D6E4DD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3D53C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6"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977E9C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1B505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6661C8F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端子</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5F7460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A Con 1/10 C (2 件.)</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A085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04BD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E57A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1915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26F049F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CBC0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9"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51CF08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C3C1B3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175D5B6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模块底座</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29D58F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BP 1/8 C</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6D53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5812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3F0A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CBD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0E5F5CC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0D68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atLeast"/>
        </w:trPr>
        <w:tc>
          <w:tcPr>
            <w:tcW w:w="310" w:type="pct"/>
            <w:vMerge w:val="continue"/>
            <w:tcBorders>
              <w:top w:val="single" w:color="auto" w:sz="4" w:space="0"/>
              <w:left w:val="single" w:color="auto" w:sz="4" w:space="0"/>
              <w:right w:val="single" w:color="000000" w:sz="4" w:space="0"/>
            </w:tcBorders>
            <w:shd w:val="clear" w:color="auto" w:fill="auto"/>
            <w:noWrap/>
            <w:vAlign w:val="center"/>
          </w:tcPr>
          <w:p w14:paraId="027B82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right w:val="single" w:color="000000" w:sz="4" w:space="0"/>
            </w:tcBorders>
            <w:shd w:val="clear" w:color="auto" w:fill="auto"/>
            <w:vAlign w:val="center"/>
          </w:tcPr>
          <w:p w14:paraId="699EE50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000000" w:sz="4" w:space="0"/>
              <w:bottom w:val="single" w:color="000000" w:sz="4" w:space="0"/>
              <w:right w:val="single" w:color="000000" w:sz="4" w:space="0"/>
            </w:tcBorders>
            <w:shd w:val="clear" w:color="auto" w:fill="auto"/>
            <w:vAlign w:val="center"/>
          </w:tcPr>
          <w:p w14:paraId="77AAA91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IO头模块必备端子附件</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18342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A Con 2/8 C (2 件.)</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C979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3980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6B35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D010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422660A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97C0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2" w:hRule="atLeast"/>
        </w:trPr>
        <w:tc>
          <w:tcPr>
            <w:tcW w:w="310" w:type="pct"/>
            <w:vMerge w:val="continue"/>
            <w:tcBorders>
              <w:left w:val="single" w:color="auto" w:sz="4" w:space="0"/>
              <w:right w:val="single" w:color="000000" w:sz="4" w:space="0"/>
            </w:tcBorders>
            <w:shd w:val="clear" w:color="auto" w:fill="auto"/>
            <w:noWrap/>
            <w:vAlign w:val="center"/>
          </w:tcPr>
          <w:p w14:paraId="6BB54F4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5AF46A7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4FB8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SD卡</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84745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SD Memory Card 4GB mit PSSu Halter</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2143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CFE5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C724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A889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51C4C12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84DA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atLeast"/>
        </w:trPr>
        <w:tc>
          <w:tcPr>
            <w:tcW w:w="310" w:type="pct"/>
            <w:vMerge w:val="continue"/>
            <w:tcBorders>
              <w:left w:val="single" w:color="auto" w:sz="4" w:space="0"/>
              <w:right w:val="single" w:color="000000" w:sz="4" w:space="0"/>
            </w:tcBorders>
            <w:shd w:val="clear" w:color="auto" w:fill="auto"/>
            <w:noWrap/>
            <w:vAlign w:val="center"/>
          </w:tcPr>
          <w:p w14:paraId="4069AC9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79D1ADA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1EDE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IO头模块</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AFF87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PSSu H FS2 SN SD</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9FA9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4B56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7D3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383D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vMerge w:val="continue"/>
            <w:tcBorders>
              <w:left w:val="single" w:color="000000" w:sz="4" w:space="0"/>
              <w:right w:val="single" w:color="000000" w:sz="4" w:space="0"/>
            </w:tcBorders>
            <w:shd w:val="clear" w:color="auto" w:fill="auto"/>
            <w:vAlign w:val="center"/>
          </w:tcPr>
          <w:p w14:paraId="6401DA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1E2A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3" w:hRule="atLeast"/>
        </w:trPr>
        <w:tc>
          <w:tcPr>
            <w:tcW w:w="310" w:type="pct"/>
            <w:vMerge w:val="continue"/>
            <w:tcBorders>
              <w:left w:val="single" w:color="auto" w:sz="4" w:space="0"/>
              <w:right w:val="single" w:color="000000" w:sz="4" w:space="0"/>
            </w:tcBorders>
            <w:shd w:val="clear" w:color="auto" w:fill="auto"/>
            <w:noWrap/>
            <w:vAlign w:val="center"/>
          </w:tcPr>
          <w:p w14:paraId="542533E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0551189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CF04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微型断路器</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7820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5SY6-2P-16A</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3043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BE5A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7DC8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1743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7037A">
            <w:pPr>
              <w:keepNext w:val="0"/>
              <w:keepLines w:val="0"/>
              <w:widowControl/>
              <w:suppressLineNumbers w:val="0"/>
              <w:jc w:val="left"/>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西门子或同等资质品牌</w:t>
            </w:r>
          </w:p>
        </w:tc>
      </w:tr>
      <w:tr w14:paraId="26228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310" w:type="pct"/>
            <w:vMerge w:val="continue"/>
            <w:tcBorders>
              <w:left w:val="single" w:color="auto" w:sz="4" w:space="0"/>
              <w:right w:val="single" w:color="000000" w:sz="4" w:space="0"/>
            </w:tcBorders>
            <w:shd w:val="clear" w:color="auto" w:fill="auto"/>
            <w:noWrap/>
            <w:vAlign w:val="center"/>
          </w:tcPr>
          <w:p w14:paraId="27A7707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3CA616B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666A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开关电源</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6F344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XDR-480E-24</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1510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BBC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4365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63DD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5FBC6">
            <w:pPr>
              <w:keepNext w:val="0"/>
              <w:keepLines w:val="0"/>
              <w:widowControl/>
              <w:suppressLineNumbers w:val="0"/>
              <w:jc w:val="left"/>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明纬或同等资质品牌</w:t>
            </w:r>
          </w:p>
        </w:tc>
      </w:tr>
      <w:tr w14:paraId="11129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310" w:type="pct"/>
            <w:vMerge w:val="continue"/>
            <w:tcBorders>
              <w:left w:val="single" w:color="auto" w:sz="4" w:space="0"/>
              <w:right w:val="single" w:color="000000" w:sz="4" w:space="0"/>
            </w:tcBorders>
            <w:shd w:val="clear" w:color="auto" w:fill="auto"/>
            <w:noWrap/>
            <w:vAlign w:val="center"/>
          </w:tcPr>
          <w:p w14:paraId="1E2B7AE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0127EA7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2780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强制导向继电器</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54E75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RF3V-3A1B-D24</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053B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42FC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EBC7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728E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EE56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IDEC或同等资质品牌</w:t>
            </w:r>
          </w:p>
        </w:tc>
      </w:tr>
      <w:tr w14:paraId="667B8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310" w:type="pct"/>
            <w:vMerge w:val="continue"/>
            <w:tcBorders>
              <w:left w:val="single" w:color="auto" w:sz="4" w:space="0"/>
              <w:right w:val="single" w:color="000000" w:sz="4" w:space="0"/>
            </w:tcBorders>
            <w:shd w:val="clear" w:color="auto" w:fill="auto"/>
            <w:noWrap/>
            <w:vAlign w:val="center"/>
          </w:tcPr>
          <w:p w14:paraId="6D9F537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39EAD10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FDB8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强制导向继电器底座</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AA3E6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SF3V-4-L07L-D24</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5C3E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D85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5AEE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A2D7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BF6C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IDEC或同等资质品牌</w:t>
            </w:r>
          </w:p>
        </w:tc>
      </w:tr>
      <w:tr w14:paraId="01F4A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310" w:type="pct"/>
            <w:vMerge w:val="continue"/>
            <w:tcBorders>
              <w:left w:val="single" w:color="auto" w:sz="4" w:space="0"/>
              <w:right w:val="single" w:color="000000" w:sz="4" w:space="0"/>
            </w:tcBorders>
            <w:shd w:val="clear" w:color="auto" w:fill="auto"/>
            <w:noWrap/>
            <w:vAlign w:val="center"/>
          </w:tcPr>
          <w:p w14:paraId="1A8C59F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5F41764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117C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LPB3588钣金固定件</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71D88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230x120x10-1.5-BLK</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C9DA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C4F4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BC31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1263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E9D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68FE0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9" w:hRule="atLeast"/>
        </w:trPr>
        <w:tc>
          <w:tcPr>
            <w:tcW w:w="310" w:type="pct"/>
            <w:vMerge w:val="continue"/>
            <w:tcBorders>
              <w:left w:val="single" w:color="auto" w:sz="4" w:space="0"/>
              <w:right w:val="single" w:color="000000" w:sz="4" w:space="0"/>
            </w:tcBorders>
            <w:shd w:val="clear" w:color="auto" w:fill="auto"/>
            <w:noWrap/>
            <w:vAlign w:val="center"/>
          </w:tcPr>
          <w:p w14:paraId="31F8433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0C91B31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4EF2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总控电气柜（仿位图）</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1BD98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根据现场设计</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DEC5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3F75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F9D9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AF60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9E95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0D5D7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1" w:hRule="atLeast"/>
        </w:trPr>
        <w:tc>
          <w:tcPr>
            <w:tcW w:w="310" w:type="pct"/>
            <w:vMerge w:val="continue"/>
            <w:tcBorders>
              <w:left w:val="single" w:color="auto" w:sz="4" w:space="0"/>
              <w:right w:val="single" w:color="000000" w:sz="4" w:space="0"/>
            </w:tcBorders>
            <w:shd w:val="clear" w:color="auto" w:fill="auto"/>
            <w:noWrap/>
            <w:vAlign w:val="center"/>
          </w:tcPr>
          <w:p w14:paraId="678C54C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47EDC56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D8E6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总控电气柜辅材</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C1619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根据现场设计</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02AA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套</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E554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EA50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139D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5326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6438E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310" w:type="pct"/>
            <w:vMerge w:val="continue"/>
            <w:tcBorders>
              <w:left w:val="single" w:color="auto" w:sz="4" w:space="0"/>
              <w:right w:val="single" w:color="000000" w:sz="4" w:space="0"/>
            </w:tcBorders>
            <w:shd w:val="clear" w:color="auto" w:fill="auto"/>
            <w:noWrap/>
            <w:vAlign w:val="center"/>
          </w:tcPr>
          <w:p w14:paraId="2FDD7F2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77D2B7C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FC88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微型断路器</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0D37E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NXB-2P-16A</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E278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444B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A86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E770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AFF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正泰/德力西</w:t>
            </w:r>
          </w:p>
        </w:tc>
      </w:tr>
      <w:tr w14:paraId="0047E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310" w:type="pct"/>
            <w:vMerge w:val="continue"/>
            <w:tcBorders>
              <w:left w:val="single" w:color="auto" w:sz="4" w:space="0"/>
              <w:right w:val="single" w:color="000000" w:sz="4" w:space="0"/>
            </w:tcBorders>
            <w:shd w:val="clear" w:color="auto" w:fill="auto"/>
            <w:noWrap/>
            <w:vAlign w:val="center"/>
          </w:tcPr>
          <w:p w14:paraId="14F2756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70D03AE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41E5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微型断路器</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6B726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NXB-2P-3A</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3EA6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FDBE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7551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6F4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1B37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正泰/德力西</w:t>
            </w:r>
          </w:p>
        </w:tc>
      </w:tr>
      <w:tr w14:paraId="36E2F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 w:hRule="atLeast"/>
        </w:trPr>
        <w:tc>
          <w:tcPr>
            <w:tcW w:w="310" w:type="pct"/>
            <w:vMerge w:val="continue"/>
            <w:tcBorders>
              <w:left w:val="single" w:color="auto" w:sz="4" w:space="0"/>
              <w:right w:val="single" w:color="000000" w:sz="4" w:space="0"/>
            </w:tcBorders>
            <w:shd w:val="clear" w:color="auto" w:fill="auto"/>
            <w:noWrap/>
            <w:vAlign w:val="center"/>
          </w:tcPr>
          <w:p w14:paraId="0598510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0740CDB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1507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开关电源</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6B5B3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XDR-240-12</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1119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DFC9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0336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6442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7736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明纬或同等资质品牌</w:t>
            </w:r>
          </w:p>
        </w:tc>
      </w:tr>
      <w:tr w14:paraId="1FC5B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trPr>
        <w:tc>
          <w:tcPr>
            <w:tcW w:w="310" w:type="pct"/>
            <w:vMerge w:val="continue"/>
            <w:tcBorders>
              <w:left w:val="single" w:color="auto" w:sz="4" w:space="0"/>
              <w:right w:val="single" w:color="000000" w:sz="4" w:space="0"/>
            </w:tcBorders>
            <w:shd w:val="clear" w:color="auto" w:fill="auto"/>
            <w:noWrap/>
            <w:vAlign w:val="center"/>
          </w:tcPr>
          <w:p w14:paraId="147FA9F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right w:val="single" w:color="000000" w:sz="4" w:space="0"/>
            </w:tcBorders>
            <w:shd w:val="clear" w:color="auto" w:fill="auto"/>
            <w:vAlign w:val="center"/>
          </w:tcPr>
          <w:p w14:paraId="47D9E8D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9177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分控电气柜</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0506C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根据现场设计</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9433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套</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CC9B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AC14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B78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ED99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693E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left w:val="single" w:color="auto" w:sz="4" w:space="0"/>
              <w:bottom w:val="single" w:color="auto" w:sz="4" w:space="0"/>
              <w:right w:val="single" w:color="000000" w:sz="4" w:space="0"/>
            </w:tcBorders>
            <w:shd w:val="clear" w:color="auto" w:fill="auto"/>
            <w:noWrap/>
            <w:vAlign w:val="center"/>
          </w:tcPr>
          <w:p w14:paraId="4DC3FE7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left w:val="single" w:color="000000" w:sz="4" w:space="0"/>
              <w:bottom w:val="single" w:color="auto" w:sz="4" w:space="0"/>
              <w:right w:val="single" w:color="000000" w:sz="4" w:space="0"/>
            </w:tcBorders>
            <w:shd w:val="clear" w:color="auto" w:fill="auto"/>
            <w:vAlign w:val="center"/>
          </w:tcPr>
          <w:p w14:paraId="6B44E2E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auto" w:sz="4" w:space="0"/>
              <w:right w:val="single" w:color="000000" w:sz="4" w:space="0"/>
            </w:tcBorders>
            <w:shd w:val="clear" w:color="auto" w:fill="auto"/>
            <w:vAlign w:val="center"/>
          </w:tcPr>
          <w:p w14:paraId="64431D2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分控电气柜辅材</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D6243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根据现场设计</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916C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套</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FF19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44DF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5FDB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42AD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06599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4B8781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34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BC8FDC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柜外电气类（包括安全门开关、安全光栅和急停按钮等）</w:t>
            </w: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686EC3C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安全光栅</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72AD0F0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P3640P1485P10X1</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19E5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1823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2254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E84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87F7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意普/科力/湾测</w:t>
            </w:r>
          </w:p>
        </w:tc>
      </w:tr>
      <w:tr w14:paraId="6C283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5451F1C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32D6233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1D8295A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安全光栅线缆</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05F27C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PSEN-op-cable-axial-M12-5-pole-5m</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D877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E7CF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363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C954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EEA2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意普/科力/湾测</w:t>
            </w:r>
          </w:p>
        </w:tc>
      </w:tr>
      <w:tr w14:paraId="7CD98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38142E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0D0EC47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491CD48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红色平头按钮</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8D8A2D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3SB6130-0AB20-1CA0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502A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1EC4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FEEA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24CE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3DE6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618EB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0358A49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5191EC3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414A0CD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两孔按钮单元</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6A4D7F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3SU1100-1HB20-1PG0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F873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4B73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01FC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7057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2AA2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46CAF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7BD05FC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4F0B6D1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49492E9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两孔按钮单元</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024F46D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3SB6133-0DB50-1BA0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89AC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8ABB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B8A4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E91D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616D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6B629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2260C74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6B69C0B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000000" w:sz="4" w:space="0"/>
              <w:bottom w:val="single" w:color="000000" w:sz="4" w:space="0"/>
              <w:right w:val="single" w:color="000000" w:sz="4" w:space="0"/>
            </w:tcBorders>
            <w:shd w:val="clear" w:color="auto" w:fill="auto"/>
            <w:vAlign w:val="center"/>
          </w:tcPr>
          <w:p w14:paraId="7876DC3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两孔按钮单元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F6F2B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3SB6812-0AA10-0BA0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BDD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E654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5E39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5463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594B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5E914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54D408B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58C869E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000000" w:sz="4" w:space="0"/>
              <w:bottom w:val="single" w:color="000000" w:sz="4" w:space="0"/>
              <w:right w:val="single" w:color="000000" w:sz="4" w:space="0"/>
            </w:tcBorders>
            <w:shd w:val="clear" w:color="auto" w:fill="auto"/>
            <w:vAlign w:val="center"/>
          </w:tcPr>
          <w:p w14:paraId="049A62E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非接触式磁性安全开关</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6887B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2NO-10mm-5m-SET</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2B1F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D7BD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5</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F4B8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F658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A445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皮尔磁或同等资质品牌</w:t>
            </w:r>
          </w:p>
        </w:tc>
      </w:tr>
      <w:tr w14:paraId="2A153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755A653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2BC1142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auto" w:sz="4" w:space="0"/>
              <w:right w:val="single" w:color="000000" w:sz="4" w:space="0"/>
            </w:tcBorders>
            <w:shd w:val="clear" w:color="auto" w:fill="auto"/>
            <w:vAlign w:val="center"/>
          </w:tcPr>
          <w:p w14:paraId="731A87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接线盒</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38D17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根据现场设计</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D6BD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311D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7</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E700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6F3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A654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646E2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6DD195C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42B26B2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292F793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线缆</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57E32DD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16*0.75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E9B7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m</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0B95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500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1420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E09B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CA1E2">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auto"/>
                <w:kern w:val="0"/>
                <w:sz w:val="20"/>
                <w:szCs w:val="20"/>
                <w:u w:val="none"/>
                <w:lang w:val="en-US" w:eastAsia="zh-CN" w:bidi="ar"/>
              </w:rPr>
              <w:t>起凡/易初</w:t>
            </w:r>
          </w:p>
        </w:tc>
      </w:tr>
      <w:tr w14:paraId="653A3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365566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63717BD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auto" w:sz="4" w:space="0"/>
              <w:bottom w:val="single" w:color="auto" w:sz="4" w:space="0"/>
              <w:right w:val="single" w:color="auto" w:sz="4" w:space="0"/>
            </w:tcBorders>
            <w:shd w:val="clear" w:color="auto" w:fill="auto"/>
            <w:vAlign w:val="center"/>
          </w:tcPr>
          <w:p w14:paraId="58F1BBA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线缆</w:t>
            </w:r>
          </w:p>
        </w:tc>
        <w:tc>
          <w:tcPr>
            <w:tcW w:w="1017" w:type="pct"/>
            <w:tcBorders>
              <w:top w:val="single" w:color="000000" w:sz="4" w:space="0"/>
              <w:left w:val="single" w:color="auto" w:sz="4" w:space="0"/>
              <w:bottom w:val="single" w:color="000000" w:sz="4" w:space="0"/>
              <w:right w:val="single" w:color="000000" w:sz="4" w:space="0"/>
            </w:tcBorders>
            <w:shd w:val="clear" w:color="auto" w:fill="FFFFFF"/>
            <w:vAlign w:val="center"/>
          </w:tcPr>
          <w:p w14:paraId="7D251A8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6*0.75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2066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m</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0CF6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600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E418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2D98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4C84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auto"/>
                <w:kern w:val="0"/>
                <w:sz w:val="20"/>
                <w:szCs w:val="20"/>
                <w:u w:val="none"/>
                <w:lang w:val="en-US" w:eastAsia="zh-CN" w:bidi="ar"/>
              </w:rPr>
              <w:t>起凡/易初</w:t>
            </w:r>
          </w:p>
        </w:tc>
      </w:tr>
      <w:tr w14:paraId="1299C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9F0F8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3B0E80F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000000" w:sz="4" w:space="0"/>
              <w:bottom w:val="single" w:color="000000" w:sz="4" w:space="0"/>
              <w:right w:val="single" w:color="000000" w:sz="4" w:space="0"/>
            </w:tcBorders>
            <w:shd w:val="clear" w:color="auto" w:fill="auto"/>
            <w:vAlign w:val="center"/>
          </w:tcPr>
          <w:p w14:paraId="679CD3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线缆</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A2223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3*1.5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5BD1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m</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0CAF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A268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1BC4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099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auto"/>
                <w:kern w:val="0"/>
                <w:sz w:val="20"/>
                <w:szCs w:val="20"/>
                <w:u w:val="none"/>
                <w:lang w:val="en-US" w:eastAsia="zh-CN" w:bidi="ar"/>
              </w:rPr>
              <w:t>起凡/易初</w:t>
            </w:r>
          </w:p>
        </w:tc>
      </w:tr>
      <w:tr w14:paraId="22BCD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C300EA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6DF0FC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auto" w:sz="4" w:space="0"/>
              <w:left w:val="single" w:color="000000" w:sz="4" w:space="0"/>
              <w:bottom w:val="single" w:color="000000" w:sz="4" w:space="0"/>
              <w:right w:val="single" w:color="000000" w:sz="4" w:space="0"/>
            </w:tcBorders>
            <w:shd w:val="clear" w:color="auto" w:fill="auto"/>
            <w:vAlign w:val="center"/>
          </w:tcPr>
          <w:p w14:paraId="3F72316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网线</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27AA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STP Cat6</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73FA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m</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195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600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07C5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8603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3EC2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auto"/>
                <w:kern w:val="0"/>
                <w:sz w:val="20"/>
                <w:szCs w:val="20"/>
                <w:u w:val="none"/>
                <w:lang w:val="en-US" w:eastAsia="zh-CN" w:bidi="ar"/>
              </w:rPr>
              <w:t>起凡/易初</w:t>
            </w:r>
          </w:p>
        </w:tc>
      </w:tr>
      <w:tr w14:paraId="0BF47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96C01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w:t>
            </w:r>
          </w:p>
        </w:tc>
        <w:tc>
          <w:tcPr>
            <w:tcW w:w="34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1E2CC2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除渣电动门及人脸识别系统</w:t>
            </w: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6C8207E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齿条机</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E1548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ZX-SL600AC</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B0E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7A6D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63AC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107B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9D05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r>
      <w:tr w14:paraId="24336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618D62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2EA77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6A4ABC2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齿条</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0FDFC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RCK1000x10.0-EZ</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1CF8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637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6</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3390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A5C8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B003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r>
      <w:tr w14:paraId="40696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F6ADC0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4E055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10F51B9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人脸识别</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858C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DS-K1T77H-JT</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5A0A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2FF4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D0E0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yellow"/>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86F6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F0D9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海康或同等资质品牌</w:t>
            </w:r>
          </w:p>
        </w:tc>
      </w:tr>
      <w:tr w14:paraId="0DB0F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C46AAF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75A98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5B0F7A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内部开门按钮</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40C82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88x40x25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8B40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E218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C9C5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yellow"/>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B60D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D579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0528E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DA6F85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5</w:t>
            </w:r>
          </w:p>
        </w:tc>
        <w:tc>
          <w:tcPr>
            <w:tcW w:w="34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3F7356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智能防陷入系统及EHS智能安全管理平台</w:t>
            </w: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52BC5A4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EHS智能安全管理平台</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26845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 xml:space="preserve"> KKSYS-EHS-Terminal</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FB1B5">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套</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5DE4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3C3A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5C6D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31B8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9C01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2ED7F4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57A14AF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3186B12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安全开关</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08E6D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me5S-NC-NC.NC-NC</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201F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B07E7">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4623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574C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B3BA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皮尔磁或同等资质品牌</w:t>
            </w:r>
          </w:p>
        </w:tc>
      </w:tr>
      <w:tr w14:paraId="5B85F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76322F0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3AACDE8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5D619A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安全门栓</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6D757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 xml:space="preserve"> KKCK-MBL-HM0-SET</w:t>
            </w: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br w:type="textWrapping"/>
            </w: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KKCK-MBL-LM7-SET</w:t>
            </w: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br w:type="textWrapping"/>
            </w: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 xml:space="preserve"> KKCK-MBL-IM0-SET</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8A30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AF112">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4</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2911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F3DF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2832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14B5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3E4F829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1A62987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3ED1F88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三孔按钮盒单元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AAFA4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3SU1100-1HB20-1PG0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713E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FE84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FD9E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DF55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96E1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4CDA8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1FBFF8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26E7A18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6A426DF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三孔按钮盒单元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DDD85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3SB6133-0DB50-1BA0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F403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20EE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F443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354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5229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6145A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61DD6B3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105C79F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520F60A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三孔按钮盒单元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5DD46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3SB6813-0AA10-0BA0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A363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0EF7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FCEF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A223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FBAB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7FE06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3819749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5418C5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52187F6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三孔按钮盒单元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AD90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3SB6130-0AB60-1BA0</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135B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A87A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3</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70B1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9504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4952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西门子/施耐德</w:t>
            </w:r>
          </w:p>
        </w:tc>
      </w:tr>
      <w:tr w14:paraId="120A7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3977A92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3F889A9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1E0E17D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防陷入（金刚）摄像头安装钣金</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FF979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KKDR-68x75x37-3.0-YLW</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2F46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5C41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1A8E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5B62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9F52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1E09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445ACF1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2BEA5F8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1510981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边缘计算设备-含防陷入软件（临滴）</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EC407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KKSYS-LD-LPB3588-8+64G-SW</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FE38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C708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09FF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4D97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E84BA">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大华或同等资质品牌</w:t>
            </w:r>
          </w:p>
        </w:tc>
      </w:tr>
      <w:tr w14:paraId="4F5D9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10C093D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272E5C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63A05D9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POE半球摄像头</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6867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KKSYS-CAM-DH-200W-2.8mm-POE</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BB96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48FE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AA61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DA6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0794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AE0A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3237550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14:paraId="37F0197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auto" w:sz="4" w:space="0"/>
              <w:bottom w:val="single" w:color="000000" w:sz="4" w:space="0"/>
              <w:right w:val="single" w:color="000000" w:sz="4" w:space="0"/>
            </w:tcBorders>
            <w:shd w:val="clear" w:color="auto" w:fill="auto"/>
            <w:vAlign w:val="center"/>
          </w:tcPr>
          <w:p w14:paraId="494E918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防陷入（金刚）摄像头安装钣金</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1F1CD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KKDR-68x75x37-3.0-YLW</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BF3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件</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9A67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r>
              <w:rPr>
                <w:rFonts w:hint="eastAsia" w:asciiTheme="majorEastAsia" w:hAnsiTheme="majorEastAsia" w:eastAsiaTheme="majorEastAsia" w:cstheme="majorEastAsia"/>
                <w:i w:val="0"/>
                <w:iCs w:val="0"/>
                <w:color w:val="000000"/>
                <w:kern w:val="0"/>
                <w:sz w:val="20"/>
                <w:szCs w:val="20"/>
                <w:highlight w:val="none"/>
                <w:u w:val="none"/>
                <w:lang w:val="en-US" w:eastAsia="zh-CN" w:bidi="ar"/>
              </w:rPr>
              <w:t>2</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0493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ECC8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8A5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273B9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105F8C4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6</w:t>
            </w:r>
          </w:p>
        </w:tc>
        <w:tc>
          <w:tcPr>
            <w:tcW w:w="346"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4669F80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工程人工费用（包括现场测绘、电气设计、编程、安装调试等）</w:t>
            </w: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0233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围栏施工</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CEAC9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EE6F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CD96B">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9B87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8CD0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EF00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B278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1343EB9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12DF0E1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A0F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钣金和补充围栏施工</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7BF4C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84C7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13389">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0302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CC3B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7B5F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3612B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0737BD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426885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C10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电气施工</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D8FE0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，分阶段进场</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3054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A4F0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6634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8A5F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476F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FEE2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0210AFE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1CA3292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6988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安全控制程序编制和调试</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6C181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，不停机7天，阶段停机4天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E8D9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3D0E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3D0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DEDA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A16B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0C4F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2F2A1FC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9F9D1E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2176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AI训练</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01261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，不停机7天，阶段停机1天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B470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BB0B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C753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C07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3E5D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6114C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01EE1F6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01167EA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ED6C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安全控制系统设计</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F6072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，场外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861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71F0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8246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261A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E48C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4A140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6B36C6A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4E73157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0969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现场测绘定制</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E6262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，场内</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3C2D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4FA2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7012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472B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7A0B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7EE83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6988072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6BB6C95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F9FC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电柜组装</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0B286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r>
              <w:rPr>
                <w:rFonts w:hint="eastAsia" w:asciiTheme="majorEastAsia" w:hAnsiTheme="majorEastAsia" w:eastAsiaTheme="majorEastAsia" w:cstheme="majorEastAsia"/>
                <w:i w:val="0"/>
                <w:iCs w:val="0"/>
                <w:color w:val="000000"/>
                <w:kern w:val="0"/>
                <w:sz w:val="20"/>
                <w:szCs w:val="20"/>
                <w:u w:val="none"/>
                <w:lang w:val="en-US" w:eastAsia="zh-CN" w:bidi="ar"/>
              </w:rPr>
              <w:t>，场外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F100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3B57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51AD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041D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0C6F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5CAA6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310" w:type="pct"/>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17DB7B5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7</w:t>
            </w:r>
          </w:p>
        </w:tc>
        <w:tc>
          <w:tcPr>
            <w:tcW w:w="346"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5CA5FA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设备改造后的风险评估</w:t>
            </w: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8E08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设备改造后的现场风险评估</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2B37F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E46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AD54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192A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A8A5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p>
        </w:tc>
        <w:tc>
          <w:tcPr>
            <w:tcW w:w="502" w:type="pct"/>
            <w:vMerge w:val="restart"/>
            <w:tcBorders>
              <w:top w:val="single" w:color="000000" w:sz="4" w:space="0"/>
              <w:left w:val="single" w:color="000000" w:sz="4" w:space="0"/>
              <w:right w:val="single" w:color="000000" w:sz="4" w:space="0"/>
            </w:tcBorders>
            <w:shd w:val="clear" w:color="auto" w:fill="auto"/>
            <w:vAlign w:val="center"/>
          </w:tcPr>
          <w:p w14:paraId="171FD42B">
            <w:pPr>
              <w:keepNext w:val="0"/>
              <w:keepLines w:val="0"/>
              <w:widowControl/>
              <w:suppressLineNumbers w:val="0"/>
              <w:jc w:val="center"/>
              <w:textAlignment w:val="center"/>
              <w:rPr>
                <w:rFonts w:hint="default"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评估专家需具备全国机械安全标准化技术委员会的同等资质</w:t>
            </w:r>
          </w:p>
        </w:tc>
      </w:tr>
      <w:tr w14:paraId="2993A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310" w:type="pct"/>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14:paraId="0C9E5B3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346"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14:paraId="1A7BF0C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7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6C93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设备改造后的风险评估报告编制</w:t>
            </w:r>
          </w:p>
        </w:tc>
        <w:tc>
          <w:tcPr>
            <w:tcW w:w="10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783B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w:t>
            </w:r>
            <w:r>
              <w:rPr>
                <w:rFonts w:hint="eastAsia" w:asciiTheme="majorEastAsia" w:hAnsiTheme="majorEastAsia" w:eastAsiaTheme="majorEastAsia" w:cstheme="majorEastAsia"/>
                <w:i w:val="0"/>
                <w:iCs w:val="0"/>
                <w:color w:val="FF0000"/>
                <w:kern w:val="0"/>
                <w:sz w:val="20"/>
                <w:szCs w:val="20"/>
                <w:u w:val="none"/>
                <w:lang w:val="en-US" w:eastAsia="zh-CN" w:bidi="ar"/>
              </w:rPr>
              <w:t>X</w:t>
            </w: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D90A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auto"/>
                <w:kern w:val="0"/>
                <w:sz w:val="20"/>
                <w:szCs w:val="20"/>
                <w:highlight w:val="none"/>
                <w:u w:val="none"/>
                <w:lang w:val="en-US" w:eastAsia="zh-CN" w:bidi="ar"/>
              </w:rPr>
              <w:t>人/天</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BF3D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r>
              <w:rPr>
                <w:rFonts w:hint="eastAsia" w:asciiTheme="majorEastAsia" w:hAnsiTheme="majorEastAsia" w:eastAsiaTheme="majorEastAsia" w:cstheme="majorEastAsia"/>
                <w:i w:val="0"/>
                <w:iCs w:val="0"/>
                <w:color w:val="FF0000"/>
                <w:kern w:val="0"/>
                <w:sz w:val="20"/>
                <w:szCs w:val="20"/>
                <w:u w:val="none"/>
                <w:lang w:val="en-US" w:eastAsia="zh-CN" w:bidi="ar"/>
              </w:rPr>
              <w:t>X</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E599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p>
        </w:tc>
        <w:tc>
          <w:tcPr>
            <w:tcW w:w="4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7E1D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p>
        </w:tc>
        <w:tc>
          <w:tcPr>
            <w:tcW w:w="502" w:type="pct"/>
            <w:vMerge w:val="continue"/>
            <w:tcBorders>
              <w:left w:val="single" w:color="000000" w:sz="4" w:space="0"/>
              <w:bottom w:val="single" w:color="000000" w:sz="4" w:space="0"/>
              <w:right w:val="single" w:color="000000" w:sz="4" w:space="0"/>
            </w:tcBorders>
            <w:shd w:val="clear" w:color="auto" w:fill="auto"/>
            <w:vAlign w:val="center"/>
          </w:tcPr>
          <w:p w14:paraId="1EEBAD0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auto"/>
                <w:kern w:val="0"/>
                <w:sz w:val="20"/>
                <w:szCs w:val="20"/>
                <w:highlight w:val="none"/>
                <w:u w:val="none"/>
                <w:lang w:val="en-US" w:eastAsia="zh-CN" w:bidi="ar"/>
              </w:rPr>
            </w:pPr>
          </w:p>
        </w:tc>
      </w:tr>
      <w:tr w14:paraId="46913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310" w:type="pct"/>
            <w:tcBorders>
              <w:top w:val="single" w:color="auto" w:sz="4" w:space="0"/>
              <w:left w:val="single" w:color="000000" w:sz="4" w:space="0"/>
              <w:bottom w:val="single" w:color="auto" w:sz="4" w:space="0"/>
              <w:right w:val="single" w:color="000000" w:sz="4" w:space="0"/>
            </w:tcBorders>
            <w:shd w:val="clear" w:color="auto" w:fill="auto"/>
            <w:noWrap/>
            <w:vAlign w:val="center"/>
          </w:tcPr>
          <w:p w14:paraId="70A8764C">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8</w:t>
            </w:r>
          </w:p>
        </w:tc>
        <w:tc>
          <w:tcPr>
            <w:tcW w:w="4186" w:type="pct"/>
            <w:gridSpan w:val="7"/>
            <w:tcBorders>
              <w:top w:val="single" w:color="auto" w:sz="4" w:space="0"/>
              <w:left w:val="single" w:color="000000" w:sz="4" w:space="0"/>
              <w:bottom w:val="single" w:color="auto" w:sz="4" w:space="0"/>
              <w:right w:val="single" w:color="000000" w:sz="4" w:space="0"/>
            </w:tcBorders>
            <w:shd w:val="clear" w:color="auto" w:fill="auto"/>
            <w:vAlign w:val="center"/>
          </w:tcPr>
          <w:p w14:paraId="4E4CFA8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未税总计：</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DA27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r>
      <w:tr w14:paraId="390EF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89061">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9</w:t>
            </w:r>
          </w:p>
        </w:tc>
        <w:tc>
          <w:tcPr>
            <w:tcW w:w="11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A71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税费</w:t>
            </w:r>
          </w:p>
        </w:tc>
        <w:tc>
          <w:tcPr>
            <w:tcW w:w="307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422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税率  13%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3EC60">
            <w:pPr>
              <w:jc w:val="center"/>
              <w:rPr>
                <w:rFonts w:hint="eastAsia" w:ascii="宋体" w:hAnsi="宋体" w:eastAsia="宋体" w:cs="宋体"/>
                <w:i w:val="0"/>
                <w:iCs w:val="0"/>
                <w:color w:val="000000"/>
                <w:sz w:val="20"/>
                <w:szCs w:val="20"/>
                <w:u w:val="none"/>
              </w:rPr>
            </w:pPr>
          </w:p>
        </w:tc>
      </w:tr>
      <w:tr w14:paraId="4A178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7AFE2">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10</w:t>
            </w:r>
          </w:p>
        </w:tc>
        <w:tc>
          <w:tcPr>
            <w:tcW w:w="11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4D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3075"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B698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合计含税总价（大写）元</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C47F2">
            <w:pPr>
              <w:jc w:val="center"/>
              <w:rPr>
                <w:rFonts w:hint="eastAsia" w:ascii="宋体" w:hAnsi="宋体" w:eastAsia="宋体" w:cs="宋体"/>
                <w:i w:val="0"/>
                <w:iCs w:val="0"/>
                <w:color w:val="000000"/>
                <w:sz w:val="20"/>
                <w:szCs w:val="20"/>
                <w:u w:val="none"/>
              </w:rPr>
            </w:pPr>
          </w:p>
        </w:tc>
      </w:tr>
    </w:tbl>
    <w:p w14:paraId="1936915B">
      <w:pPr>
        <w:pStyle w:val="229"/>
        <w:ind w:firstLine="0" w:firstLineChars="0"/>
        <w:rPr>
          <w:rFonts w:cs="宋体"/>
        </w:rPr>
      </w:pPr>
      <w:r>
        <w:rPr>
          <w:rFonts w:hint="eastAsia" w:cs="宋体"/>
        </w:rPr>
        <w:t>注：</w:t>
      </w:r>
      <w:r>
        <w:rPr>
          <w:rFonts w:hint="eastAsia" w:cs="宋体"/>
          <w:lang w:val="en-US" w:eastAsia="zh-CN"/>
        </w:rPr>
        <w:t xml:space="preserve">   </w:t>
      </w:r>
      <w:r>
        <w:rPr>
          <w:rFonts w:hint="eastAsia" w:cs="宋体"/>
        </w:rPr>
        <w:t>1、选购件不包括在本报价表内，应另附纸分项单报。</w:t>
      </w:r>
    </w:p>
    <w:p w14:paraId="094739A5">
      <w:pPr>
        <w:pStyle w:val="229"/>
        <w:ind w:left="420" w:firstLine="480"/>
        <w:rPr>
          <w:rFonts w:cs="宋体"/>
        </w:rPr>
      </w:pPr>
      <w:r>
        <w:rPr>
          <w:rFonts w:hint="eastAsia" w:cs="宋体"/>
        </w:rPr>
        <w:t>2、如上表中的有关费用投标人免费提供，请注明“免费”字样。</w:t>
      </w:r>
    </w:p>
    <w:p w14:paraId="41D41668">
      <w:pPr>
        <w:pStyle w:val="229"/>
        <w:ind w:left="420" w:firstLine="480"/>
        <w:rPr>
          <w:rFonts w:hint="eastAsia" w:cs="宋体"/>
        </w:rPr>
      </w:pPr>
      <w:r>
        <w:rPr>
          <w:rFonts w:hint="eastAsia" w:cs="宋体"/>
        </w:rPr>
        <w:t>3、合计等于各分项金额之和，各分项价格为不含税价格。</w:t>
      </w:r>
    </w:p>
    <w:p w14:paraId="4F5F804A">
      <w:pPr>
        <w:pStyle w:val="229"/>
        <w:ind w:left="420" w:firstLine="480"/>
        <w:rPr>
          <w:rFonts w:ascii="宋体" w:hAnsi="宋体" w:cs="宋体"/>
        </w:rPr>
      </w:pPr>
      <w:r>
        <w:rPr>
          <w:rFonts w:hint="eastAsia" w:cs="宋体"/>
          <w:lang w:val="en-US" w:eastAsia="zh-CN"/>
        </w:rPr>
        <w:t>4、可根据实际明细需求，增加表格行数。</w:t>
      </w:r>
      <w:r>
        <w:rPr>
          <w:rFonts w:hint="eastAsia" w:ascii="宋体" w:hAnsi="宋体" w:cs="宋体"/>
        </w:rPr>
        <w:t>投标人：（盖章）</w:t>
      </w:r>
    </w:p>
    <w:p w14:paraId="2136DA57">
      <w:pPr>
        <w:spacing w:line="360" w:lineRule="auto"/>
        <w:rPr>
          <w:rFonts w:eastAsia="黑体"/>
          <w:b/>
          <w:bCs/>
          <w:sz w:val="28"/>
        </w:rPr>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1888F87B"/>
    <w:p w14:paraId="46A27536">
      <w:pPr>
        <w:rPr>
          <w:rFonts w:hint="eastAsia" w:ascii="仿宋" w:hAnsi="仿宋" w:eastAsia="仿宋"/>
          <w:b/>
          <w:sz w:val="40"/>
          <w:szCs w:val="44"/>
          <w:lang w:val="en-US" w:eastAsia="zh-CN"/>
        </w:rPr>
      </w:pPr>
      <w:r>
        <w:rPr>
          <w:rFonts w:hint="eastAsia" w:ascii="仿宋" w:hAnsi="仿宋" w:eastAsia="仿宋"/>
          <w:b/>
          <w:sz w:val="40"/>
          <w:szCs w:val="44"/>
          <w:lang w:val="en-US" w:eastAsia="zh-CN"/>
        </w:rPr>
        <w:br w:type="page"/>
      </w:r>
    </w:p>
    <w:p w14:paraId="07D538F1">
      <w:pPr>
        <w:outlineLvl w:val="1"/>
        <w:rPr>
          <w:rFonts w:hint="default" w:eastAsia="黑体"/>
          <w:b/>
          <w:bCs/>
          <w:sz w:val="28"/>
          <w:lang w:val="en-US" w:eastAsia="zh-CN"/>
        </w:rPr>
      </w:pPr>
      <w:r>
        <w:rPr>
          <w:rFonts w:hint="eastAsia" w:eastAsia="黑体"/>
          <w:b/>
          <w:bCs/>
          <w:sz w:val="28"/>
          <w:lang w:val="en-US" w:eastAsia="zh-CN"/>
        </w:rPr>
        <w:t>附件 承诺函</w:t>
      </w:r>
    </w:p>
    <w:p w14:paraId="2728C25F">
      <w:pPr>
        <w:rPr>
          <w:rFonts w:ascii="宋体" w:hAnsi="宋体"/>
        </w:rPr>
      </w:pPr>
      <w:r>
        <w:rPr>
          <w:rFonts w:hint="eastAsia" w:ascii="宋体" w:hAnsi="宋体"/>
        </w:rPr>
        <w:t>项目名称：</w:t>
      </w:r>
      <w:r>
        <w:rPr>
          <w:rFonts w:ascii="宋体" w:hAnsi="宋体"/>
        </w:rPr>
        <w:t xml:space="preserve"> </w:t>
      </w:r>
    </w:p>
    <w:p w14:paraId="1D344DF5">
      <w:pPr>
        <w:rPr>
          <w:rFonts w:ascii="宋体" w:hAnsi="宋体"/>
          <w:szCs w:val="21"/>
        </w:rPr>
      </w:pPr>
      <w:r>
        <w:rPr>
          <w:rFonts w:hint="eastAsia" w:ascii="宋体" w:hAnsi="宋体"/>
          <w:szCs w:val="21"/>
        </w:rPr>
        <w:t>日期：  年   月   日</w:t>
      </w:r>
    </w:p>
    <w:p w14:paraId="3E17D845">
      <w:pPr>
        <w:jc w:val="center"/>
        <w:rPr>
          <w:rFonts w:eastAsia="黑体"/>
          <w:b/>
          <w:bCs/>
          <w:sz w:val="28"/>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584C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1A396227">
            <w:pPr>
              <w:rPr>
                <w:rFonts w:ascii="仿宋_GB2312" w:hAnsi="宋体" w:eastAsia="仿宋_GB2312"/>
                <w:sz w:val="24"/>
              </w:rPr>
            </w:pPr>
            <w:r>
              <w:rPr>
                <w:rFonts w:hint="eastAsia" w:ascii="仿宋_GB2312" w:hAnsi="宋体" w:eastAsia="仿宋_GB2312"/>
                <w:sz w:val="24"/>
              </w:rPr>
              <w:t>投标人承诺：</w:t>
            </w:r>
          </w:p>
          <w:p w14:paraId="699F9F42">
            <w:pPr>
              <w:pStyle w:val="2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EA78D09">
            <w:pPr>
              <w:rPr>
                <w:rFonts w:ascii="仿宋_GB2312" w:hAnsi="宋体" w:eastAsia="仿宋_GB2312"/>
                <w:sz w:val="24"/>
              </w:rPr>
            </w:pPr>
          </w:p>
        </w:tc>
      </w:tr>
    </w:tbl>
    <w:p w14:paraId="6DC9182E">
      <w:pPr>
        <w:rPr>
          <w:rFonts w:ascii="仿宋_GB2312" w:hAnsi="宋体" w:eastAsia="仿宋_GB2312"/>
          <w:sz w:val="24"/>
        </w:rPr>
      </w:pPr>
    </w:p>
    <w:p w14:paraId="70268540">
      <w:pPr>
        <w:rPr>
          <w:rFonts w:ascii="仿宋_GB2312" w:hAnsi="宋体" w:eastAsia="仿宋_GB2312"/>
          <w:sz w:val="24"/>
        </w:rPr>
      </w:pPr>
    </w:p>
    <w:p w14:paraId="05E6C736">
      <w:pPr>
        <w:rPr>
          <w:rFonts w:ascii="仿宋_GB2312" w:hAnsi="宋体" w:eastAsia="仿宋_GB2312"/>
          <w:sz w:val="24"/>
        </w:rPr>
      </w:pPr>
    </w:p>
    <w:p w14:paraId="006E7815">
      <w:pPr>
        <w:rPr>
          <w:rFonts w:ascii="仿宋_GB2312" w:hAnsi="宋体" w:eastAsia="仿宋_GB2312"/>
          <w:sz w:val="24"/>
        </w:rPr>
      </w:pPr>
    </w:p>
    <w:p w14:paraId="4542732D">
      <w:pPr>
        <w:rPr>
          <w:rFonts w:ascii="仿宋_GB2312" w:hAnsi="宋体" w:eastAsia="仿宋_GB2312"/>
          <w:sz w:val="24"/>
        </w:rPr>
      </w:pPr>
    </w:p>
    <w:p w14:paraId="288C86DD">
      <w:pPr>
        <w:rPr>
          <w:rFonts w:ascii="仿宋_GB2312" w:hAnsi="宋体" w:eastAsia="仿宋_GB2312"/>
          <w:sz w:val="24"/>
        </w:rPr>
      </w:pPr>
    </w:p>
    <w:p w14:paraId="4B97607F">
      <w:pPr>
        <w:rPr>
          <w:rFonts w:ascii="仿宋_GB2312" w:hAnsi="宋体" w:eastAsia="仿宋_GB2312"/>
          <w:sz w:val="24"/>
        </w:rPr>
      </w:pPr>
    </w:p>
    <w:p w14:paraId="200FEECB">
      <w:pPr>
        <w:rPr>
          <w:rFonts w:ascii="仿宋_GB2312" w:hAnsi="宋体" w:eastAsia="仿宋_GB2312"/>
          <w:sz w:val="24"/>
        </w:rPr>
      </w:pPr>
    </w:p>
    <w:p w14:paraId="599AEF4A">
      <w:pPr>
        <w:rPr>
          <w:rFonts w:ascii="仿宋_GB2312" w:hAnsi="宋体" w:eastAsia="仿宋_GB2312"/>
          <w:sz w:val="24"/>
        </w:rPr>
      </w:pPr>
    </w:p>
    <w:p w14:paraId="3CB51C71">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4FF60DA">
      <w:pPr>
        <w:outlineLvl w:val="1"/>
        <w:rPr>
          <w:rFonts w:hint="default" w:eastAsia="黑体"/>
          <w:b/>
          <w:bCs/>
          <w:sz w:val="28"/>
          <w:lang w:val="en-US" w:eastAsia="zh-CN"/>
        </w:rPr>
      </w:pPr>
      <w:r>
        <w:rPr>
          <w:rFonts w:eastAsia="黑体"/>
          <w:b/>
          <w:bCs/>
          <w:sz w:val="28"/>
        </w:rPr>
        <w:br w:type="page"/>
      </w:r>
      <w:bookmarkStart w:id="22" w:name="_Hlk70069772"/>
      <w:r>
        <w:rPr>
          <w:rFonts w:hint="eastAsia" w:eastAsia="黑体"/>
          <w:b/>
          <w:bCs/>
          <w:sz w:val="28"/>
          <w:lang w:val="en-US" w:eastAsia="zh-CN"/>
        </w:rPr>
        <w:t xml:space="preserve">附件 </w:t>
      </w:r>
      <w:r>
        <w:rPr>
          <w:rFonts w:hint="eastAsia" w:eastAsia="黑体"/>
          <w:b/>
          <w:bCs/>
          <w:sz w:val="28"/>
        </w:rPr>
        <w:t>相关条款偏离表（含商务偏离及技术偏离）</w:t>
      </w:r>
    </w:p>
    <w:p w14:paraId="1D403996">
      <w:r>
        <w:rPr>
          <w:rFonts w:hint="eastAsia" w:ascii="宋体" w:hAnsi="宋体"/>
        </w:rPr>
        <w:t>项目名称：</w:t>
      </w:r>
      <w:r>
        <w:t xml:space="preserve"> </w:t>
      </w:r>
    </w:p>
    <w:p w14:paraId="31108096"/>
    <w:p w14:paraId="7C060659">
      <w:pPr>
        <w:rPr>
          <w:rFonts w:ascii="宋体" w:hAnsi="宋体"/>
          <w:szCs w:val="21"/>
        </w:rPr>
      </w:pPr>
      <w:r>
        <w:rPr>
          <w:rFonts w:hint="eastAsia" w:ascii="宋体" w:hAnsi="宋体"/>
          <w:szCs w:val="21"/>
        </w:rPr>
        <w:t>日期：  年   月   日</w:t>
      </w:r>
    </w:p>
    <w:p w14:paraId="21DD1373">
      <w:pPr>
        <w:jc w:val="center"/>
        <w:rPr>
          <w:rFonts w:eastAsia="黑体"/>
          <w:b/>
          <w:bCs/>
          <w:sz w:val="28"/>
        </w:rPr>
      </w:pPr>
    </w:p>
    <w:p w14:paraId="0034CB18">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B268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D62B687">
            <w:pPr>
              <w:jc w:val="center"/>
              <w:rPr>
                <w:rFonts w:ascii="宋体" w:hAnsi="宋体"/>
                <w:sz w:val="24"/>
              </w:rPr>
            </w:pPr>
            <w:r>
              <w:rPr>
                <w:rFonts w:hint="eastAsia" w:ascii="宋体" w:hAnsi="宋体"/>
                <w:sz w:val="24"/>
              </w:rPr>
              <w:t>序号</w:t>
            </w:r>
          </w:p>
        </w:tc>
        <w:tc>
          <w:tcPr>
            <w:tcW w:w="4140" w:type="dxa"/>
            <w:gridSpan w:val="2"/>
            <w:vAlign w:val="center"/>
          </w:tcPr>
          <w:p w14:paraId="02CCB4AA">
            <w:pPr>
              <w:jc w:val="center"/>
              <w:rPr>
                <w:rFonts w:ascii="宋体" w:hAnsi="宋体"/>
                <w:sz w:val="24"/>
              </w:rPr>
            </w:pPr>
            <w:r>
              <w:rPr>
                <w:rFonts w:hint="eastAsia" w:ascii="宋体" w:hAnsi="宋体"/>
                <w:sz w:val="24"/>
              </w:rPr>
              <w:t>招标文件条款</w:t>
            </w:r>
          </w:p>
        </w:tc>
        <w:tc>
          <w:tcPr>
            <w:tcW w:w="3554" w:type="dxa"/>
            <w:vMerge w:val="restart"/>
            <w:vAlign w:val="center"/>
          </w:tcPr>
          <w:p w14:paraId="76A01AA3">
            <w:pPr>
              <w:jc w:val="center"/>
              <w:rPr>
                <w:rFonts w:ascii="宋体" w:hAnsi="宋体"/>
                <w:sz w:val="24"/>
              </w:rPr>
            </w:pPr>
            <w:r>
              <w:rPr>
                <w:rFonts w:hint="eastAsia" w:ascii="宋体" w:hAnsi="宋体"/>
                <w:sz w:val="24"/>
              </w:rPr>
              <w:t>偏离内容</w:t>
            </w:r>
          </w:p>
        </w:tc>
      </w:tr>
      <w:tr w14:paraId="397B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1A212AB">
            <w:pPr>
              <w:rPr>
                <w:rFonts w:ascii="宋体" w:hAnsi="宋体"/>
                <w:sz w:val="24"/>
              </w:rPr>
            </w:pPr>
          </w:p>
        </w:tc>
        <w:tc>
          <w:tcPr>
            <w:tcW w:w="1080" w:type="dxa"/>
            <w:vAlign w:val="center"/>
          </w:tcPr>
          <w:p w14:paraId="0E5E3269">
            <w:pPr>
              <w:jc w:val="center"/>
              <w:rPr>
                <w:rFonts w:ascii="宋体" w:hAnsi="宋体"/>
                <w:sz w:val="24"/>
              </w:rPr>
            </w:pPr>
            <w:r>
              <w:rPr>
                <w:rFonts w:hint="eastAsia" w:ascii="宋体" w:hAnsi="宋体"/>
                <w:sz w:val="24"/>
              </w:rPr>
              <w:t>条款号</w:t>
            </w:r>
          </w:p>
        </w:tc>
        <w:tc>
          <w:tcPr>
            <w:tcW w:w="3060" w:type="dxa"/>
            <w:vAlign w:val="center"/>
          </w:tcPr>
          <w:p w14:paraId="5AEC451B">
            <w:pPr>
              <w:jc w:val="center"/>
              <w:rPr>
                <w:rFonts w:ascii="宋体" w:hAnsi="宋体"/>
                <w:sz w:val="24"/>
              </w:rPr>
            </w:pPr>
            <w:r>
              <w:rPr>
                <w:rFonts w:hint="eastAsia" w:ascii="宋体" w:hAnsi="宋体"/>
                <w:sz w:val="24"/>
              </w:rPr>
              <w:t>条款要求</w:t>
            </w:r>
          </w:p>
        </w:tc>
        <w:tc>
          <w:tcPr>
            <w:tcW w:w="3554" w:type="dxa"/>
            <w:vMerge w:val="continue"/>
            <w:vAlign w:val="center"/>
          </w:tcPr>
          <w:p w14:paraId="63AFA6F1">
            <w:pPr>
              <w:jc w:val="center"/>
              <w:rPr>
                <w:rFonts w:ascii="宋体" w:hAnsi="宋体"/>
                <w:sz w:val="24"/>
              </w:rPr>
            </w:pPr>
          </w:p>
        </w:tc>
      </w:tr>
      <w:tr w14:paraId="76096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4AE383">
            <w:pPr>
              <w:jc w:val="center"/>
              <w:rPr>
                <w:rFonts w:ascii="宋体" w:hAnsi="宋体"/>
                <w:sz w:val="24"/>
              </w:rPr>
            </w:pPr>
            <w:r>
              <w:rPr>
                <w:rFonts w:hint="eastAsia" w:ascii="宋体" w:hAnsi="宋体"/>
                <w:sz w:val="24"/>
              </w:rPr>
              <w:t>1</w:t>
            </w:r>
          </w:p>
        </w:tc>
        <w:tc>
          <w:tcPr>
            <w:tcW w:w="1080" w:type="dxa"/>
            <w:vAlign w:val="center"/>
          </w:tcPr>
          <w:p w14:paraId="1018A7B0">
            <w:pPr>
              <w:rPr>
                <w:rFonts w:ascii="宋体" w:hAnsi="宋体"/>
                <w:sz w:val="24"/>
              </w:rPr>
            </w:pPr>
          </w:p>
        </w:tc>
        <w:tc>
          <w:tcPr>
            <w:tcW w:w="3060" w:type="dxa"/>
            <w:vAlign w:val="center"/>
          </w:tcPr>
          <w:p w14:paraId="36608155">
            <w:pPr>
              <w:rPr>
                <w:rFonts w:ascii="宋体" w:hAnsi="宋体"/>
                <w:sz w:val="24"/>
              </w:rPr>
            </w:pPr>
          </w:p>
        </w:tc>
        <w:tc>
          <w:tcPr>
            <w:tcW w:w="3554" w:type="dxa"/>
            <w:vAlign w:val="center"/>
          </w:tcPr>
          <w:p w14:paraId="33AE7F55">
            <w:pPr>
              <w:rPr>
                <w:rFonts w:ascii="宋体" w:hAnsi="宋体"/>
                <w:sz w:val="24"/>
              </w:rPr>
            </w:pPr>
          </w:p>
        </w:tc>
      </w:tr>
      <w:tr w14:paraId="2F6C5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0320702A">
            <w:pPr>
              <w:jc w:val="center"/>
              <w:rPr>
                <w:rFonts w:ascii="宋体" w:hAnsi="宋体"/>
                <w:sz w:val="24"/>
              </w:rPr>
            </w:pPr>
            <w:r>
              <w:rPr>
                <w:rFonts w:hint="eastAsia" w:ascii="宋体" w:hAnsi="宋体"/>
                <w:sz w:val="24"/>
              </w:rPr>
              <w:t>2</w:t>
            </w:r>
          </w:p>
        </w:tc>
        <w:tc>
          <w:tcPr>
            <w:tcW w:w="1080" w:type="dxa"/>
            <w:vAlign w:val="center"/>
          </w:tcPr>
          <w:p w14:paraId="2A8DF601">
            <w:pPr>
              <w:rPr>
                <w:rFonts w:ascii="宋体" w:hAnsi="宋体"/>
                <w:sz w:val="24"/>
              </w:rPr>
            </w:pPr>
          </w:p>
        </w:tc>
        <w:tc>
          <w:tcPr>
            <w:tcW w:w="3060" w:type="dxa"/>
            <w:vAlign w:val="center"/>
          </w:tcPr>
          <w:p w14:paraId="19F11B14">
            <w:pPr>
              <w:rPr>
                <w:rFonts w:ascii="宋体" w:hAnsi="宋体"/>
                <w:sz w:val="24"/>
              </w:rPr>
            </w:pPr>
          </w:p>
        </w:tc>
        <w:tc>
          <w:tcPr>
            <w:tcW w:w="3554" w:type="dxa"/>
            <w:vAlign w:val="center"/>
          </w:tcPr>
          <w:p w14:paraId="38D887B1">
            <w:pPr>
              <w:rPr>
                <w:rFonts w:ascii="宋体" w:hAnsi="宋体"/>
                <w:sz w:val="24"/>
              </w:rPr>
            </w:pPr>
          </w:p>
        </w:tc>
      </w:tr>
      <w:tr w14:paraId="1D390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90596C">
            <w:pPr>
              <w:jc w:val="center"/>
              <w:rPr>
                <w:rFonts w:ascii="宋体" w:hAnsi="宋体"/>
                <w:sz w:val="24"/>
              </w:rPr>
            </w:pPr>
            <w:r>
              <w:rPr>
                <w:rFonts w:hint="eastAsia" w:ascii="宋体" w:hAnsi="宋体"/>
                <w:sz w:val="24"/>
              </w:rPr>
              <w:t>3</w:t>
            </w:r>
          </w:p>
        </w:tc>
        <w:tc>
          <w:tcPr>
            <w:tcW w:w="1080" w:type="dxa"/>
            <w:vAlign w:val="center"/>
          </w:tcPr>
          <w:p w14:paraId="7731CD23">
            <w:pPr>
              <w:rPr>
                <w:rFonts w:ascii="宋体" w:hAnsi="宋体"/>
                <w:sz w:val="24"/>
              </w:rPr>
            </w:pPr>
          </w:p>
        </w:tc>
        <w:tc>
          <w:tcPr>
            <w:tcW w:w="3060" w:type="dxa"/>
            <w:vAlign w:val="center"/>
          </w:tcPr>
          <w:p w14:paraId="3B580B84">
            <w:pPr>
              <w:rPr>
                <w:rFonts w:ascii="宋体" w:hAnsi="宋体"/>
                <w:sz w:val="24"/>
              </w:rPr>
            </w:pPr>
          </w:p>
        </w:tc>
        <w:tc>
          <w:tcPr>
            <w:tcW w:w="3554" w:type="dxa"/>
            <w:vAlign w:val="center"/>
          </w:tcPr>
          <w:p w14:paraId="49B27A9D">
            <w:pPr>
              <w:rPr>
                <w:rFonts w:ascii="宋体" w:hAnsi="宋体"/>
                <w:sz w:val="24"/>
              </w:rPr>
            </w:pPr>
          </w:p>
        </w:tc>
      </w:tr>
      <w:tr w14:paraId="3979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2CF99AA">
            <w:pPr>
              <w:jc w:val="center"/>
              <w:rPr>
                <w:rFonts w:ascii="宋体" w:hAnsi="宋体"/>
                <w:sz w:val="24"/>
              </w:rPr>
            </w:pPr>
            <w:r>
              <w:rPr>
                <w:rFonts w:hint="eastAsia" w:ascii="宋体" w:hAnsi="宋体"/>
                <w:sz w:val="24"/>
              </w:rPr>
              <w:t>4</w:t>
            </w:r>
          </w:p>
        </w:tc>
        <w:tc>
          <w:tcPr>
            <w:tcW w:w="1080" w:type="dxa"/>
            <w:vAlign w:val="center"/>
          </w:tcPr>
          <w:p w14:paraId="18D81020">
            <w:pPr>
              <w:rPr>
                <w:rFonts w:ascii="宋体" w:hAnsi="宋体"/>
                <w:sz w:val="24"/>
              </w:rPr>
            </w:pPr>
          </w:p>
        </w:tc>
        <w:tc>
          <w:tcPr>
            <w:tcW w:w="3060" w:type="dxa"/>
            <w:vAlign w:val="center"/>
          </w:tcPr>
          <w:p w14:paraId="2A3EF6E1">
            <w:pPr>
              <w:rPr>
                <w:rFonts w:ascii="宋体" w:hAnsi="宋体"/>
                <w:sz w:val="24"/>
              </w:rPr>
            </w:pPr>
          </w:p>
        </w:tc>
        <w:tc>
          <w:tcPr>
            <w:tcW w:w="3554" w:type="dxa"/>
            <w:vAlign w:val="center"/>
          </w:tcPr>
          <w:p w14:paraId="315BE27C">
            <w:pPr>
              <w:rPr>
                <w:rFonts w:ascii="宋体" w:hAnsi="宋体"/>
                <w:sz w:val="24"/>
              </w:rPr>
            </w:pPr>
          </w:p>
        </w:tc>
      </w:tr>
      <w:tr w14:paraId="2CFA3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0BCC4E8">
            <w:pPr>
              <w:jc w:val="center"/>
              <w:rPr>
                <w:rFonts w:ascii="宋体" w:hAnsi="宋体"/>
                <w:sz w:val="24"/>
              </w:rPr>
            </w:pPr>
            <w:r>
              <w:rPr>
                <w:rFonts w:hint="eastAsia" w:ascii="宋体" w:hAnsi="宋体"/>
                <w:sz w:val="24"/>
              </w:rPr>
              <w:t>5</w:t>
            </w:r>
          </w:p>
        </w:tc>
        <w:tc>
          <w:tcPr>
            <w:tcW w:w="1080" w:type="dxa"/>
            <w:vAlign w:val="center"/>
          </w:tcPr>
          <w:p w14:paraId="18D00B09">
            <w:pPr>
              <w:rPr>
                <w:rFonts w:ascii="宋体" w:hAnsi="宋体"/>
                <w:sz w:val="24"/>
              </w:rPr>
            </w:pPr>
          </w:p>
        </w:tc>
        <w:tc>
          <w:tcPr>
            <w:tcW w:w="3060" w:type="dxa"/>
            <w:vAlign w:val="center"/>
          </w:tcPr>
          <w:p w14:paraId="28F73623">
            <w:pPr>
              <w:rPr>
                <w:rFonts w:ascii="宋体" w:hAnsi="宋体"/>
                <w:sz w:val="24"/>
              </w:rPr>
            </w:pPr>
          </w:p>
        </w:tc>
        <w:tc>
          <w:tcPr>
            <w:tcW w:w="3554" w:type="dxa"/>
            <w:vAlign w:val="center"/>
          </w:tcPr>
          <w:p w14:paraId="7B3AC655">
            <w:pPr>
              <w:rPr>
                <w:rFonts w:ascii="宋体" w:hAnsi="宋体"/>
                <w:sz w:val="24"/>
              </w:rPr>
            </w:pPr>
          </w:p>
        </w:tc>
      </w:tr>
      <w:tr w14:paraId="48DF9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EA33F42">
            <w:pPr>
              <w:jc w:val="center"/>
              <w:rPr>
                <w:rFonts w:ascii="宋体" w:hAnsi="宋体"/>
                <w:sz w:val="24"/>
              </w:rPr>
            </w:pPr>
            <w:r>
              <w:rPr>
                <w:rFonts w:hint="eastAsia" w:ascii="宋体" w:hAnsi="宋体"/>
                <w:sz w:val="24"/>
              </w:rPr>
              <w:t>6</w:t>
            </w:r>
          </w:p>
        </w:tc>
        <w:tc>
          <w:tcPr>
            <w:tcW w:w="1080" w:type="dxa"/>
            <w:vAlign w:val="center"/>
          </w:tcPr>
          <w:p w14:paraId="49F56454">
            <w:pPr>
              <w:rPr>
                <w:rFonts w:ascii="宋体" w:hAnsi="宋体"/>
                <w:sz w:val="24"/>
              </w:rPr>
            </w:pPr>
          </w:p>
        </w:tc>
        <w:tc>
          <w:tcPr>
            <w:tcW w:w="3060" w:type="dxa"/>
            <w:vAlign w:val="center"/>
          </w:tcPr>
          <w:p w14:paraId="59CB0EDC">
            <w:pPr>
              <w:rPr>
                <w:rFonts w:ascii="宋体" w:hAnsi="宋体"/>
                <w:sz w:val="24"/>
              </w:rPr>
            </w:pPr>
          </w:p>
        </w:tc>
        <w:tc>
          <w:tcPr>
            <w:tcW w:w="3554" w:type="dxa"/>
            <w:vAlign w:val="center"/>
          </w:tcPr>
          <w:p w14:paraId="61F48CB2">
            <w:pPr>
              <w:rPr>
                <w:rFonts w:ascii="宋体" w:hAnsi="宋体"/>
                <w:sz w:val="24"/>
              </w:rPr>
            </w:pPr>
          </w:p>
        </w:tc>
      </w:tr>
      <w:tr w14:paraId="0B7F1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6A60DF32">
            <w:pPr>
              <w:jc w:val="center"/>
              <w:rPr>
                <w:rFonts w:ascii="宋体" w:hAnsi="宋体"/>
                <w:sz w:val="24"/>
              </w:rPr>
            </w:pPr>
            <w:r>
              <w:rPr>
                <w:rFonts w:hint="eastAsia" w:ascii="宋体" w:hAnsi="宋体"/>
                <w:sz w:val="24"/>
              </w:rPr>
              <w:t>7</w:t>
            </w:r>
          </w:p>
        </w:tc>
        <w:tc>
          <w:tcPr>
            <w:tcW w:w="1080" w:type="dxa"/>
            <w:vAlign w:val="center"/>
          </w:tcPr>
          <w:p w14:paraId="1F269F72">
            <w:pPr>
              <w:rPr>
                <w:rFonts w:ascii="宋体" w:hAnsi="宋体"/>
                <w:sz w:val="24"/>
              </w:rPr>
            </w:pPr>
          </w:p>
        </w:tc>
        <w:tc>
          <w:tcPr>
            <w:tcW w:w="3060" w:type="dxa"/>
            <w:vAlign w:val="center"/>
          </w:tcPr>
          <w:p w14:paraId="1F7D88C9">
            <w:pPr>
              <w:rPr>
                <w:rFonts w:ascii="宋体" w:hAnsi="宋体"/>
                <w:sz w:val="24"/>
              </w:rPr>
            </w:pPr>
          </w:p>
        </w:tc>
        <w:tc>
          <w:tcPr>
            <w:tcW w:w="3554" w:type="dxa"/>
            <w:vAlign w:val="center"/>
          </w:tcPr>
          <w:p w14:paraId="7E21DC6E">
            <w:pPr>
              <w:rPr>
                <w:rFonts w:ascii="宋体" w:hAnsi="宋体"/>
                <w:sz w:val="24"/>
              </w:rPr>
            </w:pPr>
          </w:p>
        </w:tc>
      </w:tr>
      <w:tr w14:paraId="0B4AC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47AD6B">
            <w:pPr>
              <w:jc w:val="center"/>
              <w:rPr>
                <w:rFonts w:ascii="宋体" w:hAnsi="宋体"/>
                <w:sz w:val="24"/>
              </w:rPr>
            </w:pPr>
            <w:r>
              <w:rPr>
                <w:rFonts w:hint="eastAsia" w:ascii="宋体" w:hAnsi="宋体"/>
                <w:sz w:val="24"/>
              </w:rPr>
              <w:t>8</w:t>
            </w:r>
          </w:p>
        </w:tc>
        <w:tc>
          <w:tcPr>
            <w:tcW w:w="1080" w:type="dxa"/>
            <w:vAlign w:val="center"/>
          </w:tcPr>
          <w:p w14:paraId="041FA8D7">
            <w:pPr>
              <w:rPr>
                <w:rFonts w:ascii="宋体" w:hAnsi="宋体"/>
                <w:sz w:val="24"/>
              </w:rPr>
            </w:pPr>
          </w:p>
        </w:tc>
        <w:tc>
          <w:tcPr>
            <w:tcW w:w="3060" w:type="dxa"/>
            <w:vAlign w:val="center"/>
          </w:tcPr>
          <w:p w14:paraId="4B2A7ED1">
            <w:pPr>
              <w:rPr>
                <w:rFonts w:ascii="宋体" w:hAnsi="宋体"/>
                <w:sz w:val="24"/>
              </w:rPr>
            </w:pPr>
          </w:p>
        </w:tc>
        <w:tc>
          <w:tcPr>
            <w:tcW w:w="3554" w:type="dxa"/>
            <w:vAlign w:val="center"/>
          </w:tcPr>
          <w:p w14:paraId="7EEACAD3">
            <w:pPr>
              <w:rPr>
                <w:rFonts w:ascii="宋体" w:hAnsi="宋体"/>
                <w:sz w:val="24"/>
              </w:rPr>
            </w:pPr>
          </w:p>
        </w:tc>
      </w:tr>
      <w:tr w14:paraId="7A197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73F6CB">
            <w:pPr>
              <w:jc w:val="center"/>
              <w:rPr>
                <w:rFonts w:ascii="宋体" w:hAnsi="宋体"/>
                <w:sz w:val="24"/>
              </w:rPr>
            </w:pPr>
            <w:r>
              <w:rPr>
                <w:rFonts w:hint="eastAsia" w:ascii="宋体" w:hAnsi="宋体"/>
                <w:sz w:val="24"/>
              </w:rPr>
              <w:t>9</w:t>
            </w:r>
          </w:p>
        </w:tc>
        <w:tc>
          <w:tcPr>
            <w:tcW w:w="1080" w:type="dxa"/>
            <w:vAlign w:val="center"/>
          </w:tcPr>
          <w:p w14:paraId="29C6FC65">
            <w:pPr>
              <w:rPr>
                <w:rFonts w:ascii="宋体" w:hAnsi="宋体"/>
                <w:sz w:val="24"/>
              </w:rPr>
            </w:pPr>
          </w:p>
        </w:tc>
        <w:tc>
          <w:tcPr>
            <w:tcW w:w="3060" w:type="dxa"/>
            <w:vAlign w:val="center"/>
          </w:tcPr>
          <w:p w14:paraId="7A6C618B">
            <w:pPr>
              <w:rPr>
                <w:rFonts w:ascii="宋体" w:hAnsi="宋体"/>
                <w:sz w:val="24"/>
              </w:rPr>
            </w:pPr>
          </w:p>
        </w:tc>
        <w:tc>
          <w:tcPr>
            <w:tcW w:w="3554" w:type="dxa"/>
            <w:vAlign w:val="center"/>
          </w:tcPr>
          <w:p w14:paraId="592B9C06">
            <w:pPr>
              <w:rPr>
                <w:rFonts w:ascii="宋体" w:hAnsi="宋体"/>
                <w:sz w:val="24"/>
              </w:rPr>
            </w:pPr>
          </w:p>
        </w:tc>
      </w:tr>
      <w:tr w14:paraId="32191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3EFE12A">
            <w:pPr>
              <w:jc w:val="center"/>
              <w:rPr>
                <w:rFonts w:ascii="宋体" w:hAnsi="宋体"/>
                <w:sz w:val="24"/>
              </w:rPr>
            </w:pPr>
            <w:r>
              <w:rPr>
                <w:rFonts w:hint="eastAsia" w:ascii="宋体" w:hAnsi="宋体"/>
                <w:sz w:val="24"/>
              </w:rPr>
              <w:t>10</w:t>
            </w:r>
          </w:p>
        </w:tc>
        <w:tc>
          <w:tcPr>
            <w:tcW w:w="1080" w:type="dxa"/>
            <w:vAlign w:val="center"/>
          </w:tcPr>
          <w:p w14:paraId="1D27222E">
            <w:pPr>
              <w:rPr>
                <w:rFonts w:ascii="宋体" w:hAnsi="宋体"/>
                <w:sz w:val="24"/>
              </w:rPr>
            </w:pPr>
          </w:p>
        </w:tc>
        <w:tc>
          <w:tcPr>
            <w:tcW w:w="3060" w:type="dxa"/>
            <w:vAlign w:val="center"/>
          </w:tcPr>
          <w:p w14:paraId="2451B8DD">
            <w:pPr>
              <w:rPr>
                <w:rFonts w:ascii="宋体" w:hAnsi="宋体"/>
                <w:sz w:val="24"/>
              </w:rPr>
            </w:pPr>
          </w:p>
        </w:tc>
        <w:tc>
          <w:tcPr>
            <w:tcW w:w="3554" w:type="dxa"/>
            <w:vAlign w:val="center"/>
          </w:tcPr>
          <w:p w14:paraId="270AC604">
            <w:pPr>
              <w:rPr>
                <w:rFonts w:ascii="宋体" w:hAnsi="宋体"/>
                <w:sz w:val="24"/>
              </w:rPr>
            </w:pPr>
          </w:p>
        </w:tc>
      </w:tr>
    </w:tbl>
    <w:p w14:paraId="51810502">
      <w:pPr>
        <w:rPr>
          <w:rFonts w:ascii="宋体" w:hAnsi="宋体"/>
          <w:sz w:val="24"/>
        </w:rPr>
      </w:pPr>
    </w:p>
    <w:p w14:paraId="6802710E">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665D339">
      <w:pPr>
        <w:rPr>
          <w:rFonts w:ascii="宋体" w:hAnsi="宋体"/>
          <w:sz w:val="24"/>
        </w:rPr>
      </w:pPr>
    </w:p>
    <w:p w14:paraId="5DC6E1AC">
      <w:pPr>
        <w:rPr>
          <w:rFonts w:ascii="宋体" w:hAnsi="宋体"/>
          <w:sz w:val="24"/>
        </w:rPr>
      </w:pPr>
    </w:p>
    <w:p w14:paraId="6C873EA1">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C13C457">
      <w:pPr>
        <w:rPr>
          <w:rFonts w:ascii="宋体" w:hAnsi="宋体"/>
          <w:sz w:val="24"/>
        </w:rPr>
      </w:pPr>
    </w:p>
    <w:bookmarkEnd w:id="22"/>
    <w:p w14:paraId="13A65ED6">
      <w:pPr>
        <w:widowControl/>
        <w:jc w:val="left"/>
        <w:rPr>
          <w:rFonts w:eastAsia="黑体"/>
          <w:b/>
          <w:bCs/>
          <w:sz w:val="28"/>
        </w:rPr>
      </w:pPr>
      <w:r>
        <w:rPr>
          <w:rFonts w:eastAsia="黑体"/>
          <w:b/>
          <w:bCs/>
          <w:sz w:val="28"/>
        </w:rPr>
        <w:br w:type="page"/>
      </w:r>
    </w:p>
    <w:p w14:paraId="64ABCA9F">
      <w:pPr>
        <w:outlineLvl w:val="1"/>
        <w:rPr>
          <w:rFonts w:hint="eastAsia" w:eastAsia="黑体"/>
          <w:b/>
          <w:bCs/>
          <w:sz w:val="28"/>
          <w:lang w:val="en-US" w:eastAsia="zh-CN"/>
        </w:rPr>
      </w:pPr>
      <w:r>
        <w:rPr>
          <w:rFonts w:hint="eastAsia" w:eastAsia="黑体"/>
          <w:b/>
          <w:bCs/>
          <w:sz w:val="28"/>
          <w:lang w:val="en-US" w:eastAsia="zh-CN"/>
        </w:rPr>
        <w:t>附件</w:t>
      </w:r>
      <w:r>
        <w:rPr>
          <w:rFonts w:hint="eastAsia" w:eastAsia="黑体"/>
          <w:b/>
          <w:bCs/>
          <w:sz w:val="28"/>
        </w:rPr>
        <w:t xml:space="preserve"> </w:t>
      </w:r>
      <w:r>
        <w:rPr>
          <w:rFonts w:hint="eastAsia" w:eastAsia="黑体"/>
          <w:b/>
          <w:bCs/>
          <w:sz w:val="28"/>
          <w:lang w:val="en-US" w:eastAsia="zh-CN"/>
        </w:rPr>
        <w:t xml:space="preserve"> </w:t>
      </w:r>
      <w:r>
        <w:rPr>
          <w:rFonts w:hint="eastAsia" w:eastAsia="黑体"/>
          <w:b/>
          <w:bCs/>
          <w:sz w:val="28"/>
        </w:rPr>
        <w:t>企业情况、从业经历、服务承诺一览表</w:t>
      </w:r>
    </w:p>
    <w:p w14:paraId="4A398AD5">
      <w:pPr>
        <w:rPr>
          <w:rFonts w:ascii="宋体" w:hAnsi="宋体"/>
        </w:rPr>
      </w:pPr>
      <w:r>
        <w:rPr>
          <w:rFonts w:hint="eastAsia" w:ascii="宋体" w:hAnsi="宋体"/>
        </w:rPr>
        <w:t>项目名称：</w:t>
      </w:r>
      <w:r>
        <w:rPr>
          <w:rFonts w:ascii="宋体" w:hAnsi="宋体"/>
        </w:rPr>
        <w:t xml:space="preserve"> </w:t>
      </w:r>
    </w:p>
    <w:p w14:paraId="344628F5">
      <w:pPr>
        <w:pStyle w:val="25"/>
        <w:spacing w:line="360" w:lineRule="auto"/>
        <w:ind w:left="1014" w:leftChars="-6" w:hanging="1027" w:hangingChars="428"/>
        <w:rPr>
          <w:rFonts w:hAnsi="宋体"/>
          <w:szCs w:val="21"/>
        </w:rPr>
      </w:pPr>
      <w:r>
        <w:rPr>
          <w:rFonts w:hint="eastAsia" w:hAnsi="宋体"/>
          <w:szCs w:val="21"/>
        </w:rPr>
        <w:t>日期：  年   月   日</w:t>
      </w:r>
    </w:p>
    <w:p w14:paraId="6E52E26F">
      <w:pPr>
        <w:jc w:val="center"/>
        <w:rPr>
          <w:rFonts w:eastAsia="黑体"/>
          <w:b/>
          <w:bCs/>
          <w:sz w:val="28"/>
        </w:rPr>
      </w:pPr>
      <w:r>
        <w:rPr>
          <w:rFonts w:hint="eastAsia" w:eastAsia="黑体"/>
          <w:b/>
          <w:bCs/>
          <w:sz w:val="28"/>
        </w:rPr>
        <w:t>企业情况、从业经历、服务承诺一览表</w:t>
      </w:r>
    </w:p>
    <w:p w14:paraId="4F9D2682">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4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32ED0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8F68583">
            <w:pPr>
              <w:jc w:val="center"/>
              <w:rPr>
                <w:rFonts w:ascii="宋体" w:hAnsi="宋体"/>
                <w:sz w:val="24"/>
              </w:rPr>
            </w:pPr>
            <w:r>
              <w:rPr>
                <w:rFonts w:hint="eastAsia" w:ascii="宋体" w:hAnsi="宋体"/>
                <w:sz w:val="24"/>
              </w:rPr>
              <w:t>企业情况</w:t>
            </w:r>
          </w:p>
        </w:tc>
      </w:tr>
      <w:tr w14:paraId="1126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FBB3E35">
            <w:pPr>
              <w:jc w:val="center"/>
              <w:rPr>
                <w:rFonts w:ascii="宋体" w:hAnsi="宋体"/>
                <w:sz w:val="24"/>
              </w:rPr>
            </w:pPr>
            <w:r>
              <w:rPr>
                <w:rFonts w:hint="eastAsia" w:ascii="宋体" w:hAnsi="宋体"/>
                <w:sz w:val="24"/>
              </w:rPr>
              <w:t>公司名称</w:t>
            </w:r>
          </w:p>
        </w:tc>
        <w:tc>
          <w:tcPr>
            <w:tcW w:w="2124" w:type="dxa"/>
            <w:gridSpan w:val="2"/>
            <w:vAlign w:val="center"/>
          </w:tcPr>
          <w:p w14:paraId="0D018ACC">
            <w:pPr>
              <w:jc w:val="center"/>
              <w:rPr>
                <w:rFonts w:ascii="宋体" w:hAnsi="宋体"/>
                <w:sz w:val="24"/>
              </w:rPr>
            </w:pPr>
          </w:p>
        </w:tc>
        <w:tc>
          <w:tcPr>
            <w:tcW w:w="1276" w:type="dxa"/>
            <w:gridSpan w:val="2"/>
            <w:vAlign w:val="center"/>
          </w:tcPr>
          <w:p w14:paraId="1DA8F4D3">
            <w:pPr>
              <w:rPr>
                <w:rFonts w:ascii="宋体" w:hAnsi="宋体"/>
                <w:sz w:val="24"/>
              </w:rPr>
            </w:pPr>
            <w:r>
              <w:rPr>
                <w:rFonts w:hint="eastAsia" w:ascii="宋体" w:hAnsi="宋体"/>
                <w:sz w:val="24"/>
              </w:rPr>
              <w:t>成立时间</w:t>
            </w:r>
          </w:p>
        </w:tc>
        <w:tc>
          <w:tcPr>
            <w:tcW w:w="1545" w:type="dxa"/>
            <w:vAlign w:val="center"/>
          </w:tcPr>
          <w:p w14:paraId="22D1DA3A">
            <w:pPr>
              <w:rPr>
                <w:rFonts w:ascii="宋体" w:hAnsi="宋体"/>
                <w:sz w:val="24"/>
              </w:rPr>
            </w:pPr>
          </w:p>
        </w:tc>
        <w:tc>
          <w:tcPr>
            <w:tcW w:w="1293" w:type="dxa"/>
            <w:vAlign w:val="center"/>
          </w:tcPr>
          <w:p w14:paraId="16BA6326">
            <w:pPr>
              <w:rPr>
                <w:rFonts w:ascii="宋体" w:hAnsi="宋体"/>
                <w:sz w:val="24"/>
              </w:rPr>
            </w:pPr>
            <w:r>
              <w:rPr>
                <w:rFonts w:hint="eastAsia" w:ascii="宋体" w:hAnsi="宋体"/>
                <w:sz w:val="24"/>
              </w:rPr>
              <w:t>注册资本</w:t>
            </w:r>
          </w:p>
        </w:tc>
        <w:tc>
          <w:tcPr>
            <w:tcW w:w="2263" w:type="dxa"/>
            <w:gridSpan w:val="2"/>
            <w:vAlign w:val="center"/>
          </w:tcPr>
          <w:p w14:paraId="02DB023E">
            <w:pPr>
              <w:jc w:val="right"/>
              <w:rPr>
                <w:rFonts w:ascii="宋体" w:hAnsi="宋体"/>
                <w:sz w:val="24"/>
              </w:rPr>
            </w:pPr>
            <w:r>
              <w:rPr>
                <w:rFonts w:hint="eastAsia" w:ascii="宋体" w:hAnsi="宋体"/>
                <w:sz w:val="24"/>
              </w:rPr>
              <w:t>万元</w:t>
            </w:r>
          </w:p>
        </w:tc>
      </w:tr>
      <w:tr w14:paraId="06400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912B3B4">
            <w:pPr>
              <w:jc w:val="left"/>
              <w:rPr>
                <w:rFonts w:ascii="宋体" w:hAnsi="宋体"/>
                <w:sz w:val="24"/>
              </w:rPr>
            </w:pPr>
            <w:r>
              <w:rPr>
                <w:rFonts w:hint="eastAsia" w:ascii="宋体" w:hAnsi="宋体"/>
                <w:sz w:val="24"/>
              </w:rPr>
              <w:t>公司在册员工人数</w:t>
            </w:r>
          </w:p>
        </w:tc>
        <w:tc>
          <w:tcPr>
            <w:tcW w:w="1134" w:type="dxa"/>
            <w:vAlign w:val="center"/>
          </w:tcPr>
          <w:p w14:paraId="41D439C4">
            <w:pPr>
              <w:jc w:val="right"/>
              <w:rPr>
                <w:rFonts w:ascii="宋体" w:hAnsi="宋体"/>
                <w:sz w:val="24"/>
              </w:rPr>
            </w:pPr>
            <w:r>
              <w:rPr>
                <w:rFonts w:hint="eastAsia" w:ascii="宋体" w:hAnsi="宋体"/>
                <w:sz w:val="24"/>
              </w:rPr>
              <w:t>人</w:t>
            </w:r>
          </w:p>
        </w:tc>
        <w:tc>
          <w:tcPr>
            <w:tcW w:w="3969" w:type="dxa"/>
            <w:gridSpan w:val="4"/>
            <w:vAlign w:val="center"/>
          </w:tcPr>
          <w:p w14:paraId="564D14AC">
            <w:pPr>
              <w:rPr>
                <w:rFonts w:ascii="宋体" w:hAnsi="宋体"/>
                <w:sz w:val="24"/>
              </w:rPr>
            </w:pPr>
            <w:r>
              <w:rPr>
                <w:rFonts w:hint="eastAsia" w:ascii="宋体" w:hAnsi="宋体"/>
                <w:sz w:val="24"/>
              </w:rPr>
              <w:t>专业从事产品研发、生产的员工人数</w:t>
            </w:r>
          </w:p>
        </w:tc>
        <w:tc>
          <w:tcPr>
            <w:tcW w:w="1274" w:type="dxa"/>
            <w:vAlign w:val="center"/>
          </w:tcPr>
          <w:p w14:paraId="19D78EDA">
            <w:pPr>
              <w:jc w:val="right"/>
              <w:rPr>
                <w:rFonts w:ascii="宋体" w:hAnsi="宋体"/>
                <w:sz w:val="24"/>
              </w:rPr>
            </w:pPr>
            <w:r>
              <w:rPr>
                <w:rFonts w:hint="eastAsia" w:ascii="宋体" w:hAnsi="宋体"/>
                <w:sz w:val="24"/>
              </w:rPr>
              <w:t>人</w:t>
            </w:r>
          </w:p>
        </w:tc>
      </w:tr>
      <w:tr w14:paraId="5656D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BC6353C">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274CAE81">
            <w:pPr>
              <w:jc w:val="right"/>
              <w:rPr>
                <w:rFonts w:ascii="宋体" w:hAnsi="宋体"/>
                <w:sz w:val="24"/>
              </w:rPr>
            </w:pPr>
          </w:p>
        </w:tc>
      </w:tr>
      <w:tr w14:paraId="38746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D34EA2B">
            <w:pPr>
              <w:rPr>
                <w:rFonts w:ascii="宋体" w:hAnsi="宋体"/>
                <w:sz w:val="24"/>
              </w:rPr>
            </w:pPr>
            <w:r>
              <w:rPr>
                <w:rFonts w:hint="eastAsia" w:ascii="宋体" w:hAnsi="宋体"/>
                <w:sz w:val="24"/>
              </w:rPr>
              <w:t>现有主要研发、实验、生产设备</w:t>
            </w:r>
          </w:p>
        </w:tc>
        <w:tc>
          <w:tcPr>
            <w:tcW w:w="6377" w:type="dxa"/>
            <w:gridSpan w:val="6"/>
            <w:vAlign w:val="center"/>
          </w:tcPr>
          <w:p w14:paraId="143820E3">
            <w:pPr>
              <w:rPr>
                <w:rFonts w:ascii="宋体" w:hAnsi="宋体"/>
                <w:sz w:val="24"/>
              </w:rPr>
            </w:pPr>
          </w:p>
        </w:tc>
      </w:tr>
      <w:tr w14:paraId="757F0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3F3AAA09">
            <w:pPr>
              <w:jc w:val="center"/>
              <w:rPr>
                <w:rFonts w:ascii="宋体" w:hAnsi="宋体"/>
                <w:sz w:val="24"/>
              </w:rPr>
            </w:pPr>
            <w:r>
              <w:rPr>
                <w:rFonts w:hint="eastAsia" w:ascii="宋体" w:hAnsi="宋体"/>
                <w:sz w:val="24"/>
              </w:rPr>
              <w:t>从业经历</w:t>
            </w:r>
          </w:p>
        </w:tc>
      </w:tr>
      <w:tr w14:paraId="6BA5D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A3E5B65">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724FEE18">
            <w:pPr>
              <w:jc w:val="center"/>
              <w:rPr>
                <w:rFonts w:ascii="宋体" w:hAnsi="宋体"/>
                <w:sz w:val="24"/>
              </w:rPr>
            </w:pPr>
            <w:r>
              <w:rPr>
                <w:rFonts w:hint="eastAsia" w:ascii="宋体" w:hAnsi="宋体"/>
                <w:sz w:val="24"/>
              </w:rPr>
              <w:t>项目起止时间</w:t>
            </w:r>
          </w:p>
        </w:tc>
        <w:tc>
          <w:tcPr>
            <w:tcW w:w="3556" w:type="dxa"/>
            <w:gridSpan w:val="3"/>
            <w:vAlign w:val="center"/>
          </w:tcPr>
          <w:p w14:paraId="1035E58B">
            <w:pPr>
              <w:jc w:val="center"/>
              <w:rPr>
                <w:rFonts w:ascii="宋体" w:hAnsi="宋体"/>
                <w:sz w:val="24"/>
              </w:rPr>
            </w:pPr>
            <w:r>
              <w:rPr>
                <w:rFonts w:hint="eastAsia" w:ascii="宋体" w:hAnsi="宋体"/>
                <w:sz w:val="24"/>
              </w:rPr>
              <w:t>与投标人签订合同的单位名称</w:t>
            </w:r>
          </w:p>
        </w:tc>
      </w:tr>
      <w:tr w14:paraId="2CEEA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6C03836A">
            <w:pPr>
              <w:jc w:val="center"/>
              <w:rPr>
                <w:rFonts w:ascii="宋体" w:hAnsi="宋体"/>
                <w:sz w:val="24"/>
              </w:rPr>
            </w:pPr>
          </w:p>
        </w:tc>
        <w:tc>
          <w:tcPr>
            <w:tcW w:w="2821" w:type="dxa"/>
            <w:gridSpan w:val="3"/>
            <w:vAlign w:val="center"/>
          </w:tcPr>
          <w:p w14:paraId="5A2617C3">
            <w:pPr>
              <w:rPr>
                <w:rFonts w:ascii="宋体" w:hAnsi="宋体"/>
                <w:sz w:val="24"/>
              </w:rPr>
            </w:pPr>
          </w:p>
        </w:tc>
        <w:tc>
          <w:tcPr>
            <w:tcW w:w="3556" w:type="dxa"/>
            <w:gridSpan w:val="3"/>
            <w:vAlign w:val="center"/>
          </w:tcPr>
          <w:p w14:paraId="509FDC6B">
            <w:pPr>
              <w:rPr>
                <w:rFonts w:ascii="宋体" w:hAnsi="宋体"/>
                <w:sz w:val="24"/>
              </w:rPr>
            </w:pPr>
          </w:p>
        </w:tc>
      </w:tr>
      <w:tr w14:paraId="4B8EE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16271E4C">
            <w:pPr>
              <w:jc w:val="center"/>
              <w:rPr>
                <w:rFonts w:ascii="宋体" w:hAnsi="宋体"/>
                <w:sz w:val="24"/>
              </w:rPr>
            </w:pPr>
          </w:p>
        </w:tc>
        <w:tc>
          <w:tcPr>
            <w:tcW w:w="2821" w:type="dxa"/>
            <w:gridSpan w:val="3"/>
            <w:vAlign w:val="center"/>
          </w:tcPr>
          <w:p w14:paraId="4B300BC3">
            <w:pPr>
              <w:rPr>
                <w:rFonts w:ascii="宋体" w:hAnsi="宋体"/>
                <w:sz w:val="24"/>
              </w:rPr>
            </w:pPr>
          </w:p>
        </w:tc>
        <w:tc>
          <w:tcPr>
            <w:tcW w:w="3556" w:type="dxa"/>
            <w:gridSpan w:val="3"/>
            <w:vAlign w:val="center"/>
          </w:tcPr>
          <w:p w14:paraId="42880ED4">
            <w:pPr>
              <w:rPr>
                <w:rFonts w:ascii="宋体" w:hAnsi="宋体"/>
                <w:sz w:val="24"/>
              </w:rPr>
            </w:pPr>
          </w:p>
        </w:tc>
      </w:tr>
      <w:tr w14:paraId="5D92C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B8D192C">
            <w:pPr>
              <w:jc w:val="center"/>
              <w:rPr>
                <w:rFonts w:ascii="宋体" w:hAnsi="宋体"/>
                <w:sz w:val="24"/>
              </w:rPr>
            </w:pPr>
          </w:p>
        </w:tc>
        <w:tc>
          <w:tcPr>
            <w:tcW w:w="2821" w:type="dxa"/>
            <w:gridSpan w:val="3"/>
            <w:vAlign w:val="center"/>
          </w:tcPr>
          <w:p w14:paraId="1E887A0A">
            <w:pPr>
              <w:rPr>
                <w:rFonts w:ascii="宋体" w:hAnsi="宋体"/>
                <w:sz w:val="24"/>
              </w:rPr>
            </w:pPr>
          </w:p>
        </w:tc>
        <w:tc>
          <w:tcPr>
            <w:tcW w:w="3556" w:type="dxa"/>
            <w:gridSpan w:val="3"/>
            <w:vAlign w:val="center"/>
          </w:tcPr>
          <w:p w14:paraId="46DF34C6">
            <w:pPr>
              <w:rPr>
                <w:rFonts w:ascii="宋体" w:hAnsi="宋体"/>
                <w:sz w:val="24"/>
              </w:rPr>
            </w:pPr>
          </w:p>
        </w:tc>
      </w:tr>
      <w:tr w14:paraId="5BBFF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5B8637F">
            <w:pPr>
              <w:jc w:val="center"/>
              <w:rPr>
                <w:rFonts w:ascii="宋体" w:hAnsi="宋体"/>
                <w:sz w:val="24"/>
              </w:rPr>
            </w:pPr>
          </w:p>
        </w:tc>
        <w:tc>
          <w:tcPr>
            <w:tcW w:w="2821" w:type="dxa"/>
            <w:gridSpan w:val="3"/>
            <w:vAlign w:val="center"/>
          </w:tcPr>
          <w:p w14:paraId="732481B7">
            <w:pPr>
              <w:rPr>
                <w:rFonts w:ascii="宋体" w:hAnsi="宋体"/>
                <w:sz w:val="24"/>
              </w:rPr>
            </w:pPr>
          </w:p>
        </w:tc>
        <w:tc>
          <w:tcPr>
            <w:tcW w:w="3556" w:type="dxa"/>
            <w:gridSpan w:val="3"/>
            <w:vAlign w:val="center"/>
          </w:tcPr>
          <w:p w14:paraId="6F3D36C3">
            <w:pPr>
              <w:rPr>
                <w:rFonts w:ascii="宋体" w:hAnsi="宋体"/>
                <w:sz w:val="24"/>
              </w:rPr>
            </w:pPr>
          </w:p>
        </w:tc>
      </w:tr>
      <w:tr w14:paraId="68CDE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5379D565">
            <w:pPr>
              <w:jc w:val="center"/>
              <w:rPr>
                <w:rFonts w:ascii="宋体" w:hAnsi="宋体"/>
                <w:sz w:val="24"/>
              </w:rPr>
            </w:pPr>
            <w:r>
              <w:rPr>
                <w:rFonts w:hint="eastAsia" w:ascii="宋体" w:hAnsi="宋体"/>
                <w:sz w:val="24"/>
              </w:rPr>
              <w:t>针对本招标项目的服务承诺</w:t>
            </w:r>
          </w:p>
        </w:tc>
      </w:tr>
      <w:tr w14:paraId="7D20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1BA6E72B">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76DCF6CE">
            <w:pPr>
              <w:jc w:val="center"/>
              <w:rPr>
                <w:rFonts w:ascii="宋体" w:hAnsi="宋体"/>
                <w:sz w:val="24"/>
              </w:rPr>
            </w:pPr>
            <w:r>
              <w:rPr>
                <w:rFonts w:hint="eastAsia" w:ascii="宋体" w:hAnsi="宋体"/>
                <w:sz w:val="24"/>
              </w:rPr>
              <w:t>设计人员（名）</w:t>
            </w:r>
          </w:p>
        </w:tc>
        <w:tc>
          <w:tcPr>
            <w:tcW w:w="6377" w:type="dxa"/>
            <w:gridSpan w:val="6"/>
            <w:vAlign w:val="center"/>
          </w:tcPr>
          <w:p w14:paraId="184F6624">
            <w:pPr>
              <w:jc w:val="center"/>
              <w:rPr>
                <w:rFonts w:ascii="宋体" w:hAnsi="宋体"/>
                <w:sz w:val="24"/>
              </w:rPr>
            </w:pPr>
          </w:p>
        </w:tc>
      </w:tr>
      <w:tr w14:paraId="149C8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FADCD">
            <w:pPr>
              <w:jc w:val="center"/>
              <w:rPr>
                <w:rFonts w:ascii="宋体" w:hAnsi="宋体"/>
                <w:sz w:val="24"/>
              </w:rPr>
            </w:pPr>
          </w:p>
        </w:tc>
        <w:tc>
          <w:tcPr>
            <w:tcW w:w="1558" w:type="dxa"/>
            <w:vAlign w:val="center"/>
          </w:tcPr>
          <w:p w14:paraId="466089A9">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15C826F4">
            <w:pPr>
              <w:jc w:val="center"/>
              <w:rPr>
                <w:rFonts w:ascii="宋体" w:hAnsi="宋体"/>
                <w:sz w:val="24"/>
              </w:rPr>
            </w:pPr>
          </w:p>
        </w:tc>
      </w:tr>
      <w:tr w14:paraId="3A7F6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9DBAC52">
            <w:pPr>
              <w:jc w:val="center"/>
              <w:rPr>
                <w:rFonts w:ascii="宋体" w:hAnsi="宋体"/>
                <w:sz w:val="24"/>
              </w:rPr>
            </w:pPr>
          </w:p>
        </w:tc>
        <w:tc>
          <w:tcPr>
            <w:tcW w:w="1558" w:type="dxa"/>
            <w:vAlign w:val="center"/>
          </w:tcPr>
          <w:p w14:paraId="600A39F0">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250728A9">
            <w:pPr>
              <w:jc w:val="center"/>
              <w:rPr>
                <w:rFonts w:ascii="宋体" w:hAnsi="宋体"/>
                <w:sz w:val="24"/>
              </w:rPr>
            </w:pPr>
          </w:p>
        </w:tc>
      </w:tr>
      <w:tr w14:paraId="58AC1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D9B3471">
            <w:pPr>
              <w:jc w:val="center"/>
              <w:rPr>
                <w:rFonts w:ascii="宋体" w:hAnsi="宋体"/>
                <w:sz w:val="24"/>
              </w:rPr>
            </w:pPr>
          </w:p>
        </w:tc>
        <w:tc>
          <w:tcPr>
            <w:tcW w:w="1558" w:type="dxa"/>
            <w:vAlign w:val="center"/>
          </w:tcPr>
          <w:p w14:paraId="5C222207">
            <w:pPr>
              <w:jc w:val="center"/>
              <w:rPr>
                <w:rFonts w:ascii="宋体" w:hAnsi="宋体"/>
                <w:sz w:val="24"/>
                <w:szCs w:val="24"/>
              </w:rPr>
            </w:pPr>
            <w:r>
              <w:rPr>
                <w:rFonts w:ascii="宋体" w:hAnsi="宋体"/>
                <w:sz w:val="24"/>
              </w:rPr>
              <w:t>……</w:t>
            </w:r>
          </w:p>
        </w:tc>
        <w:tc>
          <w:tcPr>
            <w:tcW w:w="6377" w:type="dxa"/>
            <w:gridSpan w:val="6"/>
            <w:vAlign w:val="center"/>
          </w:tcPr>
          <w:p w14:paraId="069BF678">
            <w:pPr>
              <w:jc w:val="center"/>
              <w:rPr>
                <w:rFonts w:ascii="宋体" w:hAnsi="宋体"/>
                <w:sz w:val="24"/>
              </w:rPr>
            </w:pPr>
          </w:p>
        </w:tc>
      </w:tr>
      <w:tr w14:paraId="56221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5CAEB5">
            <w:pPr>
              <w:jc w:val="center"/>
              <w:rPr>
                <w:rFonts w:ascii="宋体" w:hAnsi="宋体"/>
                <w:sz w:val="24"/>
              </w:rPr>
            </w:pPr>
          </w:p>
        </w:tc>
        <w:tc>
          <w:tcPr>
            <w:tcW w:w="1558" w:type="dxa"/>
            <w:vAlign w:val="center"/>
          </w:tcPr>
          <w:p w14:paraId="6E7A6498">
            <w:pPr>
              <w:jc w:val="center"/>
              <w:rPr>
                <w:rFonts w:ascii="宋体" w:hAnsi="宋体"/>
                <w:sz w:val="24"/>
              </w:rPr>
            </w:pPr>
            <w:r>
              <w:rPr>
                <w:rFonts w:ascii="宋体" w:hAnsi="宋体"/>
                <w:sz w:val="24"/>
              </w:rPr>
              <w:t>……</w:t>
            </w:r>
          </w:p>
        </w:tc>
        <w:tc>
          <w:tcPr>
            <w:tcW w:w="6377" w:type="dxa"/>
            <w:gridSpan w:val="6"/>
            <w:vAlign w:val="center"/>
          </w:tcPr>
          <w:p w14:paraId="29813182">
            <w:pPr>
              <w:jc w:val="center"/>
              <w:rPr>
                <w:rFonts w:ascii="宋体" w:hAnsi="宋体"/>
                <w:sz w:val="24"/>
              </w:rPr>
            </w:pPr>
          </w:p>
        </w:tc>
      </w:tr>
      <w:tr w14:paraId="1C5BD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CEC906D">
            <w:pPr>
              <w:jc w:val="center"/>
              <w:rPr>
                <w:rFonts w:ascii="宋体" w:hAnsi="宋体"/>
                <w:sz w:val="24"/>
              </w:rPr>
            </w:pPr>
            <w:r>
              <w:rPr>
                <w:rFonts w:hint="eastAsia" w:ascii="宋体" w:hAnsi="宋体"/>
                <w:sz w:val="24"/>
              </w:rPr>
              <w:t>其他</w:t>
            </w:r>
          </w:p>
        </w:tc>
        <w:tc>
          <w:tcPr>
            <w:tcW w:w="1558" w:type="dxa"/>
            <w:vAlign w:val="center"/>
          </w:tcPr>
          <w:p w14:paraId="4B663BFD">
            <w:pPr>
              <w:jc w:val="center"/>
              <w:rPr>
                <w:rFonts w:ascii="宋体" w:hAnsi="宋体"/>
                <w:sz w:val="24"/>
              </w:rPr>
            </w:pPr>
            <w:r>
              <w:rPr>
                <w:rFonts w:ascii="宋体" w:hAnsi="宋体"/>
                <w:sz w:val="24"/>
              </w:rPr>
              <w:t>……</w:t>
            </w:r>
          </w:p>
        </w:tc>
        <w:tc>
          <w:tcPr>
            <w:tcW w:w="6377" w:type="dxa"/>
            <w:gridSpan w:val="6"/>
            <w:vAlign w:val="center"/>
          </w:tcPr>
          <w:p w14:paraId="0CCF50F3">
            <w:pPr>
              <w:jc w:val="center"/>
              <w:rPr>
                <w:rFonts w:ascii="宋体" w:hAnsi="宋体"/>
                <w:sz w:val="24"/>
              </w:rPr>
            </w:pPr>
          </w:p>
        </w:tc>
      </w:tr>
      <w:tr w14:paraId="36507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8DBA12B">
            <w:pPr>
              <w:jc w:val="center"/>
              <w:rPr>
                <w:rFonts w:ascii="宋体" w:hAnsi="宋体"/>
                <w:sz w:val="24"/>
              </w:rPr>
            </w:pPr>
          </w:p>
        </w:tc>
        <w:tc>
          <w:tcPr>
            <w:tcW w:w="1558" w:type="dxa"/>
            <w:vAlign w:val="center"/>
          </w:tcPr>
          <w:p w14:paraId="0723994A">
            <w:pPr>
              <w:jc w:val="center"/>
              <w:rPr>
                <w:rFonts w:ascii="宋体" w:hAnsi="宋体"/>
                <w:sz w:val="24"/>
              </w:rPr>
            </w:pPr>
            <w:r>
              <w:rPr>
                <w:rFonts w:ascii="宋体" w:hAnsi="宋体"/>
                <w:sz w:val="24"/>
              </w:rPr>
              <w:t>……</w:t>
            </w:r>
          </w:p>
        </w:tc>
        <w:tc>
          <w:tcPr>
            <w:tcW w:w="6377" w:type="dxa"/>
            <w:gridSpan w:val="6"/>
            <w:vAlign w:val="center"/>
          </w:tcPr>
          <w:p w14:paraId="60971109">
            <w:pPr>
              <w:jc w:val="center"/>
              <w:rPr>
                <w:rFonts w:ascii="宋体" w:hAnsi="宋体"/>
                <w:sz w:val="24"/>
              </w:rPr>
            </w:pPr>
          </w:p>
        </w:tc>
      </w:tr>
    </w:tbl>
    <w:p w14:paraId="4B14836F">
      <w:pPr>
        <w:pStyle w:val="25"/>
        <w:spacing w:line="360" w:lineRule="auto"/>
        <w:ind w:firstLine="720" w:firstLineChars="300"/>
        <w:rPr>
          <w:rFonts w:ascii="仿宋_GB2312" w:hAnsi="宋体" w:eastAsia="仿宋_GB2312"/>
          <w:sz w:val="24"/>
        </w:rPr>
      </w:pPr>
      <w:r>
        <w:rPr>
          <w:rFonts w:hint="eastAsia" w:ascii="仿宋_GB2312" w:hAnsi="宋体" w:eastAsia="仿宋_GB2312"/>
          <w:sz w:val="24"/>
        </w:rPr>
        <w:t>投标人名称（盖章）：              法定代表人或授权代表签字：</w:t>
      </w:r>
    </w:p>
    <w:p w14:paraId="53A07231">
      <w:pPr>
        <w:pStyle w:val="2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70997022">
      <w:pPr>
        <w:pStyle w:val="2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6529FA1D">
      <w:pPr>
        <w:outlineLvl w:val="1"/>
        <w:rPr>
          <w:rFonts w:hint="eastAsia" w:eastAsia="黑体"/>
          <w:b/>
          <w:bCs/>
          <w:sz w:val="28"/>
          <w:lang w:val="en-US" w:eastAsia="zh-CN"/>
        </w:rPr>
      </w:pPr>
      <w:r>
        <w:rPr>
          <w:rFonts w:hint="eastAsia" w:eastAsia="黑体"/>
          <w:b/>
          <w:bCs/>
          <w:sz w:val="28"/>
          <w:lang w:val="en-US" w:eastAsia="zh-CN"/>
        </w:rPr>
        <w:t xml:space="preserve">附件 </w:t>
      </w:r>
      <w:r>
        <w:rPr>
          <w:rFonts w:hint="eastAsia" w:eastAsia="黑体"/>
          <w:b/>
          <w:bCs/>
          <w:sz w:val="28"/>
        </w:rPr>
        <w:t>法人授权委托书</w:t>
      </w:r>
    </w:p>
    <w:p w14:paraId="7C651213">
      <w:pPr>
        <w:rPr>
          <w:rFonts w:ascii="宋体" w:hAnsi="宋体"/>
        </w:rPr>
      </w:pPr>
      <w:r>
        <w:rPr>
          <w:rFonts w:hint="eastAsia" w:ascii="宋体" w:hAnsi="宋体"/>
        </w:rPr>
        <w:t>项目名称：</w:t>
      </w:r>
      <w:r>
        <w:rPr>
          <w:rFonts w:ascii="宋体" w:hAnsi="宋体"/>
        </w:rPr>
        <w:t xml:space="preserve"> </w:t>
      </w:r>
    </w:p>
    <w:p w14:paraId="2D21F6FE">
      <w:pPr>
        <w:rPr>
          <w:rFonts w:ascii="宋体" w:hAnsi="宋体"/>
        </w:rPr>
      </w:pPr>
    </w:p>
    <w:p w14:paraId="0CB2FB44">
      <w:pPr>
        <w:pStyle w:val="25"/>
        <w:spacing w:line="360" w:lineRule="auto"/>
        <w:rPr>
          <w:rFonts w:hAnsi="宋体"/>
          <w:szCs w:val="21"/>
        </w:rPr>
      </w:pPr>
      <w:r>
        <w:rPr>
          <w:rFonts w:hint="eastAsia" w:hAnsi="宋体"/>
          <w:szCs w:val="21"/>
        </w:rPr>
        <w:t>日期：  年   月   日</w:t>
      </w:r>
    </w:p>
    <w:p w14:paraId="4386896A">
      <w:pPr>
        <w:jc w:val="center"/>
        <w:rPr>
          <w:rFonts w:eastAsia="黑体"/>
          <w:b/>
          <w:bCs/>
          <w:sz w:val="28"/>
        </w:rPr>
      </w:pPr>
      <w:r>
        <w:rPr>
          <w:rFonts w:hint="eastAsia" w:eastAsia="黑体"/>
          <w:b/>
          <w:bCs/>
          <w:sz w:val="28"/>
        </w:rPr>
        <w:t>法人授权委托书</w:t>
      </w:r>
    </w:p>
    <w:p w14:paraId="4BFC1D77">
      <w:pPr>
        <w:rPr>
          <w:rFonts w:ascii="宋体" w:hAnsi="宋体"/>
          <w:u w:val="single"/>
        </w:rPr>
      </w:pPr>
      <w:r>
        <w:rPr>
          <w:rFonts w:hint="eastAsia" w:ascii="宋体" w:hAnsi="宋体"/>
        </w:rPr>
        <w:t>致</w:t>
      </w:r>
      <w:r>
        <w:rPr>
          <w:rFonts w:hint="eastAsia" w:ascii="宋体" w:hAnsi="宋体"/>
          <w:u w:val="single"/>
        </w:rPr>
        <w:t>（招标人名称）                            ：</w:t>
      </w:r>
    </w:p>
    <w:p w14:paraId="0611F112">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1416BEE">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3955CF8C">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1A8660B5">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63AFD4E">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26AE8D92">
      <w:pPr>
        <w:spacing w:line="360" w:lineRule="auto"/>
        <w:ind w:firstLine="420" w:firstLineChars="200"/>
        <w:rPr>
          <w:rFonts w:ascii="宋体"/>
          <w:kern w:val="0"/>
          <w:szCs w:val="21"/>
        </w:rPr>
      </w:pPr>
      <w:r>
        <w:rPr>
          <w:rFonts w:hint="eastAsia" w:ascii="宋体" w:hAnsi="宋体"/>
          <w:kern w:val="0"/>
          <w:szCs w:val="21"/>
        </w:rPr>
        <w:t>投标人名称：（盖单位公章）</w:t>
      </w:r>
    </w:p>
    <w:p w14:paraId="7E4D73FE">
      <w:pPr>
        <w:spacing w:line="360" w:lineRule="auto"/>
        <w:ind w:firstLine="420" w:firstLineChars="200"/>
        <w:rPr>
          <w:rFonts w:ascii="宋体"/>
          <w:kern w:val="0"/>
          <w:szCs w:val="21"/>
        </w:rPr>
      </w:pPr>
      <w:r>
        <w:rPr>
          <w:rFonts w:hint="eastAsia" w:ascii="宋体" w:hAnsi="宋体"/>
          <w:kern w:val="0"/>
          <w:szCs w:val="21"/>
        </w:rPr>
        <w:t>法定代表人：（签字）</w:t>
      </w:r>
    </w:p>
    <w:p w14:paraId="2109D48D">
      <w:pPr>
        <w:spacing w:line="360" w:lineRule="auto"/>
        <w:ind w:firstLine="420" w:firstLineChars="200"/>
        <w:rPr>
          <w:rFonts w:ascii="宋体"/>
          <w:kern w:val="0"/>
          <w:szCs w:val="21"/>
        </w:rPr>
      </w:pPr>
    </w:p>
    <w:p w14:paraId="61457ED5">
      <w:pPr>
        <w:spacing w:line="360" w:lineRule="auto"/>
        <w:ind w:firstLine="420" w:firstLineChars="200"/>
        <w:rPr>
          <w:rFonts w:ascii="宋体"/>
          <w:kern w:val="0"/>
          <w:szCs w:val="21"/>
        </w:rPr>
      </w:pPr>
    </w:p>
    <w:p w14:paraId="1522547F">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772CDB22">
      <w:pPr>
        <w:spacing w:line="360" w:lineRule="auto"/>
        <w:rPr>
          <w:rFonts w:ascii="宋体"/>
          <w:kern w:val="0"/>
          <w:szCs w:val="21"/>
        </w:rPr>
      </w:pPr>
    </w:p>
    <w:p w14:paraId="14A85523">
      <w:pPr>
        <w:spacing w:line="360" w:lineRule="auto"/>
        <w:rPr>
          <w:rFonts w:ascii="宋体"/>
          <w:kern w:val="0"/>
          <w:szCs w:val="21"/>
        </w:rPr>
      </w:pPr>
    </w:p>
    <w:p w14:paraId="63D32B4B">
      <w:pPr>
        <w:spacing w:line="360" w:lineRule="auto"/>
        <w:rPr>
          <w:rFonts w:ascii="宋体"/>
          <w:kern w:val="0"/>
          <w:szCs w:val="21"/>
        </w:rPr>
      </w:pPr>
    </w:p>
    <w:p w14:paraId="359AB9BC">
      <w:pPr>
        <w:spacing w:line="360" w:lineRule="auto"/>
        <w:rPr>
          <w:rFonts w:ascii="宋体"/>
          <w:kern w:val="0"/>
          <w:szCs w:val="21"/>
        </w:rPr>
      </w:pPr>
    </w:p>
    <w:p w14:paraId="0BBFFE97">
      <w:pPr>
        <w:spacing w:line="360" w:lineRule="auto"/>
        <w:ind w:right="560" w:firstLine="420" w:firstLineChars="200"/>
        <w:rPr>
          <w:rFonts w:ascii="宋体"/>
          <w:kern w:val="0"/>
          <w:szCs w:val="21"/>
        </w:rPr>
      </w:pPr>
    </w:p>
    <w:p w14:paraId="2586BB76">
      <w:pPr>
        <w:pStyle w:val="25"/>
        <w:spacing w:line="360" w:lineRule="auto"/>
        <w:rPr>
          <w:rFonts w:hAnsi="宋体"/>
          <w:b/>
          <w:sz w:val="24"/>
          <w:szCs w:val="24"/>
        </w:rPr>
      </w:pPr>
    </w:p>
    <w:p w14:paraId="67044876">
      <w:pPr>
        <w:pStyle w:val="25"/>
        <w:spacing w:line="360" w:lineRule="auto"/>
        <w:rPr>
          <w:rFonts w:hAnsi="宋体"/>
          <w:b/>
          <w:sz w:val="24"/>
          <w:szCs w:val="24"/>
        </w:rPr>
      </w:pPr>
    </w:p>
    <w:p w14:paraId="33F53838">
      <w:pPr>
        <w:pStyle w:val="25"/>
        <w:spacing w:line="360" w:lineRule="auto"/>
        <w:rPr>
          <w:rFonts w:hAnsi="宋体"/>
          <w:b/>
          <w:sz w:val="24"/>
          <w:szCs w:val="24"/>
        </w:rPr>
      </w:pPr>
    </w:p>
    <w:p w14:paraId="48B58BA8">
      <w:pPr>
        <w:pStyle w:val="25"/>
        <w:spacing w:line="360" w:lineRule="auto"/>
        <w:rPr>
          <w:rFonts w:hAnsi="宋体"/>
          <w:b/>
          <w:sz w:val="24"/>
          <w:szCs w:val="24"/>
        </w:rPr>
      </w:pPr>
    </w:p>
    <w:p w14:paraId="7B0AAF52">
      <w:pPr>
        <w:pStyle w:val="25"/>
        <w:spacing w:line="360" w:lineRule="auto"/>
        <w:rPr>
          <w:rFonts w:hAnsi="宋体"/>
          <w:b/>
          <w:sz w:val="24"/>
          <w:szCs w:val="24"/>
        </w:rPr>
      </w:pPr>
    </w:p>
    <w:p w14:paraId="380825F0">
      <w:pPr>
        <w:outlineLvl w:val="1"/>
        <w:rPr>
          <w:rFonts w:hint="default" w:eastAsia="黑体"/>
          <w:b/>
          <w:bCs/>
          <w:sz w:val="28"/>
          <w:lang w:val="en-US" w:eastAsia="zh-CN"/>
        </w:rPr>
      </w:pPr>
      <w:r>
        <w:rPr>
          <w:rFonts w:hint="eastAsia" w:eastAsia="黑体"/>
          <w:b/>
          <w:bCs/>
          <w:sz w:val="28"/>
          <w:lang w:val="en-US" w:eastAsia="zh-CN"/>
        </w:rPr>
        <w:t xml:space="preserve">附件 </w:t>
      </w:r>
      <w:r>
        <w:rPr>
          <w:rFonts w:hint="eastAsia" w:eastAsia="黑体"/>
          <w:b/>
          <w:bCs/>
          <w:sz w:val="28"/>
        </w:rPr>
        <w:t>投标保证金退付表</w:t>
      </w:r>
    </w:p>
    <w:p w14:paraId="1A58B6F3">
      <w:pPr>
        <w:rPr>
          <w:rFonts w:ascii="宋体" w:hAnsi="宋体"/>
        </w:rPr>
      </w:pPr>
      <w:r>
        <w:rPr>
          <w:rFonts w:hint="eastAsia" w:ascii="宋体" w:hAnsi="宋体"/>
        </w:rPr>
        <w:t>项目名称：</w:t>
      </w:r>
      <w:r>
        <w:rPr>
          <w:rFonts w:ascii="宋体" w:hAnsi="宋体"/>
        </w:rPr>
        <w:t xml:space="preserve"> </w:t>
      </w:r>
    </w:p>
    <w:p w14:paraId="7ABE2CC6">
      <w:pPr>
        <w:rPr>
          <w:rFonts w:ascii="宋体" w:hAnsi="宋体"/>
        </w:rPr>
      </w:pPr>
    </w:p>
    <w:p w14:paraId="517603EA">
      <w:pPr>
        <w:pStyle w:val="25"/>
        <w:spacing w:line="360" w:lineRule="auto"/>
        <w:ind w:left="1014" w:leftChars="-6" w:hanging="1027" w:hangingChars="428"/>
        <w:rPr>
          <w:rFonts w:hAnsi="宋体"/>
          <w:szCs w:val="21"/>
        </w:rPr>
      </w:pPr>
      <w:r>
        <w:rPr>
          <w:rFonts w:hint="eastAsia" w:hAnsi="宋体"/>
          <w:szCs w:val="21"/>
        </w:rPr>
        <w:t>日期：  年   月   日</w:t>
      </w:r>
    </w:p>
    <w:p w14:paraId="0A2679E0">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BA6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BE9B000">
            <w:pPr>
              <w:pStyle w:val="25"/>
              <w:spacing w:line="360" w:lineRule="auto"/>
            </w:pPr>
            <w:r>
              <w:rPr>
                <w:rFonts w:hint="eastAsia"/>
              </w:rPr>
              <w:t>投标人单位名称：</w:t>
            </w:r>
          </w:p>
        </w:tc>
      </w:tr>
      <w:tr w14:paraId="35D4C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EA6DC01">
            <w:pPr>
              <w:pStyle w:val="25"/>
              <w:spacing w:line="360" w:lineRule="auto"/>
            </w:pPr>
            <w:r>
              <w:rPr>
                <w:rFonts w:hint="eastAsia"/>
              </w:rPr>
              <w:t>开户银行：</w:t>
            </w:r>
          </w:p>
        </w:tc>
      </w:tr>
      <w:tr w14:paraId="7CAFA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2FE3010">
            <w:pPr>
              <w:pStyle w:val="25"/>
              <w:spacing w:line="360" w:lineRule="auto"/>
            </w:pPr>
            <w:r>
              <w:rPr>
                <w:rFonts w:hint="eastAsia"/>
              </w:rPr>
              <w:t>开户行行号：</w:t>
            </w:r>
          </w:p>
        </w:tc>
      </w:tr>
      <w:tr w14:paraId="46389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FAF2142">
            <w:pPr>
              <w:pStyle w:val="25"/>
              <w:spacing w:line="360" w:lineRule="auto"/>
            </w:pPr>
            <w:r>
              <w:rPr>
                <w:rFonts w:hint="eastAsia"/>
              </w:rPr>
              <w:t>户名：</w:t>
            </w:r>
          </w:p>
        </w:tc>
      </w:tr>
      <w:tr w14:paraId="11BA5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581310">
            <w:pPr>
              <w:pStyle w:val="25"/>
              <w:spacing w:line="360" w:lineRule="auto"/>
            </w:pPr>
            <w:r>
              <w:rPr>
                <w:rFonts w:hint="eastAsia"/>
              </w:rPr>
              <w:t>账号：</w:t>
            </w:r>
          </w:p>
        </w:tc>
      </w:tr>
      <w:tr w14:paraId="3DDC8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F4184CD">
            <w:pPr>
              <w:pStyle w:val="25"/>
              <w:spacing w:line="360" w:lineRule="auto"/>
            </w:pPr>
            <w:r>
              <w:rPr>
                <w:rFonts w:hint="eastAsia"/>
              </w:rPr>
              <w:t>纳税人识别号：</w:t>
            </w:r>
          </w:p>
        </w:tc>
      </w:tr>
    </w:tbl>
    <w:p w14:paraId="0C0DE1EE">
      <w:pPr>
        <w:pStyle w:val="25"/>
        <w:spacing w:line="360" w:lineRule="auto"/>
        <w:ind w:firstLine="240" w:firstLineChars="100"/>
        <w:rPr>
          <w:rFonts w:ascii="仿宋_GB2312" w:hAnsi="宋体" w:eastAsia="仿宋_GB2312"/>
          <w:color w:val="000000"/>
          <w:sz w:val="24"/>
        </w:rPr>
      </w:pPr>
    </w:p>
    <w:p w14:paraId="003DECA7">
      <w:pPr>
        <w:pStyle w:val="2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662C81E1">
      <w:pPr>
        <w:pStyle w:val="25"/>
        <w:spacing w:line="360" w:lineRule="auto"/>
        <w:rPr>
          <w:rFonts w:hAnsi="宋体"/>
          <w:b/>
          <w:sz w:val="24"/>
          <w:szCs w:val="24"/>
        </w:rPr>
      </w:pPr>
    </w:p>
    <w:p w14:paraId="674789F5">
      <w:pPr>
        <w:pStyle w:val="25"/>
        <w:spacing w:line="360" w:lineRule="auto"/>
        <w:jc w:val="center"/>
        <w:rPr>
          <w:rFonts w:ascii="黑体" w:eastAsia="黑体"/>
          <w:b/>
          <w:bCs/>
          <w:sz w:val="36"/>
          <w:szCs w:val="36"/>
        </w:rPr>
      </w:pPr>
    </w:p>
    <w:p w14:paraId="44B900FA">
      <w:pPr>
        <w:rPr>
          <w:rFonts w:eastAsia="黑体"/>
          <w:b/>
          <w:bCs/>
          <w:sz w:val="28"/>
        </w:rPr>
      </w:pPr>
      <w:r>
        <w:rPr>
          <w:rFonts w:hint="eastAsia" w:eastAsia="黑体"/>
          <w:b/>
          <w:bCs/>
          <w:sz w:val="28"/>
        </w:rPr>
        <w:br w:type="page"/>
      </w:r>
    </w:p>
    <w:p w14:paraId="316A6583">
      <w:pPr>
        <w:outlineLvl w:val="1"/>
        <w:rPr>
          <w:rFonts w:hint="default" w:eastAsia="黑体"/>
          <w:b/>
          <w:bCs/>
          <w:sz w:val="28"/>
          <w:lang w:val="en-US" w:eastAsia="zh-CN"/>
        </w:rPr>
      </w:pPr>
      <w:r>
        <w:rPr>
          <w:rFonts w:hint="eastAsia" w:eastAsia="黑体"/>
          <w:b/>
          <w:bCs/>
          <w:sz w:val="28"/>
          <w:lang w:val="en-US" w:eastAsia="zh-CN"/>
        </w:rPr>
        <w:t>附件 售后服务保障及承诺</w:t>
      </w:r>
    </w:p>
    <w:p w14:paraId="46847E55">
      <w:pPr>
        <w:spacing w:line="360" w:lineRule="auto"/>
        <w:jc w:val="center"/>
        <w:rPr>
          <w:rFonts w:ascii="宋体" w:hAnsi="宋体"/>
          <w:b/>
          <w:bCs/>
          <w:sz w:val="24"/>
        </w:rPr>
      </w:pPr>
      <w:r>
        <w:rPr>
          <w:rFonts w:hint="eastAsia" w:ascii="宋体" w:hAnsi="宋体"/>
          <w:b/>
          <w:bCs/>
          <w:sz w:val="24"/>
        </w:rPr>
        <w:t>售后服务保障及承诺</w:t>
      </w:r>
    </w:p>
    <w:p w14:paraId="23D83C6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705494F9">
      <w:pPr>
        <w:spacing w:line="360" w:lineRule="auto"/>
        <w:jc w:val="left"/>
        <w:rPr>
          <w:rFonts w:ascii="宋体" w:hAnsi="宋体"/>
          <w:bCs/>
          <w:sz w:val="24"/>
        </w:rPr>
      </w:pPr>
    </w:p>
    <w:p w14:paraId="047692E2">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3699F5A8">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7D2715E9">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D23C143">
      <w:pPr>
        <w:rPr>
          <w:rFonts w:ascii="宋体" w:cs="宋体"/>
          <w:kern w:val="0"/>
          <w:sz w:val="24"/>
        </w:rPr>
      </w:pPr>
      <w:r>
        <w:rPr>
          <w:rFonts w:hint="eastAsia" w:ascii="宋体" w:cs="宋体"/>
          <w:kern w:val="0"/>
          <w:sz w:val="24"/>
        </w:rPr>
        <w:br w:type="page"/>
      </w:r>
    </w:p>
    <w:p w14:paraId="680A198E">
      <w:pPr>
        <w:outlineLvl w:val="1"/>
        <w:rPr>
          <w:rFonts w:hint="default" w:eastAsia="黑体"/>
          <w:b/>
          <w:bCs/>
          <w:sz w:val="28"/>
          <w:lang w:val="en-US"/>
        </w:rPr>
      </w:pPr>
      <w:r>
        <w:rPr>
          <w:rFonts w:hint="eastAsia" w:eastAsia="黑体"/>
          <w:b/>
          <w:bCs/>
          <w:sz w:val="28"/>
          <w:lang w:val="en-US" w:eastAsia="zh-CN"/>
        </w:rPr>
        <w:t>附</w:t>
      </w:r>
      <w:r>
        <w:rPr>
          <w:rFonts w:hint="eastAsia" w:ascii="Times New Roman" w:hAnsi="Times New Roman" w:eastAsia="黑体" w:cs="Times New Roman"/>
          <w:b/>
          <w:bCs/>
          <w:sz w:val="28"/>
          <w:lang w:val="en-US" w:eastAsia="zh-CN"/>
        </w:rPr>
        <w:t>件 服务承诺函</w:t>
      </w:r>
    </w:p>
    <w:p w14:paraId="04A37AC8">
      <w:pPr>
        <w:jc w:val="center"/>
        <w:rPr>
          <w:rFonts w:ascii="宋体" w:hAnsi="宋体"/>
          <w:b/>
          <w:bCs/>
          <w:sz w:val="32"/>
        </w:rPr>
      </w:pPr>
      <w:r>
        <w:rPr>
          <w:rFonts w:hint="eastAsia" w:ascii="宋体" w:hAnsi="宋体"/>
          <w:b/>
          <w:bCs/>
          <w:sz w:val="32"/>
        </w:rPr>
        <w:t>服务承诺函</w:t>
      </w:r>
    </w:p>
    <w:p w14:paraId="17FC10E8">
      <w:pPr>
        <w:jc w:val="center"/>
        <w:rPr>
          <w:rFonts w:ascii="宋体" w:hAnsi="宋体"/>
          <w:sz w:val="24"/>
        </w:rPr>
      </w:pPr>
      <w:r>
        <w:rPr>
          <w:rFonts w:hint="eastAsia" w:ascii="宋体" w:hAnsi="宋体"/>
          <w:sz w:val="24"/>
        </w:rPr>
        <w:t>（包含但不仅限于以下内容）</w:t>
      </w:r>
    </w:p>
    <w:p w14:paraId="36C2A160">
      <w:pPr>
        <w:ind w:firstLine="3360"/>
        <w:jc w:val="center"/>
        <w:rPr>
          <w:rFonts w:ascii="宋体" w:hAnsi="宋体"/>
          <w:sz w:val="24"/>
        </w:rPr>
      </w:pPr>
      <w:r>
        <w:rPr>
          <w:rFonts w:hint="eastAsia" w:ascii="宋体" w:hAnsi="宋体"/>
          <w:sz w:val="24"/>
        </w:rPr>
        <w:t xml:space="preserve">    </w:t>
      </w:r>
    </w:p>
    <w:p w14:paraId="097E98F6">
      <w:pPr>
        <w:spacing w:line="312" w:lineRule="auto"/>
        <w:rPr>
          <w:rFonts w:ascii="宋体" w:hAnsi="宋体"/>
          <w:b/>
          <w:sz w:val="24"/>
          <w:u w:val="single"/>
        </w:rPr>
      </w:pPr>
      <w:r>
        <w:rPr>
          <w:rFonts w:hint="eastAsia" w:ascii="宋体" w:hAnsi="宋体"/>
          <w:b/>
          <w:sz w:val="24"/>
          <w:u w:val="single"/>
        </w:rPr>
        <w:t>（招标人）：</w:t>
      </w:r>
    </w:p>
    <w:p w14:paraId="06061A73">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A5E11BF">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6D01068D">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4E21FCE8">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33EB574D">
      <w:pPr>
        <w:numPr>
          <w:ilvl w:val="0"/>
          <w:numId w:val="12"/>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176F7840">
      <w:pPr>
        <w:numPr>
          <w:ilvl w:val="0"/>
          <w:numId w:val="12"/>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E8BE4EE">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7462F749">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64DD0327">
      <w:pPr>
        <w:numPr>
          <w:ilvl w:val="0"/>
          <w:numId w:val="13"/>
        </w:numPr>
        <w:tabs>
          <w:tab w:val="left" w:pos="780"/>
        </w:tabs>
        <w:spacing w:line="312" w:lineRule="auto"/>
        <w:rPr>
          <w:rFonts w:ascii="宋体" w:hAnsi="宋体"/>
          <w:sz w:val="24"/>
        </w:rPr>
      </w:pPr>
      <w:r>
        <w:rPr>
          <w:rFonts w:hint="eastAsia" w:ascii="宋体" w:hAnsi="宋体"/>
          <w:sz w:val="24"/>
        </w:rPr>
        <w:t>随时满足需方对备品备件的要求。</w:t>
      </w:r>
    </w:p>
    <w:p w14:paraId="1CFAEC6E">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053B7BF5">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2F68A069">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5D59F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3A5A4900">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A44F90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5BCF2101">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42D59EE5">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78CE949B">
            <w:pPr>
              <w:spacing w:line="360" w:lineRule="auto"/>
              <w:jc w:val="center"/>
              <w:rPr>
                <w:rFonts w:ascii="宋体" w:hAnsi="宋体"/>
                <w:sz w:val="24"/>
              </w:rPr>
            </w:pPr>
            <w:r>
              <w:rPr>
                <w:rFonts w:hint="eastAsia" w:ascii="宋体" w:hAnsi="宋体"/>
                <w:sz w:val="24"/>
              </w:rPr>
              <w:t>备   注</w:t>
            </w:r>
          </w:p>
        </w:tc>
      </w:tr>
      <w:tr w14:paraId="62944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16613C80">
            <w:pPr>
              <w:spacing w:line="360" w:lineRule="auto"/>
              <w:jc w:val="center"/>
              <w:rPr>
                <w:rFonts w:ascii="宋体" w:hAnsi="宋体"/>
                <w:sz w:val="24"/>
              </w:rPr>
            </w:pPr>
          </w:p>
        </w:tc>
        <w:tc>
          <w:tcPr>
            <w:tcW w:w="1410" w:type="dxa"/>
            <w:vMerge w:val="continue"/>
            <w:vAlign w:val="center"/>
          </w:tcPr>
          <w:p w14:paraId="176DC5B1">
            <w:pPr>
              <w:spacing w:line="360" w:lineRule="auto"/>
              <w:jc w:val="center"/>
              <w:rPr>
                <w:rFonts w:ascii="宋体" w:hAnsi="宋体"/>
                <w:sz w:val="24"/>
              </w:rPr>
            </w:pPr>
          </w:p>
        </w:tc>
        <w:tc>
          <w:tcPr>
            <w:tcW w:w="1399" w:type="dxa"/>
            <w:vMerge w:val="continue"/>
            <w:vAlign w:val="center"/>
          </w:tcPr>
          <w:p w14:paraId="3A0DEEFE">
            <w:pPr>
              <w:spacing w:line="360" w:lineRule="auto"/>
              <w:jc w:val="center"/>
              <w:rPr>
                <w:rFonts w:ascii="宋体" w:hAnsi="宋体"/>
                <w:sz w:val="24"/>
              </w:rPr>
            </w:pPr>
          </w:p>
        </w:tc>
        <w:tc>
          <w:tcPr>
            <w:tcW w:w="1536" w:type="dxa"/>
            <w:vAlign w:val="center"/>
          </w:tcPr>
          <w:p w14:paraId="548A52DE">
            <w:pPr>
              <w:spacing w:line="360" w:lineRule="auto"/>
              <w:jc w:val="center"/>
              <w:rPr>
                <w:rFonts w:ascii="宋体" w:hAnsi="宋体"/>
                <w:sz w:val="24"/>
              </w:rPr>
            </w:pPr>
            <w:r>
              <w:rPr>
                <w:rFonts w:hint="eastAsia" w:ascii="宋体" w:hAnsi="宋体"/>
                <w:sz w:val="24"/>
              </w:rPr>
              <w:t>职 称</w:t>
            </w:r>
          </w:p>
        </w:tc>
        <w:tc>
          <w:tcPr>
            <w:tcW w:w="1549" w:type="dxa"/>
            <w:vAlign w:val="center"/>
          </w:tcPr>
          <w:p w14:paraId="7910ED18">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2F7766FC">
            <w:pPr>
              <w:spacing w:line="360" w:lineRule="auto"/>
              <w:jc w:val="center"/>
              <w:rPr>
                <w:rFonts w:ascii="宋体" w:hAnsi="宋体"/>
                <w:sz w:val="24"/>
              </w:rPr>
            </w:pPr>
          </w:p>
        </w:tc>
      </w:tr>
      <w:tr w14:paraId="32E82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6C3EB4D8">
            <w:pPr>
              <w:spacing w:line="360" w:lineRule="auto"/>
              <w:jc w:val="center"/>
              <w:rPr>
                <w:rFonts w:ascii="宋体" w:hAnsi="宋体"/>
                <w:sz w:val="24"/>
              </w:rPr>
            </w:pPr>
          </w:p>
        </w:tc>
        <w:tc>
          <w:tcPr>
            <w:tcW w:w="1410" w:type="dxa"/>
            <w:vAlign w:val="center"/>
          </w:tcPr>
          <w:p w14:paraId="132AB342">
            <w:pPr>
              <w:spacing w:line="360" w:lineRule="auto"/>
              <w:jc w:val="center"/>
              <w:rPr>
                <w:rFonts w:ascii="宋体" w:hAnsi="宋体"/>
                <w:sz w:val="24"/>
              </w:rPr>
            </w:pPr>
          </w:p>
        </w:tc>
        <w:tc>
          <w:tcPr>
            <w:tcW w:w="1399" w:type="dxa"/>
            <w:vAlign w:val="center"/>
          </w:tcPr>
          <w:p w14:paraId="4F8C301E">
            <w:pPr>
              <w:spacing w:line="360" w:lineRule="auto"/>
              <w:jc w:val="center"/>
              <w:rPr>
                <w:rFonts w:ascii="宋体" w:hAnsi="宋体"/>
                <w:sz w:val="24"/>
              </w:rPr>
            </w:pPr>
          </w:p>
        </w:tc>
        <w:tc>
          <w:tcPr>
            <w:tcW w:w="1536" w:type="dxa"/>
            <w:vAlign w:val="center"/>
          </w:tcPr>
          <w:p w14:paraId="25E63220">
            <w:pPr>
              <w:spacing w:line="360" w:lineRule="auto"/>
              <w:jc w:val="center"/>
              <w:rPr>
                <w:rFonts w:ascii="宋体" w:hAnsi="宋体"/>
                <w:sz w:val="24"/>
              </w:rPr>
            </w:pPr>
          </w:p>
        </w:tc>
        <w:tc>
          <w:tcPr>
            <w:tcW w:w="1549" w:type="dxa"/>
            <w:vAlign w:val="center"/>
          </w:tcPr>
          <w:p w14:paraId="09937BD7">
            <w:pPr>
              <w:spacing w:line="360" w:lineRule="auto"/>
              <w:jc w:val="center"/>
              <w:rPr>
                <w:rFonts w:ascii="宋体" w:hAnsi="宋体"/>
                <w:sz w:val="24"/>
              </w:rPr>
            </w:pPr>
          </w:p>
        </w:tc>
        <w:tc>
          <w:tcPr>
            <w:tcW w:w="2469" w:type="dxa"/>
            <w:vAlign w:val="center"/>
          </w:tcPr>
          <w:p w14:paraId="3C2E1F27">
            <w:pPr>
              <w:spacing w:line="360" w:lineRule="auto"/>
              <w:jc w:val="center"/>
              <w:rPr>
                <w:rFonts w:ascii="宋体" w:hAnsi="宋体"/>
                <w:sz w:val="24"/>
              </w:rPr>
            </w:pPr>
          </w:p>
        </w:tc>
      </w:tr>
      <w:tr w14:paraId="1F7DE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272CBC64">
            <w:pPr>
              <w:spacing w:line="360" w:lineRule="auto"/>
              <w:jc w:val="center"/>
              <w:rPr>
                <w:rFonts w:ascii="宋体" w:hAnsi="宋体"/>
                <w:sz w:val="24"/>
              </w:rPr>
            </w:pPr>
          </w:p>
        </w:tc>
        <w:tc>
          <w:tcPr>
            <w:tcW w:w="1410" w:type="dxa"/>
            <w:vAlign w:val="center"/>
          </w:tcPr>
          <w:p w14:paraId="6C706097">
            <w:pPr>
              <w:spacing w:line="360" w:lineRule="auto"/>
              <w:jc w:val="center"/>
              <w:rPr>
                <w:rFonts w:ascii="宋体" w:hAnsi="宋体"/>
                <w:sz w:val="24"/>
              </w:rPr>
            </w:pPr>
          </w:p>
        </w:tc>
        <w:tc>
          <w:tcPr>
            <w:tcW w:w="1399" w:type="dxa"/>
            <w:vAlign w:val="center"/>
          </w:tcPr>
          <w:p w14:paraId="588418E8">
            <w:pPr>
              <w:spacing w:line="360" w:lineRule="auto"/>
              <w:jc w:val="center"/>
              <w:rPr>
                <w:rFonts w:ascii="宋体" w:hAnsi="宋体"/>
                <w:sz w:val="24"/>
              </w:rPr>
            </w:pPr>
          </w:p>
        </w:tc>
        <w:tc>
          <w:tcPr>
            <w:tcW w:w="1536" w:type="dxa"/>
            <w:vAlign w:val="center"/>
          </w:tcPr>
          <w:p w14:paraId="29701923">
            <w:pPr>
              <w:spacing w:line="360" w:lineRule="auto"/>
              <w:jc w:val="center"/>
              <w:rPr>
                <w:rFonts w:ascii="宋体" w:hAnsi="宋体"/>
                <w:sz w:val="24"/>
              </w:rPr>
            </w:pPr>
          </w:p>
        </w:tc>
        <w:tc>
          <w:tcPr>
            <w:tcW w:w="1549" w:type="dxa"/>
            <w:vAlign w:val="center"/>
          </w:tcPr>
          <w:p w14:paraId="5466C44E">
            <w:pPr>
              <w:spacing w:line="360" w:lineRule="auto"/>
              <w:jc w:val="center"/>
              <w:rPr>
                <w:rFonts w:ascii="宋体" w:hAnsi="宋体"/>
                <w:sz w:val="24"/>
              </w:rPr>
            </w:pPr>
          </w:p>
        </w:tc>
        <w:tc>
          <w:tcPr>
            <w:tcW w:w="2469" w:type="dxa"/>
            <w:vAlign w:val="center"/>
          </w:tcPr>
          <w:p w14:paraId="10567101">
            <w:pPr>
              <w:spacing w:line="360" w:lineRule="auto"/>
              <w:jc w:val="center"/>
              <w:rPr>
                <w:rFonts w:ascii="宋体" w:hAnsi="宋体"/>
                <w:sz w:val="24"/>
              </w:rPr>
            </w:pPr>
          </w:p>
        </w:tc>
      </w:tr>
      <w:tr w14:paraId="1AC0D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69DA4368">
            <w:pPr>
              <w:spacing w:line="360" w:lineRule="auto"/>
              <w:jc w:val="center"/>
              <w:rPr>
                <w:rFonts w:ascii="宋体" w:hAnsi="宋体"/>
                <w:sz w:val="24"/>
              </w:rPr>
            </w:pPr>
          </w:p>
        </w:tc>
        <w:tc>
          <w:tcPr>
            <w:tcW w:w="1410" w:type="dxa"/>
            <w:vAlign w:val="center"/>
          </w:tcPr>
          <w:p w14:paraId="672940F1">
            <w:pPr>
              <w:spacing w:line="360" w:lineRule="auto"/>
              <w:jc w:val="center"/>
              <w:rPr>
                <w:rFonts w:ascii="宋体" w:hAnsi="宋体"/>
                <w:sz w:val="24"/>
              </w:rPr>
            </w:pPr>
          </w:p>
        </w:tc>
        <w:tc>
          <w:tcPr>
            <w:tcW w:w="1399" w:type="dxa"/>
            <w:vAlign w:val="center"/>
          </w:tcPr>
          <w:p w14:paraId="17C87DB3">
            <w:pPr>
              <w:spacing w:line="360" w:lineRule="auto"/>
              <w:jc w:val="center"/>
              <w:rPr>
                <w:rFonts w:ascii="宋体" w:hAnsi="宋体"/>
                <w:sz w:val="24"/>
              </w:rPr>
            </w:pPr>
          </w:p>
        </w:tc>
        <w:tc>
          <w:tcPr>
            <w:tcW w:w="1536" w:type="dxa"/>
            <w:vAlign w:val="center"/>
          </w:tcPr>
          <w:p w14:paraId="4E3F949F">
            <w:pPr>
              <w:spacing w:line="360" w:lineRule="auto"/>
              <w:jc w:val="center"/>
              <w:rPr>
                <w:rFonts w:ascii="宋体" w:hAnsi="宋体"/>
                <w:sz w:val="24"/>
              </w:rPr>
            </w:pPr>
          </w:p>
        </w:tc>
        <w:tc>
          <w:tcPr>
            <w:tcW w:w="1549" w:type="dxa"/>
            <w:vAlign w:val="center"/>
          </w:tcPr>
          <w:p w14:paraId="4F85C87B">
            <w:pPr>
              <w:spacing w:line="360" w:lineRule="auto"/>
              <w:jc w:val="center"/>
              <w:rPr>
                <w:rFonts w:ascii="宋体" w:hAnsi="宋体"/>
                <w:sz w:val="24"/>
              </w:rPr>
            </w:pPr>
          </w:p>
        </w:tc>
        <w:tc>
          <w:tcPr>
            <w:tcW w:w="2469" w:type="dxa"/>
            <w:vAlign w:val="center"/>
          </w:tcPr>
          <w:p w14:paraId="5669872C">
            <w:pPr>
              <w:spacing w:line="360" w:lineRule="auto"/>
              <w:jc w:val="center"/>
              <w:rPr>
                <w:rFonts w:ascii="宋体" w:hAnsi="宋体"/>
                <w:sz w:val="24"/>
              </w:rPr>
            </w:pPr>
          </w:p>
        </w:tc>
      </w:tr>
    </w:tbl>
    <w:p w14:paraId="613F9C95">
      <w:pPr>
        <w:spacing w:line="360" w:lineRule="auto"/>
        <w:rPr>
          <w:rFonts w:ascii="宋体" w:hAnsi="宋体"/>
          <w:sz w:val="24"/>
        </w:rPr>
      </w:pPr>
      <w:r>
        <w:rPr>
          <w:rFonts w:hint="eastAsia" w:ascii="宋体" w:hAnsi="宋体"/>
          <w:sz w:val="24"/>
        </w:rPr>
        <w:t xml:space="preserve">投标人名称（公章）：         </w:t>
      </w:r>
    </w:p>
    <w:p w14:paraId="4623DD2A">
      <w:pPr>
        <w:spacing w:line="360" w:lineRule="auto"/>
        <w:rPr>
          <w:rFonts w:ascii="宋体" w:hAnsi="宋体"/>
          <w:sz w:val="24"/>
        </w:rPr>
      </w:pPr>
      <w:r>
        <w:rPr>
          <w:rFonts w:hint="eastAsia" w:ascii="宋体" w:hAnsi="宋体"/>
          <w:sz w:val="24"/>
        </w:rPr>
        <w:t xml:space="preserve">法定代表人或授权代理人签字：              </w:t>
      </w:r>
    </w:p>
    <w:p w14:paraId="2874115F">
      <w:pPr>
        <w:spacing w:line="360" w:lineRule="auto"/>
        <w:rPr>
          <w:rFonts w:ascii="宋体" w:hAnsi="宋体"/>
          <w:sz w:val="24"/>
        </w:rPr>
      </w:pPr>
      <w:r>
        <w:rPr>
          <w:rFonts w:hint="eastAsia" w:ascii="宋体" w:hAnsi="宋体"/>
          <w:sz w:val="24"/>
        </w:rPr>
        <w:t xml:space="preserve">日   期：   </w:t>
      </w:r>
    </w:p>
    <w:p w14:paraId="31B4AE88">
      <w:pPr>
        <w:rPr>
          <w:rFonts w:ascii="宋体" w:hAnsi="宋体"/>
          <w:sz w:val="24"/>
        </w:rPr>
      </w:pPr>
      <w:r>
        <w:rPr>
          <w:rFonts w:hint="eastAsia" w:ascii="宋体" w:hAnsi="宋体"/>
          <w:sz w:val="24"/>
        </w:rPr>
        <w:br w:type="page"/>
      </w:r>
    </w:p>
    <w:p w14:paraId="1C266167">
      <w:pPr>
        <w:spacing w:line="360" w:lineRule="auto"/>
        <w:outlineLvl w:val="1"/>
        <w:rPr>
          <w:rFonts w:hint="default" w:eastAsia="黑体"/>
          <w:b/>
          <w:bCs/>
          <w:sz w:val="28"/>
          <w:lang w:val="en-US"/>
        </w:rPr>
      </w:pPr>
      <w:r>
        <w:rPr>
          <w:rFonts w:hint="eastAsia" w:eastAsia="黑体"/>
          <w:b/>
          <w:bCs/>
          <w:sz w:val="28"/>
          <w:lang w:val="en-US" w:eastAsia="zh-CN"/>
        </w:rPr>
        <w:t>附件 质量承诺函</w:t>
      </w:r>
    </w:p>
    <w:p w14:paraId="1FD39FFA">
      <w:pPr>
        <w:spacing w:line="360" w:lineRule="auto"/>
        <w:jc w:val="center"/>
        <w:rPr>
          <w:rFonts w:ascii="宋体" w:hAnsi="宋体"/>
          <w:b/>
          <w:bCs/>
          <w:sz w:val="32"/>
        </w:rPr>
      </w:pPr>
      <w:r>
        <w:rPr>
          <w:rFonts w:hint="eastAsia" w:ascii="宋体" w:hAnsi="宋体"/>
          <w:b/>
          <w:bCs/>
          <w:sz w:val="32"/>
        </w:rPr>
        <w:t>质量承诺函</w:t>
      </w:r>
    </w:p>
    <w:p w14:paraId="79E9DE96">
      <w:pPr>
        <w:spacing w:line="360" w:lineRule="auto"/>
        <w:ind w:firstLine="5640"/>
        <w:rPr>
          <w:rFonts w:ascii="宋体" w:hAnsi="宋体"/>
          <w:sz w:val="24"/>
        </w:rPr>
      </w:pPr>
      <w:r>
        <w:rPr>
          <w:rFonts w:hint="eastAsia" w:ascii="宋体" w:hAnsi="宋体"/>
          <w:sz w:val="24"/>
        </w:rPr>
        <w:t xml:space="preserve">项目名称：                </w:t>
      </w:r>
    </w:p>
    <w:p w14:paraId="65BCA605">
      <w:pPr>
        <w:spacing w:line="360" w:lineRule="auto"/>
        <w:ind w:firstLine="5640"/>
        <w:rPr>
          <w:rFonts w:ascii="宋体" w:hAnsi="宋体"/>
          <w:sz w:val="24"/>
        </w:rPr>
      </w:pPr>
      <w:r>
        <w:rPr>
          <w:rFonts w:hint="eastAsia" w:ascii="宋体" w:hAnsi="宋体"/>
          <w:sz w:val="24"/>
        </w:rPr>
        <w:t>项目编号：</w:t>
      </w:r>
    </w:p>
    <w:p w14:paraId="5BF2FD77">
      <w:pPr>
        <w:spacing w:line="360" w:lineRule="auto"/>
        <w:rPr>
          <w:rFonts w:ascii="宋体" w:hAnsi="宋体"/>
          <w:sz w:val="24"/>
        </w:rPr>
      </w:pPr>
      <w:r>
        <w:rPr>
          <w:rFonts w:hint="eastAsia" w:ascii="宋体" w:hAnsi="宋体"/>
          <w:b/>
          <w:sz w:val="24"/>
          <w:u w:val="single"/>
        </w:rPr>
        <w:t>（招标人）：</w:t>
      </w:r>
    </w:p>
    <w:p w14:paraId="794E00F2">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139BF53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65D7202">
      <w:pPr>
        <w:spacing w:line="360" w:lineRule="auto"/>
        <w:ind w:left="480"/>
        <w:rPr>
          <w:rFonts w:ascii="宋体" w:hAnsi="宋体"/>
          <w:sz w:val="24"/>
        </w:rPr>
      </w:pPr>
      <w:r>
        <w:rPr>
          <w:rFonts w:hint="eastAsia" w:ascii="宋体" w:hAnsi="宋体"/>
          <w:sz w:val="24"/>
        </w:rPr>
        <w:t>2．严格检查和控制原材料、元器件、配套件的进厂质量。</w:t>
      </w:r>
    </w:p>
    <w:p w14:paraId="217D2F17">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1D8F1A0D">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1E31BCC8">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6AF155AA">
      <w:pPr>
        <w:spacing w:line="360" w:lineRule="auto"/>
        <w:ind w:firstLine="480" w:firstLineChars="200"/>
        <w:rPr>
          <w:rFonts w:ascii="宋体" w:hAnsi="宋体"/>
          <w:sz w:val="24"/>
        </w:rPr>
      </w:pPr>
      <w:r>
        <w:rPr>
          <w:rFonts w:hint="eastAsia" w:ascii="宋体" w:hAnsi="宋体"/>
          <w:sz w:val="24"/>
        </w:rPr>
        <w:t>6．停工待检部位提前一天通知需方。</w:t>
      </w:r>
    </w:p>
    <w:p w14:paraId="34EB6BB1">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287563D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7176B1B0">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580113E8">
      <w:pPr>
        <w:numPr>
          <w:ilvl w:val="0"/>
          <w:numId w:val="14"/>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473A6D6D">
      <w:pPr>
        <w:numPr>
          <w:ilvl w:val="0"/>
          <w:numId w:val="14"/>
        </w:numPr>
        <w:spacing w:line="360" w:lineRule="auto"/>
        <w:rPr>
          <w:rFonts w:ascii="宋体" w:hAnsi="宋体"/>
          <w:sz w:val="24"/>
        </w:rPr>
      </w:pPr>
      <w:r>
        <w:rPr>
          <w:rFonts w:hint="eastAsia" w:ascii="宋体" w:hAnsi="宋体"/>
          <w:sz w:val="24"/>
        </w:rPr>
        <w:t>我单位针对本项目提供的其他质量承诺 。</w:t>
      </w:r>
    </w:p>
    <w:p w14:paraId="5A63B739">
      <w:pPr>
        <w:spacing w:line="360" w:lineRule="auto"/>
        <w:ind w:left="480"/>
        <w:rPr>
          <w:rFonts w:ascii="宋体" w:hAnsi="宋体"/>
          <w:sz w:val="24"/>
        </w:rPr>
      </w:pPr>
    </w:p>
    <w:p w14:paraId="1EA80757">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0076D210">
      <w:pPr>
        <w:spacing w:line="360" w:lineRule="auto"/>
        <w:ind w:left="480"/>
        <w:rPr>
          <w:rFonts w:ascii="宋体" w:hAnsi="宋体"/>
          <w:sz w:val="24"/>
        </w:rPr>
      </w:pPr>
      <w:r>
        <w:rPr>
          <w:rFonts w:hint="eastAsia" w:ascii="宋体" w:hAnsi="宋体"/>
          <w:sz w:val="24"/>
        </w:rPr>
        <w:t xml:space="preserve">                    法定代表人或授权代理人签字：                </w:t>
      </w:r>
    </w:p>
    <w:p w14:paraId="2DB8D686">
      <w:pPr>
        <w:spacing w:line="360" w:lineRule="auto"/>
        <w:ind w:left="480" w:firstLine="4560" w:firstLineChars="1900"/>
        <w:rPr>
          <w:rFonts w:hint="eastAsia" w:ascii="宋体" w:hAnsi="宋体"/>
          <w:sz w:val="24"/>
        </w:rPr>
      </w:pPr>
      <w:r>
        <w:rPr>
          <w:rFonts w:hint="eastAsia" w:ascii="宋体" w:hAnsi="宋体"/>
          <w:sz w:val="24"/>
        </w:rPr>
        <w:t>日    期：</w:t>
      </w:r>
    </w:p>
    <w:p w14:paraId="2EC6DF5B">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64FA5075">
      <w:pPr>
        <w:pStyle w:val="241"/>
        <w:numPr>
          <w:ilvl w:val="0"/>
          <w:numId w:val="0"/>
        </w:numPr>
        <w:rPr>
          <w:rFonts w:hint="eastAsia"/>
        </w:rPr>
      </w:pPr>
      <w:r>
        <w:rPr>
          <w:rFonts w:hint="eastAsia"/>
          <w:lang w:val="en-US" w:eastAsia="zh-CN"/>
        </w:rPr>
        <w:t xml:space="preserve">第四部分   </w:t>
      </w:r>
      <w:r>
        <w:rPr>
          <w:rFonts w:hint="eastAsia"/>
        </w:rPr>
        <w:t>合同</w:t>
      </w:r>
      <w:r>
        <w:rPr>
          <w:rFonts w:hint="eastAsia"/>
          <w:lang w:val="en-US" w:eastAsia="zh-CN"/>
        </w:rPr>
        <w:t>模板（仅供参考）</w:t>
      </w:r>
    </w:p>
    <w:p w14:paraId="62BAA8FD">
      <w:pPr>
        <w:pStyle w:val="241"/>
        <w:numPr>
          <w:ilvl w:val="0"/>
          <w:numId w:val="0"/>
        </w:numPr>
        <w:jc w:val="center"/>
        <w:rPr>
          <w:rFonts w:hint="eastAsia"/>
          <w:sz w:val="28"/>
          <w:szCs w:val="28"/>
          <w:lang w:val="en-US" w:eastAsia="zh-CN"/>
        </w:rPr>
      </w:pPr>
      <w:r>
        <w:rPr>
          <w:rFonts w:hint="eastAsia"/>
          <w:sz w:val="28"/>
          <w:szCs w:val="28"/>
          <w:lang w:val="en-US" w:eastAsia="zh-CN"/>
        </w:rPr>
        <w:t>(合同以双方最终签署的版本为准)</w:t>
      </w:r>
    </w:p>
    <w:p w14:paraId="1F517EA1">
      <w:pPr>
        <w:adjustRightInd w:val="0"/>
        <w:snapToGrid w:val="0"/>
        <w:spacing w:line="360" w:lineRule="auto"/>
        <w:jc w:val="right"/>
        <w:rPr>
          <w:rFonts w:ascii="宋体" w:hAnsi="宋体"/>
          <w:b/>
          <w:sz w:val="28"/>
          <w:szCs w:val="28"/>
        </w:rPr>
      </w:pPr>
    </w:p>
    <w:p w14:paraId="04052CCB">
      <w:pPr>
        <w:adjustRightInd w:val="0"/>
        <w:snapToGrid w:val="0"/>
        <w:spacing w:line="360" w:lineRule="auto"/>
        <w:ind w:right="1124" w:firstLine="5622" w:firstLineChars="2000"/>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6208108A">
      <w:pPr>
        <w:adjustRightInd w:val="0"/>
        <w:snapToGrid w:val="0"/>
        <w:spacing w:line="360" w:lineRule="auto"/>
        <w:jc w:val="left"/>
        <w:rPr>
          <w:rFonts w:ascii="宋体" w:hAnsi="宋体"/>
          <w:sz w:val="20"/>
        </w:rPr>
      </w:pPr>
    </w:p>
    <w:p w14:paraId="700522A7">
      <w:pPr>
        <w:adjustRightInd w:val="0"/>
        <w:snapToGrid w:val="0"/>
        <w:spacing w:line="360" w:lineRule="auto"/>
        <w:jc w:val="left"/>
        <w:rPr>
          <w:rFonts w:ascii="宋体" w:hAnsi="宋体"/>
          <w:sz w:val="20"/>
        </w:rPr>
      </w:pPr>
    </w:p>
    <w:p w14:paraId="7D4085A3">
      <w:pPr>
        <w:adjustRightInd w:val="0"/>
        <w:snapToGrid w:val="0"/>
        <w:spacing w:line="360" w:lineRule="auto"/>
        <w:jc w:val="left"/>
        <w:rPr>
          <w:rFonts w:ascii="宋体" w:hAnsi="宋体"/>
          <w:sz w:val="20"/>
        </w:rPr>
      </w:pPr>
    </w:p>
    <w:p w14:paraId="175FED96">
      <w:pPr>
        <w:adjustRightInd w:val="0"/>
        <w:snapToGrid w:val="0"/>
        <w:spacing w:line="360" w:lineRule="auto"/>
        <w:jc w:val="left"/>
        <w:rPr>
          <w:rFonts w:ascii="宋体" w:hAnsi="宋体"/>
          <w:sz w:val="20"/>
        </w:rPr>
      </w:pPr>
    </w:p>
    <w:p w14:paraId="0E99E076">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36D35DD7">
      <w:pPr>
        <w:adjustRightInd w:val="0"/>
        <w:snapToGrid w:val="0"/>
        <w:spacing w:line="360" w:lineRule="auto"/>
        <w:jc w:val="left"/>
        <w:rPr>
          <w:rFonts w:ascii="宋体" w:hAnsi="宋体"/>
          <w:b/>
          <w:sz w:val="36"/>
          <w:szCs w:val="36"/>
        </w:rPr>
      </w:pPr>
    </w:p>
    <w:p w14:paraId="44DBE468">
      <w:pPr>
        <w:adjustRightInd w:val="0"/>
        <w:snapToGrid w:val="0"/>
        <w:spacing w:line="360" w:lineRule="auto"/>
        <w:jc w:val="left"/>
        <w:rPr>
          <w:rFonts w:ascii="宋体" w:hAnsi="宋体"/>
          <w:b/>
          <w:sz w:val="36"/>
          <w:szCs w:val="36"/>
        </w:rPr>
      </w:pPr>
    </w:p>
    <w:p w14:paraId="4B06965A">
      <w:pPr>
        <w:adjustRightInd w:val="0"/>
        <w:snapToGrid w:val="0"/>
        <w:spacing w:line="360" w:lineRule="auto"/>
        <w:jc w:val="left"/>
        <w:rPr>
          <w:rFonts w:ascii="宋体" w:hAnsi="宋体"/>
          <w:b/>
          <w:sz w:val="36"/>
          <w:szCs w:val="36"/>
        </w:rPr>
      </w:pPr>
    </w:p>
    <w:p w14:paraId="42AB1120">
      <w:pPr>
        <w:adjustRightInd w:val="0"/>
        <w:snapToGrid w:val="0"/>
        <w:spacing w:line="360" w:lineRule="auto"/>
        <w:jc w:val="left"/>
        <w:rPr>
          <w:rFonts w:ascii="宋体" w:hAnsi="宋体"/>
          <w:b/>
          <w:sz w:val="36"/>
          <w:szCs w:val="36"/>
        </w:rPr>
      </w:pPr>
    </w:p>
    <w:p w14:paraId="6DB6D1EA">
      <w:pPr>
        <w:adjustRightInd w:val="0"/>
        <w:snapToGrid w:val="0"/>
        <w:spacing w:line="360" w:lineRule="auto"/>
        <w:jc w:val="left"/>
        <w:rPr>
          <w:rFonts w:ascii="宋体" w:hAnsi="宋体"/>
          <w:b/>
          <w:sz w:val="36"/>
          <w:szCs w:val="36"/>
        </w:rPr>
      </w:pPr>
    </w:p>
    <w:p w14:paraId="3297CAD2">
      <w:pPr>
        <w:adjustRightInd w:val="0"/>
        <w:snapToGrid w:val="0"/>
        <w:spacing w:line="360" w:lineRule="auto"/>
        <w:jc w:val="left"/>
        <w:rPr>
          <w:rFonts w:ascii="宋体" w:hAnsi="宋体"/>
          <w:b/>
          <w:sz w:val="36"/>
          <w:szCs w:val="36"/>
        </w:rPr>
      </w:pPr>
    </w:p>
    <w:p w14:paraId="5B659C94">
      <w:pPr>
        <w:adjustRightInd w:val="0"/>
        <w:snapToGrid w:val="0"/>
        <w:spacing w:line="360" w:lineRule="auto"/>
        <w:jc w:val="left"/>
        <w:rPr>
          <w:rFonts w:hint="eastAsia" w:ascii="宋体" w:hAnsi="宋体"/>
          <w:b/>
          <w:sz w:val="36"/>
          <w:szCs w:val="36"/>
        </w:rPr>
      </w:pPr>
    </w:p>
    <w:p w14:paraId="4140A4DE">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single"/>
        </w:rPr>
        <w:t>中国重汽集团济南动力有限公司</w:t>
      </w:r>
    </w:p>
    <w:p w14:paraId="2CE3DBA6">
      <w:pPr>
        <w:adjustRightInd w:val="0"/>
        <w:snapToGrid w:val="0"/>
        <w:spacing w:line="360" w:lineRule="auto"/>
        <w:jc w:val="left"/>
        <w:rPr>
          <w:rFonts w:ascii="宋体" w:hAnsi="宋体"/>
          <w:b/>
          <w:sz w:val="28"/>
          <w:szCs w:val="36"/>
        </w:rPr>
      </w:pPr>
    </w:p>
    <w:p w14:paraId="454ABA8C">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single"/>
        </w:rPr>
        <w:t>XXXXX有限公司</w:t>
      </w:r>
    </w:p>
    <w:p w14:paraId="2AD35BD4">
      <w:pPr>
        <w:pStyle w:val="19"/>
      </w:pPr>
    </w:p>
    <w:p w14:paraId="530C050F">
      <w:pPr>
        <w:pStyle w:val="20"/>
      </w:pPr>
    </w:p>
    <w:p w14:paraId="627961F4">
      <w:pPr>
        <w:pStyle w:val="20"/>
      </w:pPr>
    </w:p>
    <w:p w14:paraId="3474615E">
      <w:pPr>
        <w:pStyle w:val="20"/>
      </w:pPr>
    </w:p>
    <w:p w14:paraId="7F2AA4FC">
      <w:pPr>
        <w:pStyle w:val="20"/>
      </w:pPr>
    </w:p>
    <w:p w14:paraId="31A3EFFA">
      <w:pPr>
        <w:pStyle w:val="20"/>
      </w:pPr>
    </w:p>
    <w:p w14:paraId="0897D9D9">
      <w:pPr>
        <w:pStyle w:val="20"/>
      </w:pPr>
    </w:p>
    <w:p w14:paraId="5CAEDE51">
      <w:pPr>
        <w:spacing w:line="360" w:lineRule="auto"/>
        <w:rPr>
          <w:rFonts w:ascii="宋体" w:hAnsi="宋体" w:cs="宋体"/>
          <w:bCs/>
          <w:sz w:val="22"/>
          <w:szCs w:val="22"/>
        </w:rPr>
      </w:pPr>
      <w:r>
        <w:rPr>
          <w:rFonts w:hint="eastAsia" w:ascii="宋体" w:hAnsi="宋体" w:cs="宋体"/>
          <w:bCs/>
          <w:sz w:val="22"/>
          <w:szCs w:val="22"/>
        </w:rPr>
        <w:t>甲方（委托方）：</w:t>
      </w:r>
      <w:r>
        <w:rPr>
          <w:rFonts w:hint="eastAsia" w:ascii="宋体" w:hAnsi="宋体"/>
          <w:b/>
        </w:rPr>
        <w:t>中国重汽集团济南动力有限公司</w:t>
      </w:r>
    </w:p>
    <w:p w14:paraId="1EBC57CC">
      <w:pPr>
        <w:spacing w:line="360" w:lineRule="auto"/>
        <w:rPr>
          <w:rFonts w:ascii="宋体" w:hAnsi="宋体" w:cs="宋体"/>
          <w:bCs/>
          <w:sz w:val="22"/>
          <w:szCs w:val="22"/>
        </w:rPr>
      </w:pPr>
      <w:r>
        <w:rPr>
          <w:rFonts w:hint="eastAsia" w:ascii="宋体" w:hAnsi="宋体" w:cs="宋体"/>
          <w:bCs/>
          <w:sz w:val="22"/>
          <w:szCs w:val="22"/>
        </w:rPr>
        <w:t>乙方（承揽方）：</w:t>
      </w:r>
      <w:r>
        <w:rPr>
          <w:rFonts w:hint="eastAsia" w:ascii="宋体" w:hAnsi="宋体"/>
          <w:b/>
        </w:rPr>
        <w:t>XXXXXXX有限公司</w:t>
      </w:r>
    </w:p>
    <w:p w14:paraId="59119711">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1A7C1119">
      <w:pPr>
        <w:spacing w:line="360" w:lineRule="auto"/>
        <w:rPr>
          <w:rFonts w:ascii="宋体" w:hAnsi="宋体" w:cs="宋体"/>
          <w:b/>
          <w:sz w:val="20"/>
        </w:rPr>
      </w:pPr>
      <w:r>
        <w:rPr>
          <w:rFonts w:hint="eastAsia" w:ascii="宋体" w:hAnsi="宋体" w:cs="宋体"/>
          <w:b/>
          <w:sz w:val="20"/>
        </w:rPr>
        <w:t>一、设备明细、维修费：</w:t>
      </w:r>
    </w:p>
    <w:tbl>
      <w:tblPr>
        <w:tblStyle w:val="49"/>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91"/>
        <w:gridCol w:w="1445"/>
        <w:gridCol w:w="1985"/>
        <w:gridCol w:w="822"/>
        <w:gridCol w:w="992"/>
        <w:gridCol w:w="676"/>
      </w:tblGrid>
      <w:tr w14:paraId="69141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4B76257E">
            <w:pPr>
              <w:spacing w:line="360" w:lineRule="auto"/>
              <w:jc w:val="center"/>
              <w:rPr>
                <w:rFonts w:ascii="宋体" w:hAnsi="宋体" w:cs="宋体"/>
                <w:sz w:val="20"/>
              </w:rPr>
            </w:pPr>
            <w:r>
              <w:rPr>
                <w:rFonts w:hint="eastAsia" w:ascii="宋体" w:hAnsi="宋体" w:cs="宋体"/>
                <w:sz w:val="20"/>
              </w:rPr>
              <w:t>序号</w:t>
            </w:r>
          </w:p>
        </w:tc>
        <w:tc>
          <w:tcPr>
            <w:tcW w:w="1591" w:type="dxa"/>
            <w:vAlign w:val="center"/>
          </w:tcPr>
          <w:p w14:paraId="0FC53E1A">
            <w:pPr>
              <w:spacing w:line="360" w:lineRule="auto"/>
              <w:jc w:val="center"/>
              <w:rPr>
                <w:rFonts w:ascii="宋体" w:hAnsi="宋体" w:cs="宋体"/>
                <w:sz w:val="20"/>
              </w:rPr>
            </w:pPr>
            <w:r>
              <w:rPr>
                <w:rFonts w:hint="eastAsia" w:ascii="宋体" w:hAnsi="宋体" w:cs="宋体"/>
                <w:sz w:val="20"/>
              </w:rPr>
              <w:t>设备名称</w:t>
            </w:r>
          </w:p>
        </w:tc>
        <w:tc>
          <w:tcPr>
            <w:tcW w:w="1445" w:type="dxa"/>
            <w:vAlign w:val="center"/>
          </w:tcPr>
          <w:p w14:paraId="0B788CC2">
            <w:pPr>
              <w:spacing w:line="360" w:lineRule="auto"/>
              <w:jc w:val="center"/>
              <w:rPr>
                <w:rFonts w:ascii="宋体" w:hAnsi="宋体" w:cs="宋体"/>
                <w:sz w:val="20"/>
              </w:rPr>
            </w:pPr>
            <w:r>
              <w:rPr>
                <w:rFonts w:hint="eastAsia" w:ascii="宋体" w:hAnsi="宋体" w:cs="宋体"/>
                <w:sz w:val="20"/>
              </w:rPr>
              <w:t>设备型号</w:t>
            </w:r>
          </w:p>
        </w:tc>
        <w:tc>
          <w:tcPr>
            <w:tcW w:w="1985" w:type="dxa"/>
            <w:vAlign w:val="center"/>
          </w:tcPr>
          <w:p w14:paraId="4C448EAB">
            <w:pPr>
              <w:spacing w:line="360" w:lineRule="auto"/>
              <w:jc w:val="center"/>
              <w:rPr>
                <w:rFonts w:ascii="宋体" w:hAnsi="宋体" w:cs="宋体"/>
                <w:sz w:val="20"/>
              </w:rPr>
            </w:pPr>
            <w:r>
              <w:rPr>
                <w:rFonts w:hint="eastAsia" w:ascii="宋体" w:hAnsi="宋体" w:cs="宋体"/>
                <w:sz w:val="20"/>
              </w:rPr>
              <w:t>设备资产编号</w:t>
            </w:r>
          </w:p>
        </w:tc>
        <w:tc>
          <w:tcPr>
            <w:tcW w:w="822" w:type="dxa"/>
            <w:vAlign w:val="center"/>
          </w:tcPr>
          <w:p w14:paraId="4EC23575">
            <w:pPr>
              <w:spacing w:line="360" w:lineRule="auto"/>
              <w:jc w:val="center"/>
              <w:rPr>
                <w:rFonts w:ascii="宋体" w:hAnsi="宋体" w:cs="宋体"/>
                <w:sz w:val="20"/>
              </w:rPr>
            </w:pPr>
            <w:r>
              <w:rPr>
                <w:rFonts w:hint="eastAsia" w:ascii="宋体" w:hAnsi="宋体" w:cs="宋体"/>
                <w:sz w:val="20"/>
              </w:rPr>
              <w:t>数量</w:t>
            </w:r>
          </w:p>
        </w:tc>
        <w:tc>
          <w:tcPr>
            <w:tcW w:w="992" w:type="dxa"/>
            <w:vAlign w:val="center"/>
          </w:tcPr>
          <w:p w14:paraId="2D1B1C3E">
            <w:pPr>
              <w:spacing w:line="360" w:lineRule="auto"/>
              <w:jc w:val="center"/>
              <w:rPr>
                <w:rFonts w:ascii="宋体" w:hAnsi="宋体" w:cs="宋体"/>
                <w:sz w:val="20"/>
              </w:rPr>
            </w:pPr>
            <w:r>
              <w:rPr>
                <w:rFonts w:hint="eastAsia" w:ascii="宋体" w:hAnsi="宋体" w:cs="宋体"/>
                <w:sz w:val="20"/>
              </w:rPr>
              <w:t>维修费</w:t>
            </w:r>
          </w:p>
        </w:tc>
        <w:tc>
          <w:tcPr>
            <w:tcW w:w="676" w:type="dxa"/>
            <w:vAlign w:val="center"/>
          </w:tcPr>
          <w:p w14:paraId="65A798ED">
            <w:pPr>
              <w:spacing w:line="360" w:lineRule="auto"/>
              <w:jc w:val="center"/>
              <w:rPr>
                <w:rFonts w:ascii="宋体" w:hAnsi="宋体" w:cs="宋体"/>
                <w:sz w:val="20"/>
              </w:rPr>
            </w:pPr>
            <w:r>
              <w:rPr>
                <w:rFonts w:hint="eastAsia" w:ascii="宋体" w:hAnsi="宋体" w:cs="宋体"/>
                <w:sz w:val="20"/>
              </w:rPr>
              <w:t>备注</w:t>
            </w:r>
          </w:p>
        </w:tc>
      </w:tr>
      <w:tr w14:paraId="1E022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1FC9FCAE">
            <w:pPr>
              <w:spacing w:line="360" w:lineRule="auto"/>
              <w:jc w:val="center"/>
              <w:rPr>
                <w:rFonts w:ascii="宋体" w:hAnsi="宋体" w:cs="宋体"/>
                <w:sz w:val="20"/>
              </w:rPr>
            </w:pPr>
            <w:r>
              <w:rPr>
                <w:rFonts w:hint="eastAsia" w:ascii="宋体" w:hAnsi="宋体" w:cs="宋体"/>
                <w:sz w:val="20"/>
              </w:rPr>
              <w:t>1</w:t>
            </w:r>
          </w:p>
        </w:tc>
        <w:tc>
          <w:tcPr>
            <w:tcW w:w="1591" w:type="dxa"/>
            <w:vAlign w:val="center"/>
          </w:tcPr>
          <w:p w14:paraId="1CAB5ABD">
            <w:pPr>
              <w:spacing w:line="360" w:lineRule="auto"/>
              <w:jc w:val="center"/>
              <w:rPr>
                <w:rFonts w:ascii="宋体" w:hAnsi="宋体" w:cs="宋体"/>
                <w:sz w:val="20"/>
              </w:rPr>
            </w:pPr>
          </w:p>
        </w:tc>
        <w:tc>
          <w:tcPr>
            <w:tcW w:w="1445" w:type="dxa"/>
            <w:vAlign w:val="center"/>
          </w:tcPr>
          <w:p w14:paraId="02B11829">
            <w:pPr>
              <w:spacing w:line="360" w:lineRule="auto"/>
              <w:jc w:val="center"/>
              <w:rPr>
                <w:rFonts w:ascii="宋体" w:hAnsi="宋体" w:cs="宋体"/>
                <w:sz w:val="20"/>
              </w:rPr>
            </w:pPr>
          </w:p>
        </w:tc>
        <w:tc>
          <w:tcPr>
            <w:tcW w:w="1985" w:type="dxa"/>
            <w:vAlign w:val="center"/>
          </w:tcPr>
          <w:p w14:paraId="37E31A2E">
            <w:pPr>
              <w:spacing w:line="360" w:lineRule="auto"/>
              <w:jc w:val="center"/>
              <w:rPr>
                <w:rFonts w:ascii="宋体" w:hAnsi="宋体" w:cs="宋体"/>
                <w:sz w:val="20"/>
              </w:rPr>
            </w:pPr>
          </w:p>
        </w:tc>
        <w:tc>
          <w:tcPr>
            <w:tcW w:w="822" w:type="dxa"/>
            <w:vAlign w:val="center"/>
          </w:tcPr>
          <w:p w14:paraId="43219595">
            <w:pPr>
              <w:spacing w:line="360" w:lineRule="auto"/>
              <w:jc w:val="center"/>
              <w:rPr>
                <w:rFonts w:ascii="宋体" w:hAnsi="宋体" w:cs="宋体"/>
                <w:sz w:val="20"/>
              </w:rPr>
            </w:pPr>
          </w:p>
        </w:tc>
        <w:tc>
          <w:tcPr>
            <w:tcW w:w="992" w:type="dxa"/>
            <w:vAlign w:val="center"/>
          </w:tcPr>
          <w:p w14:paraId="03C87953">
            <w:pPr>
              <w:spacing w:line="360" w:lineRule="auto"/>
              <w:jc w:val="center"/>
              <w:rPr>
                <w:rFonts w:ascii="宋体" w:hAnsi="宋体" w:cs="宋体"/>
                <w:sz w:val="20"/>
              </w:rPr>
            </w:pPr>
            <w:r>
              <w:rPr>
                <w:rFonts w:hint="eastAsia" w:ascii="宋体" w:hAnsi="宋体" w:cs="宋体"/>
                <w:sz w:val="20"/>
              </w:rPr>
              <w:t>xxxx元</w:t>
            </w:r>
          </w:p>
        </w:tc>
        <w:tc>
          <w:tcPr>
            <w:tcW w:w="676" w:type="dxa"/>
            <w:vAlign w:val="center"/>
          </w:tcPr>
          <w:p w14:paraId="5371A0B7">
            <w:pPr>
              <w:spacing w:line="360" w:lineRule="auto"/>
              <w:jc w:val="center"/>
              <w:rPr>
                <w:rFonts w:ascii="宋体" w:hAnsi="宋体" w:cs="宋体"/>
                <w:sz w:val="20"/>
              </w:rPr>
            </w:pPr>
          </w:p>
        </w:tc>
      </w:tr>
      <w:tr w14:paraId="18B25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9D4E6BD">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2B735F75">
            <w:pPr>
              <w:spacing w:line="360" w:lineRule="auto"/>
              <w:rPr>
                <w:rFonts w:ascii="宋体" w:hAnsi="宋体" w:cs="宋体"/>
                <w:sz w:val="20"/>
              </w:rPr>
            </w:pPr>
            <w:r>
              <w:rPr>
                <w:rFonts w:hint="eastAsia" w:ascii="宋体" w:hAnsi="宋体" w:cs="宋体"/>
                <w:sz w:val="20"/>
              </w:rPr>
              <w:t>小写：人民币【</w:t>
            </w:r>
            <w:r>
              <w:rPr>
                <w:rFonts w:hint="eastAsia" w:ascii="宋体" w:hAnsi="宋体" w:cs="宋体"/>
                <w:sz w:val="20"/>
                <w:u w:val="single"/>
              </w:rPr>
              <w:t>¥      元</w:t>
            </w:r>
            <w:r>
              <w:rPr>
                <w:rFonts w:hint="eastAsia" w:ascii="宋体" w:hAnsi="宋体" w:cs="宋体"/>
                <w:sz w:val="20"/>
              </w:rPr>
              <w:t>】</w:t>
            </w:r>
          </w:p>
          <w:p w14:paraId="2DAE255F">
            <w:pPr>
              <w:spacing w:line="360" w:lineRule="auto"/>
              <w:rPr>
                <w:rFonts w:ascii="宋体" w:hAnsi="宋体" w:cs="宋体"/>
                <w:sz w:val="20"/>
              </w:rPr>
            </w:pPr>
            <w:r>
              <w:rPr>
                <w:rFonts w:hint="eastAsia" w:ascii="宋体" w:hAnsi="宋体" w:cs="宋体"/>
                <w:sz w:val="20"/>
              </w:rPr>
              <w:t>大写: 【</w:t>
            </w:r>
            <w:r>
              <w:rPr>
                <w:rFonts w:hint="eastAsia" w:ascii="宋体" w:hAnsi="宋体" w:cs="宋体"/>
                <w:sz w:val="20"/>
                <w:u w:val="single"/>
              </w:rPr>
              <w:t>人民币     元</w:t>
            </w:r>
            <w:r>
              <w:rPr>
                <w:rFonts w:hint="eastAsia" w:ascii="宋体" w:hAnsi="宋体" w:cs="宋体"/>
                <w:sz w:val="20"/>
              </w:rPr>
              <w:t>】</w:t>
            </w:r>
          </w:p>
        </w:tc>
      </w:tr>
    </w:tbl>
    <w:p w14:paraId="4CADEB22">
      <w:pPr>
        <w:spacing w:line="360" w:lineRule="auto"/>
        <w:rPr>
          <w:rFonts w:ascii="宋体" w:hAnsi="宋体" w:cs="宋体"/>
          <w:b/>
          <w:sz w:val="20"/>
        </w:rPr>
      </w:pPr>
      <w:r>
        <w:rPr>
          <w:rFonts w:hint="eastAsia" w:ascii="宋体" w:hAnsi="宋体" w:cs="宋体"/>
          <w:b/>
          <w:sz w:val="20"/>
        </w:rPr>
        <w:t>二、维修内容</w:t>
      </w:r>
    </w:p>
    <w:p w14:paraId="535E04A2">
      <w:pPr>
        <w:spacing w:line="360" w:lineRule="auto"/>
        <w:ind w:firstLine="400" w:firstLineChars="200"/>
        <w:rPr>
          <w:rFonts w:ascii="宋体" w:hAnsi="宋体" w:cs="宋体"/>
          <w:sz w:val="20"/>
        </w:rPr>
      </w:pPr>
      <w:r>
        <w:rPr>
          <w:rFonts w:hint="eastAsia" w:ascii="宋体" w:hAnsi="宋体" w:cs="宋体"/>
          <w:sz w:val="20"/>
        </w:rPr>
        <w:t>1.1维修方式：</w:t>
      </w:r>
      <w:r>
        <w:rPr>
          <w:rFonts w:hint="eastAsia" w:ascii="宋体" w:hAnsi="宋体" w:cs="宋体"/>
          <w:sz w:val="20"/>
          <w:u w:val="single"/>
        </w:rPr>
        <w:t>按双方签订的施工内容及要求进行维修。</w:t>
      </w:r>
    </w:p>
    <w:p w14:paraId="754CE12B">
      <w:pPr>
        <w:spacing w:line="360" w:lineRule="auto"/>
        <w:ind w:firstLine="400" w:firstLineChars="200"/>
        <w:rPr>
          <w:rFonts w:ascii="宋体" w:hAnsi="宋体" w:cs="宋体"/>
          <w:sz w:val="20"/>
          <w:u w:val="single"/>
        </w:rPr>
      </w:pPr>
      <w:r>
        <w:rPr>
          <w:rFonts w:hint="eastAsia" w:ascii="宋体" w:hAnsi="宋体" w:cs="宋体"/>
          <w:sz w:val="20"/>
        </w:rPr>
        <w:t>1.2维修地点：</w:t>
      </w:r>
      <w:r>
        <w:rPr>
          <w:rFonts w:hint="eastAsia" w:ascii="宋体" w:hAnsi="宋体" w:cs="宋体"/>
          <w:color w:val="auto"/>
          <w:sz w:val="20"/>
          <w:u w:val="single"/>
        </w:rPr>
        <w:t>在乙方现场进行维修。</w:t>
      </w:r>
    </w:p>
    <w:p w14:paraId="3EDCE5AC">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现场安装施工</w:t>
      </w:r>
      <w:r>
        <w:rPr>
          <w:rFonts w:hint="eastAsia" w:ascii="宋体" w:hAnsi="宋体" w:cs="宋体"/>
          <w:color w:val="auto"/>
          <w:sz w:val="20"/>
          <w:u w:val="single"/>
        </w:rPr>
        <w:t>x天</w:t>
      </w:r>
      <w:r>
        <w:rPr>
          <w:rFonts w:hint="eastAsia" w:ascii="宋体" w:hAnsi="宋体" w:cs="宋体"/>
          <w:sz w:val="20"/>
          <w:u w:val="single"/>
        </w:rPr>
        <w:t>。</w:t>
      </w:r>
    </w:p>
    <w:p w14:paraId="44421423">
      <w:pPr>
        <w:spacing w:line="360" w:lineRule="auto"/>
        <w:ind w:firstLine="400" w:firstLineChars="200"/>
        <w:rPr>
          <w:rFonts w:ascii="宋体" w:hAnsi="宋体" w:cs="宋体"/>
          <w:sz w:val="20"/>
        </w:rPr>
      </w:pPr>
      <w:r>
        <w:rPr>
          <w:rFonts w:hint="eastAsia" w:ascii="宋体" w:hAnsi="宋体" w:cs="宋体"/>
          <w:sz w:val="20"/>
        </w:rPr>
        <w:t>1.4安装调试地点：</w:t>
      </w:r>
      <w:r>
        <w:rPr>
          <w:rFonts w:hint="eastAsia" w:ascii="宋体" w:hAnsi="宋体" w:cs="宋体"/>
          <w:sz w:val="20"/>
          <w:u w:val="single"/>
        </w:rPr>
        <w:t>济南成型厂。</w:t>
      </w:r>
    </w:p>
    <w:p w14:paraId="7A7EAC72">
      <w:pPr>
        <w:spacing w:line="360" w:lineRule="auto"/>
        <w:ind w:firstLine="400" w:firstLineChars="200"/>
        <w:rPr>
          <w:rFonts w:ascii="宋体" w:hAnsi="宋体" w:cs="宋体"/>
          <w:sz w:val="20"/>
          <w:u w:val="single"/>
        </w:rPr>
      </w:pPr>
      <w:r>
        <w:rPr>
          <w:rFonts w:hint="eastAsia" w:ascii="宋体" w:hAnsi="宋体" w:cs="宋体"/>
          <w:sz w:val="20"/>
        </w:rPr>
        <w:t>1.5具体施工内容及要求如下：</w:t>
      </w:r>
    </w:p>
    <w:p w14:paraId="4D01A07A">
      <w:pPr>
        <w:spacing w:line="360" w:lineRule="auto"/>
        <w:ind w:left="394" w:hanging="394" w:hangingChars="196"/>
        <w:rPr>
          <w:rFonts w:ascii="宋体" w:hAnsi="宋体" w:cs="宋体"/>
          <w:sz w:val="20"/>
        </w:rPr>
      </w:pPr>
      <w:r>
        <w:rPr>
          <w:rFonts w:hint="eastAsia" w:ascii="宋体" w:hAnsi="宋体" w:cs="宋体"/>
          <w:b/>
          <w:sz w:val="20"/>
        </w:rPr>
        <w:t>三、运输要求</w:t>
      </w:r>
    </w:p>
    <w:p w14:paraId="63D60CBF">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0D400674">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6ED71BEE">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31415A3">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12F9BBBB">
      <w:pPr>
        <w:spacing w:line="360" w:lineRule="auto"/>
        <w:rPr>
          <w:rFonts w:ascii="宋体" w:hAnsi="宋体" w:cs="宋体"/>
          <w:b/>
          <w:sz w:val="20"/>
        </w:rPr>
      </w:pPr>
      <w:r>
        <w:rPr>
          <w:rFonts w:hint="eastAsia" w:ascii="宋体" w:hAnsi="宋体" w:cs="宋体"/>
          <w:b/>
          <w:sz w:val="20"/>
        </w:rPr>
        <w:t>四、包装标准、包装物的供应与回收：</w:t>
      </w:r>
      <w:r>
        <w:rPr>
          <w:rFonts w:ascii="宋体" w:hAnsi="宋体" w:cs="宋体"/>
          <w:b/>
          <w:sz w:val="20"/>
        </w:rPr>
        <w:t xml:space="preserve"> </w:t>
      </w:r>
    </w:p>
    <w:p w14:paraId="249BF522">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6B6198A4">
      <w:pPr>
        <w:spacing w:line="360" w:lineRule="auto"/>
        <w:rPr>
          <w:rFonts w:ascii="宋体" w:hAnsi="宋体" w:cs="宋体"/>
          <w:sz w:val="20"/>
        </w:rPr>
      </w:pPr>
      <w:r>
        <w:rPr>
          <w:rFonts w:hint="eastAsia" w:ascii="宋体" w:hAnsi="宋体" w:cs="宋体"/>
          <w:b/>
          <w:sz w:val="20"/>
        </w:rPr>
        <w:t>五、验收标准和方法：</w:t>
      </w:r>
    </w:p>
    <w:p w14:paraId="211CD6A7">
      <w:pPr>
        <w:spacing w:line="360" w:lineRule="auto"/>
        <w:ind w:firstLine="400" w:firstLineChars="200"/>
        <w:rPr>
          <w:rFonts w:ascii="宋体" w:hAnsi="宋体" w:cs="宋体"/>
          <w:sz w:val="20"/>
        </w:rPr>
      </w:pPr>
      <w:r>
        <w:rPr>
          <w:rFonts w:hint="eastAsia" w:ascii="宋体" w:hAnsi="宋体" w:cs="宋体"/>
          <w:sz w:val="20"/>
        </w:rPr>
        <w:t>按双方签订的施工内容及要求进行验收。</w:t>
      </w:r>
    </w:p>
    <w:p w14:paraId="29456085">
      <w:pPr>
        <w:spacing w:line="360" w:lineRule="auto"/>
        <w:rPr>
          <w:rFonts w:ascii="宋体" w:hAnsi="宋体" w:cs="宋体"/>
          <w:b/>
          <w:sz w:val="20"/>
        </w:rPr>
      </w:pPr>
      <w:r>
        <w:rPr>
          <w:rFonts w:hint="eastAsia" w:ascii="宋体" w:hAnsi="宋体" w:cs="宋体"/>
          <w:b/>
          <w:sz w:val="20"/>
        </w:rPr>
        <w:t>六、结算及付款方式：</w:t>
      </w:r>
    </w:p>
    <w:p w14:paraId="584B69B6">
      <w:pPr>
        <w:spacing w:line="360" w:lineRule="auto"/>
        <w:ind w:firstLine="400" w:firstLineChars="200"/>
        <w:rPr>
          <w:rFonts w:ascii="宋体" w:hAnsi="宋体" w:cs="宋体"/>
          <w:sz w:val="20"/>
        </w:rPr>
      </w:pPr>
      <w:r>
        <w:rPr>
          <w:rFonts w:hint="eastAsia" w:ascii="宋体" w:hAnsi="宋体" w:cs="宋体"/>
          <w:sz w:val="20"/>
        </w:rPr>
        <w:t>1.1合同总价款为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，含  %增值税），即除税价格为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w:t>
      </w:r>
      <w:r>
        <w:rPr>
          <w:rFonts w:hint="eastAsia" w:ascii="宋体" w:hAnsi="宋体" w:cs="宋体"/>
          <w:sz w:val="20"/>
        </w:rPr>
        <w:t>）。若遇税率政策调整，除税价格不变，按照调整后的国家规定税率开具增值税专用发票，并调整付款额度。该价格包括但不限于维修费、设备拆解装卸费、运输费、包装费、安装调试费、税费、备品备件、指导培训、保险等全部费用。</w:t>
      </w:r>
    </w:p>
    <w:p w14:paraId="46B8F216">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采用挂账付款结算方式，付款账期为三个月，付款方式为</w:t>
      </w:r>
      <w:r>
        <w:rPr>
          <w:rFonts w:hint="eastAsia" w:ascii="宋体" w:hAnsi="宋体" w:cs="宋体"/>
          <w:sz w:val="20"/>
          <w:u w:val="single"/>
          <w:lang w:val="en-US" w:eastAsia="zh-CN"/>
        </w:rPr>
        <w:t>半年期商业汇票（包括银行承兑汇票和商业承兑汇票）</w:t>
      </w:r>
      <w:r>
        <w:rPr>
          <w:rFonts w:hint="eastAsia" w:ascii="宋体" w:hAnsi="宋体" w:cs="宋体"/>
          <w:sz w:val="20"/>
          <w:u w:val="single"/>
        </w:rPr>
        <w:t>。</w:t>
      </w:r>
    </w:p>
    <w:p w14:paraId="0F2C2122">
      <w:pPr>
        <w:spacing w:line="360" w:lineRule="auto"/>
        <w:ind w:firstLine="400" w:firstLineChars="200"/>
        <w:rPr>
          <w:rFonts w:ascii="宋体" w:hAnsi="宋体" w:cs="宋体"/>
          <w:sz w:val="20"/>
        </w:rPr>
      </w:pPr>
      <w:r>
        <w:rPr>
          <w:rFonts w:hint="eastAsia" w:ascii="宋体" w:hAnsi="宋体" w:cs="宋体"/>
          <w:sz w:val="20"/>
        </w:rPr>
        <w:t>1.3合同价款的支付</w:t>
      </w:r>
    </w:p>
    <w:p w14:paraId="4E02B107">
      <w:pPr>
        <w:spacing w:line="360" w:lineRule="auto"/>
        <w:ind w:firstLine="400" w:firstLineChars="200"/>
        <w:rPr>
          <w:rFonts w:ascii="宋体" w:hAnsi="宋体" w:cs="宋体"/>
          <w:sz w:val="20"/>
        </w:rPr>
      </w:pPr>
      <w:r>
        <w:rPr>
          <w:rFonts w:hint="eastAsia" w:ascii="宋体" w:hAnsi="宋体" w:cs="宋体"/>
          <w:sz w:val="20"/>
        </w:rPr>
        <w:t>1.3.1设备施工完毕，经安装、调试最终经甲方验收合格，甲方出具书面验收单，乙方开具总金额1</w:t>
      </w:r>
      <w:r>
        <w:rPr>
          <w:rFonts w:ascii="宋体" w:hAnsi="宋体" w:cs="宋体"/>
          <w:sz w:val="20"/>
        </w:rPr>
        <w:t>00%</w:t>
      </w:r>
      <w:r>
        <w:rPr>
          <w:rFonts w:hint="eastAsia" w:ascii="宋体" w:hAnsi="宋体" w:cs="宋体"/>
          <w:sz w:val="20"/>
        </w:rPr>
        <w:t xml:space="preserve">，税率为 </w:t>
      </w:r>
      <w:r>
        <w:rPr>
          <w:rFonts w:ascii="宋体" w:hAnsi="宋体" w:cs="宋体"/>
          <w:sz w:val="20"/>
          <w:u w:val="single"/>
        </w:rPr>
        <w:t>13</w:t>
      </w:r>
      <w:r>
        <w:rPr>
          <w:rFonts w:hint="eastAsia" w:ascii="宋体" w:hAnsi="宋体" w:cs="宋体"/>
          <w:sz w:val="20"/>
        </w:rPr>
        <w:t xml:space="preserve"> %的增值税专用发票经甲方审核无误，甲方在发票挂账满三个月后支付乙方总金额9</w:t>
      </w:r>
      <w:r>
        <w:rPr>
          <w:rFonts w:ascii="宋体" w:hAnsi="宋体" w:cs="宋体"/>
          <w:sz w:val="20"/>
        </w:rPr>
        <w:t>0%</w:t>
      </w:r>
      <w:r>
        <w:rPr>
          <w:rFonts w:hint="eastAsia" w:ascii="宋体" w:hAnsi="宋体" w:cs="宋体"/>
          <w:sz w:val="20"/>
          <w:highlight w:val="none"/>
        </w:rPr>
        <w:t>款项</w:t>
      </w:r>
      <w:r>
        <w:rPr>
          <w:rFonts w:hint="eastAsia" w:ascii="宋体" w:hAnsi="宋体" w:cs="宋体"/>
          <w:sz w:val="20"/>
        </w:rPr>
        <w:t>。</w:t>
      </w:r>
    </w:p>
    <w:p w14:paraId="5D2615A5">
      <w:pPr>
        <w:spacing w:line="360" w:lineRule="auto"/>
        <w:ind w:firstLine="400" w:firstLineChars="200"/>
        <w:rPr>
          <w:rFonts w:ascii="宋体" w:hAnsi="宋体" w:cs="宋体"/>
          <w:sz w:val="20"/>
        </w:rPr>
      </w:pPr>
      <w:r>
        <w:rPr>
          <w:rFonts w:hint="eastAsia" w:ascii="宋体" w:hAnsi="宋体" w:cs="宋体"/>
          <w:sz w:val="20"/>
        </w:rPr>
        <w:t>1.3.2 合同总价款的1</w:t>
      </w:r>
      <w:r>
        <w:rPr>
          <w:rFonts w:ascii="宋体" w:hAnsi="宋体" w:cs="宋体"/>
          <w:sz w:val="20"/>
        </w:rPr>
        <w:t>0%</w:t>
      </w:r>
      <w:r>
        <w:rPr>
          <w:rFonts w:hint="eastAsia" w:ascii="宋体" w:hAnsi="宋体" w:cs="宋体"/>
          <w:sz w:val="20"/>
        </w:rPr>
        <w:t xml:space="preserve">（含 </w:t>
      </w:r>
      <w:r>
        <w:rPr>
          <w:rFonts w:ascii="宋体" w:hAnsi="宋体" w:cs="宋体"/>
          <w:sz w:val="20"/>
          <w:u w:val="single"/>
        </w:rPr>
        <w:t>13</w:t>
      </w:r>
      <w:r>
        <w:rPr>
          <w:rFonts w:hint="eastAsia" w:ascii="宋体" w:hAnsi="宋体" w:cs="宋体"/>
          <w:sz w:val="20"/>
          <w:u w:val="single"/>
        </w:rPr>
        <w:t xml:space="preserve"> </w:t>
      </w:r>
      <w:r>
        <w:rPr>
          <w:rFonts w:hint="eastAsia" w:ascii="宋体" w:hAnsi="宋体" w:cs="宋体"/>
          <w:sz w:val="20"/>
        </w:rPr>
        <w:t>%增值税）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支付；如有质量问题，质量保证金予以扣除。</w:t>
      </w:r>
    </w:p>
    <w:p w14:paraId="55A22FF6">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2E3E35F7">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u w:val="single"/>
        </w:rPr>
        <w:t xml:space="preserve">    </w:t>
      </w:r>
      <w:r>
        <w:rPr>
          <w:rFonts w:hint="eastAsia" w:ascii="宋体" w:hAnsi="宋体" w:cs="宋体"/>
          <w:sz w:val="20"/>
        </w:rPr>
        <w:t>个月。</w:t>
      </w:r>
    </w:p>
    <w:p w14:paraId="042707EA">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w:t>
      </w:r>
      <w:r>
        <w:rPr>
          <w:rFonts w:hint="eastAsia" w:ascii="宋体" w:hAnsi="宋体" w:cs="宋体"/>
          <w:sz w:val="20"/>
          <w:u w:val="single"/>
        </w:rPr>
        <w:t>三</w:t>
      </w:r>
      <w:r>
        <w:rPr>
          <w:rFonts w:hint="eastAsia" w:ascii="宋体" w:hAnsi="宋体" w:cs="宋体"/>
          <w:sz w:val="20"/>
        </w:rPr>
        <w:t>个月。</w:t>
      </w:r>
    </w:p>
    <w:p w14:paraId="3EC01ACC">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54EE36EB">
      <w:pPr>
        <w:spacing w:line="360" w:lineRule="auto"/>
        <w:ind w:right="-105" w:rightChars="-50"/>
        <w:rPr>
          <w:rFonts w:ascii="宋体" w:hAnsi="宋体" w:cs="宋体"/>
          <w:b/>
          <w:sz w:val="20"/>
        </w:rPr>
      </w:pPr>
      <w:r>
        <w:rPr>
          <w:rFonts w:hint="eastAsia" w:ascii="宋体" w:hAnsi="宋体" w:cs="宋体"/>
          <w:b/>
          <w:sz w:val="20"/>
        </w:rPr>
        <w:t>八、保密条款</w:t>
      </w:r>
    </w:p>
    <w:p w14:paraId="1B08E5F3">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23C80848">
      <w:pPr>
        <w:spacing w:line="360" w:lineRule="auto"/>
        <w:rPr>
          <w:rFonts w:ascii="宋体" w:hAnsi="宋体" w:cs="宋体"/>
          <w:b/>
          <w:sz w:val="20"/>
        </w:rPr>
      </w:pPr>
      <w:r>
        <w:rPr>
          <w:rFonts w:hint="eastAsia" w:ascii="宋体" w:hAnsi="宋体" w:cs="宋体"/>
          <w:b/>
          <w:sz w:val="20"/>
        </w:rPr>
        <w:t>九、其它约定</w:t>
      </w:r>
    </w:p>
    <w:p w14:paraId="148C20C2">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34AE64F">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1E117DC5">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施工过程中因乙方违规操作、违反国家及行业相关规定施工，造成安全、环保或设备事故，甲方有权终止合同并视甲方损失情况对乙方进行索赔，并将乙方自甲方合格供应商目录中清除。</w:t>
      </w:r>
    </w:p>
    <w:p w14:paraId="45A21316">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2D3137D6">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39152ABE">
      <w:pPr>
        <w:spacing w:line="360" w:lineRule="auto"/>
        <w:rPr>
          <w:rFonts w:ascii="宋体" w:hAnsi="宋体" w:cs="宋体"/>
          <w:b/>
          <w:sz w:val="20"/>
        </w:rPr>
      </w:pPr>
      <w:r>
        <w:rPr>
          <w:rFonts w:hint="eastAsia" w:ascii="宋体" w:hAnsi="宋体" w:cs="宋体"/>
          <w:b/>
          <w:sz w:val="20"/>
        </w:rPr>
        <w:t>十、违约责任</w:t>
      </w:r>
    </w:p>
    <w:p w14:paraId="42FA446D">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0E02D56A">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w:t>
      </w:r>
      <w:r>
        <w:rPr>
          <w:rFonts w:hint="eastAsia" w:ascii="宋体" w:hAnsi="宋体" w:cs="宋体"/>
          <w:sz w:val="20"/>
          <w:u w:val="single"/>
        </w:rPr>
        <w:t>1%</w:t>
      </w:r>
      <w:r>
        <w:rPr>
          <w:rFonts w:hint="eastAsia" w:ascii="宋体" w:hAnsi="宋体" w:cs="宋体"/>
          <w:sz w:val="20"/>
        </w:rPr>
        <w:t>的违约金。当违约金超过设备合同总金额的</w:t>
      </w:r>
      <w:r>
        <w:rPr>
          <w:rFonts w:hint="eastAsia" w:ascii="宋体" w:hAnsi="宋体" w:cs="宋体"/>
          <w:sz w:val="20"/>
          <w:u w:val="single"/>
        </w:rPr>
        <w:t>30%</w:t>
      </w:r>
      <w:r>
        <w:rPr>
          <w:rFonts w:hint="eastAsia" w:ascii="宋体" w:hAnsi="宋体" w:cs="宋体"/>
          <w:sz w:val="20"/>
        </w:rPr>
        <w:t>时，甲方有权解除本合同，且乙方应当向甲方支付上述违约金，并赔偿由此给甲方造成的一切损失和费用。</w:t>
      </w:r>
    </w:p>
    <w:p w14:paraId="273AF3C1">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D977B9A">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0E3F3788">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三</w:t>
      </w:r>
      <w:r>
        <w:rPr>
          <w:rFonts w:hint="eastAsia" w:ascii="宋体" w:hAnsi="宋体" w:cs="宋体"/>
          <w:sz w:val="20"/>
        </w:rPr>
        <w:t>个月。</w:t>
      </w:r>
    </w:p>
    <w:p w14:paraId="72696CCE">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66C05A39">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357A18E1">
      <w:pPr>
        <w:spacing w:line="360" w:lineRule="auto"/>
        <w:rPr>
          <w:rFonts w:ascii="宋体" w:hAnsi="宋体" w:cs="宋体"/>
          <w:b/>
          <w:sz w:val="20"/>
        </w:rPr>
      </w:pPr>
      <w:r>
        <w:rPr>
          <w:rFonts w:hint="eastAsia" w:ascii="宋体" w:hAnsi="宋体" w:cs="宋体"/>
          <w:b/>
          <w:sz w:val="20"/>
        </w:rPr>
        <w:t>十一、纠纷的处理</w:t>
      </w:r>
    </w:p>
    <w:p w14:paraId="0B41D919">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649018DB">
      <w:pPr>
        <w:spacing w:line="360" w:lineRule="auto"/>
        <w:rPr>
          <w:rFonts w:ascii="宋体" w:hAnsi="宋体" w:cs="宋体"/>
          <w:b/>
          <w:sz w:val="20"/>
        </w:rPr>
      </w:pPr>
      <w:r>
        <w:rPr>
          <w:rFonts w:hint="eastAsia" w:ascii="宋体" w:hAnsi="宋体" w:cs="宋体"/>
          <w:b/>
          <w:sz w:val="20"/>
        </w:rPr>
        <w:t>十二、附件</w:t>
      </w:r>
    </w:p>
    <w:p w14:paraId="714151D4">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0259B06D">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6E35C9C8">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520417FF">
      <w:pPr>
        <w:spacing w:line="360" w:lineRule="auto"/>
        <w:rPr>
          <w:rFonts w:ascii="宋体" w:hAnsi="宋体" w:cs="宋体"/>
          <w:sz w:val="20"/>
        </w:rPr>
      </w:pPr>
    </w:p>
    <w:p w14:paraId="5FCA64D2">
      <w:pPr>
        <w:spacing w:line="360" w:lineRule="auto"/>
        <w:ind w:firstLine="400" w:firstLineChars="200"/>
        <w:rPr>
          <w:rFonts w:ascii="宋体" w:hAnsi="宋体" w:cs="宋体"/>
          <w:sz w:val="20"/>
        </w:rPr>
      </w:pPr>
    </w:p>
    <w:p w14:paraId="534922CE">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 xml:space="preserve">甲方（盖章）：中国重汽集团济南动力有限公司 </w:t>
      </w:r>
      <w:r>
        <w:rPr>
          <w:rFonts w:ascii="宋体" w:hAnsi="宋体"/>
          <w:snapToGrid w:val="0"/>
          <w:kern w:val="0"/>
          <w:sz w:val="20"/>
        </w:rPr>
        <w:t xml:space="preserve"> </w:t>
      </w:r>
      <w:r>
        <w:rPr>
          <w:rFonts w:hint="eastAsia" w:ascii="宋体" w:hAnsi="宋体"/>
          <w:snapToGrid w:val="0"/>
          <w:kern w:val="0"/>
          <w:sz w:val="20"/>
        </w:rPr>
        <w:t>乙方（盖章）：</w:t>
      </w:r>
    </w:p>
    <w:p w14:paraId="308241BA">
      <w:pPr>
        <w:widowControl/>
        <w:adjustRightInd w:val="0"/>
        <w:snapToGrid w:val="0"/>
        <w:spacing w:line="360" w:lineRule="auto"/>
        <w:jc w:val="left"/>
        <w:rPr>
          <w:rFonts w:ascii="宋体" w:hAnsi="宋体"/>
          <w:snapToGrid w:val="0"/>
          <w:kern w:val="0"/>
          <w:sz w:val="20"/>
        </w:rPr>
      </w:pPr>
    </w:p>
    <w:p w14:paraId="242576C4">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法定代表人或代理人（签字）：               法定代表人或代理人（签字）：</w:t>
      </w:r>
    </w:p>
    <w:p w14:paraId="6B1CF979">
      <w:pPr>
        <w:widowControl/>
        <w:adjustRightInd w:val="0"/>
        <w:snapToGrid w:val="0"/>
        <w:spacing w:line="360" w:lineRule="auto"/>
        <w:jc w:val="left"/>
        <w:rPr>
          <w:rFonts w:ascii="宋体" w:hAnsi="宋体"/>
          <w:snapToGrid w:val="0"/>
          <w:kern w:val="0"/>
          <w:sz w:val="20"/>
        </w:rPr>
      </w:pPr>
    </w:p>
    <w:p w14:paraId="421409AD">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地  址：</w:t>
      </w:r>
      <w:r>
        <w:rPr>
          <w:rFonts w:hint="eastAsia" w:ascii="宋体" w:hAnsi="宋体"/>
          <w:snapToGrid w:val="0"/>
          <w:kern w:val="0"/>
          <w:sz w:val="20"/>
        </w:rPr>
        <w:t>章丘区</w:t>
      </w:r>
      <w:r>
        <w:rPr>
          <w:rFonts w:ascii="宋体" w:hAnsi="宋体"/>
          <w:snapToGrid w:val="0"/>
          <w:kern w:val="0"/>
          <w:sz w:val="20"/>
        </w:rPr>
        <w:t xml:space="preserve">圣井唐王山路北潘王路西       地  址： </w:t>
      </w:r>
    </w:p>
    <w:p w14:paraId="3494003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电话：</w:t>
      </w:r>
      <w:r>
        <w:rPr>
          <w:rFonts w:hint="eastAsia" w:ascii="宋体" w:hAnsi="宋体"/>
          <w:snapToGrid w:val="0"/>
          <w:kern w:val="0"/>
          <w:sz w:val="20"/>
        </w:rPr>
        <w:t>0531-58062198</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电话： </w:t>
      </w:r>
    </w:p>
    <w:p w14:paraId="721CE7FA">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传真：</w:t>
      </w:r>
      <w:r>
        <w:rPr>
          <w:rFonts w:hint="eastAsia" w:ascii="宋体" w:hAnsi="宋体"/>
          <w:snapToGrid w:val="0"/>
          <w:kern w:val="0"/>
          <w:sz w:val="20"/>
        </w:rPr>
        <w:t>0531-58069900</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传真： </w:t>
      </w:r>
    </w:p>
    <w:p w14:paraId="432E6981">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开户银行：</w:t>
      </w:r>
      <w:r>
        <w:rPr>
          <w:rFonts w:hint="eastAsia" w:ascii="宋体" w:hAnsi="宋体"/>
          <w:snapToGrid w:val="0"/>
          <w:kern w:val="0"/>
          <w:sz w:val="20"/>
        </w:rPr>
        <w:t>中国</w:t>
      </w:r>
      <w:r>
        <w:rPr>
          <w:rFonts w:ascii="宋体" w:hAnsi="宋体"/>
          <w:snapToGrid w:val="0"/>
          <w:kern w:val="0"/>
          <w:sz w:val="20"/>
        </w:rPr>
        <w:t xml:space="preserve">银行章丘支行              </w:t>
      </w:r>
      <w:r>
        <w:rPr>
          <w:rFonts w:hint="eastAsia" w:ascii="宋体" w:hAnsi="宋体"/>
          <w:snapToGrid w:val="0"/>
          <w:kern w:val="0"/>
          <w:sz w:val="20"/>
        </w:rPr>
        <w:t xml:space="preserve">   </w:t>
      </w:r>
      <w:r>
        <w:rPr>
          <w:rFonts w:ascii="宋体" w:hAnsi="宋体"/>
          <w:snapToGrid w:val="0"/>
          <w:kern w:val="0"/>
          <w:sz w:val="20"/>
        </w:rPr>
        <w:t xml:space="preserve">开户银行：   </w:t>
      </w:r>
    </w:p>
    <w:p w14:paraId="2AF9C88E">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账 号：</w:t>
      </w:r>
      <w:r>
        <w:rPr>
          <w:rFonts w:hint="eastAsia" w:ascii="宋体" w:hAnsi="宋体"/>
          <w:snapToGrid w:val="0"/>
          <w:kern w:val="0"/>
          <w:sz w:val="20"/>
        </w:rPr>
        <w:t>237705574474</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账 号： </w:t>
      </w:r>
    </w:p>
    <w:p w14:paraId="4F9AA547">
      <w:pPr>
        <w:spacing w:line="360" w:lineRule="auto"/>
        <w:rPr>
          <w:rFonts w:ascii="宋体" w:hAnsi="宋体" w:cs="宋体"/>
          <w:sz w:val="20"/>
        </w:rPr>
      </w:pPr>
    </w:p>
    <w:p w14:paraId="323D95DD"/>
    <w:p w14:paraId="46F44EAB"/>
    <w:p w14:paraId="618E17C8">
      <w:pPr>
        <w:jc w:val="center"/>
        <w:rPr>
          <w:rFonts w:ascii="宋体" w:hAnsi="宋体"/>
        </w:rPr>
      </w:pPr>
      <w:r>
        <w:rPr>
          <w:rFonts w:hint="eastAsia" w:ascii="宋体" w:hAnsi="宋体"/>
        </w:rPr>
        <w:t>签约日期：  20xx  年  xx 月  xx 日</w:t>
      </w:r>
    </w:p>
    <w:p w14:paraId="15307C41">
      <w:pPr>
        <w:rPr>
          <w:rFonts w:ascii="宋体" w:hAnsi="宋体"/>
          <w:sz w:val="24"/>
        </w:rPr>
      </w:pPr>
    </w:p>
    <w:p w14:paraId="7AF06657">
      <w:pPr>
        <w:pStyle w:val="25"/>
        <w:outlineLvl w:val="1"/>
        <w:rPr>
          <w:rFonts w:hint="eastAsia" w:hAnsi="宋体" w:eastAsia="宋体" w:cs="宋体"/>
          <w:b/>
          <w:bCs/>
          <w:color w:val="000000"/>
          <w:sz w:val="24"/>
          <w:szCs w:val="24"/>
          <w:highlight w:val="none"/>
        </w:rPr>
      </w:pPr>
    </w:p>
    <w:p w14:paraId="0265FCE5">
      <w:pPr>
        <w:pStyle w:val="25"/>
        <w:outlineLvl w:val="1"/>
        <w:rPr>
          <w:rFonts w:hint="eastAsia" w:hAnsi="宋体" w:eastAsia="宋体" w:cs="宋体"/>
          <w:b/>
          <w:bCs/>
          <w:color w:val="000000"/>
          <w:sz w:val="24"/>
          <w:szCs w:val="24"/>
          <w:highlight w:val="none"/>
        </w:rPr>
      </w:pPr>
    </w:p>
    <w:p w14:paraId="09946114">
      <w:pPr>
        <w:pStyle w:val="25"/>
        <w:outlineLvl w:val="1"/>
        <w:rPr>
          <w:rFonts w:hint="eastAsia" w:hAnsi="宋体" w:eastAsia="宋体" w:cs="宋体"/>
          <w:b/>
          <w:bCs/>
          <w:color w:val="000000"/>
          <w:sz w:val="24"/>
          <w:szCs w:val="24"/>
          <w:highlight w:val="none"/>
        </w:rPr>
      </w:pPr>
    </w:p>
    <w:p w14:paraId="0C4AA0E2">
      <w:pPr>
        <w:pStyle w:val="25"/>
        <w:outlineLvl w:val="1"/>
        <w:rPr>
          <w:rFonts w:hint="eastAsia" w:hAnsi="宋体" w:eastAsia="宋体" w:cs="宋体"/>
          <w:b/>
          <w:bCs/>
          <w:color w:val="000000"/>
          <w:sz w:val="24"/>
          <w:szCs w:val="24"/>
          <w:highlight w:val="none"/>
        </w:rPr>
      </w:pPr>
    </w:p>
    <w:p w14:paraId="131E664A">
      <w:pPr>
        <w:pStyle w:val="25"/>
        <w:outlineLvl w:val="1"/>
        <w:rPr>
          <w:rFonts w:hint="eastAsia" w:hAnsi="宋体" w:eastAsia="宋体" w:cs="宋体"/>
          <w:b/>
          <w:bCs/>
          <w:color w:val="000000"/>
          <w:sz w:val="24"/>
          <w:szCs w:val="24"/>
          <w:highlight w:val="none"/>
        </w:rPr>
      </w:pPr>
    </w:p>
    <w:p w14:paraId="53698B88">
      <w:pPr>
        <w:pStyle w:val="25"/>
        <w:outlineLvl w:val="1"/>
        <w:rPr>
          <w:rFonts w:hint="eastAsia" w:hAnsi="宋体" w:eastAsia="宋体" w:cs="宋体"/>
          <w:b/>
          <w:bCs/>
          <w:color w:val="000000"/>
          <w:sz w:val="24"/>
          <w:szCs w:val="24"/>
          <w:highlight w:val="none"/>
        </w:rPr>
      </w:pPr>
    </w:p>
    <w:p w14:paraId="6E2A6DC7">
      <w:pPr>
        <w:pStyle w:val="25"/>
        <w:outlineLvl w:val="1"/>
        <w:rPr>
          <w:rFonts w:hint="eastAsia" w:hAnsi="宋体" w:eastAsia="宋体" w:cs="宋体"/>
          <w:b/>
          <w:bCs/>
          <w:color w:val="000000"/>
          <w:sz w:val="24"/>
          <w:szCs w:val="24"/>
          <w:highlight w:val="none"/>
        </w:rPr>
      </w:pPr>
    </w:p>
    <w:p w14:paraId="5116DE94">
      <w:pPr>
        <w:pStyle w:val="25"/>
        <w:outlineLvl w:val="1"/>
        <w:rPr>
          <w:rFonts w:hint="eastAsia" w:hAnsi="宋体" w:eastAsia="宋体" w:cs="宋体"/>
          <w:b/>
          <w:bCs/>
          <w:color w:val="000000"/>
          <w:sz w:val="24"/>
          <w:szCs w:val="24"/>
          <w:highlight w:val="none"/>
        </w:rPr>
      </w:pPr>
    </w:p>
    <w:p w14:paraId="4515975E">
      <w:pPr>
        <w:pStyle w:val="25"/>
        <w:outlineLvl w:val="1"/>
        <w:rPr>
          <w:rFonts w:hint="eastAsia" w:hAnsi="宋体" w:eastAsia="宋体" w:cs="宋体"/>
          <w:b/>
          <w:bCs/>
          <w:color w:val="000000"/>
          <w:sz w:val="24"/>
          <w:szCs w:val="24"/>
          <w:highlight w:val="none"/>
        </w:rPr>
      </w:pPr>
    </w:p>
    <w:p w14:paraId="5608E88B">
      <w:pPr>
        <w:pStyle w:val="25"/>
        <w:outlineLvl w:val="1"/>
        <w:rPr>
          <w:rFonts w:hint="eastAsia" w:hAnsi="宋体" w:eastAsia="宋体" w:cs="宋体"/>
          <w:b/>
          <w:bCs/>
          <w:color w:val="000000"/>
          <w:sz w:val="24"/>
          <w:szCs w:val="24"/>
          <w:highlight w:val="none"/>
        </w:rPr>
      </w:pPr>
    </w:p>
    <w:p w14:paraId="6CD2B4BE">
      <w:pPr>
        <w:pStyle w:val="25"/>
        <w:outlineLvl w:val="1"/>
        <w:rPr>
          <w:rFonts w:hint="eastAsia" w:hAnsi="宋体" w:eastAsia="宋体" w:cs="宋体"/>
          <w:b/>
          <w:bCs/>
          <w:color w:val="000000"/>
          <w:sz w:val="24"/>
          <w:szCs w:val="24"/>
          <w:highlight w:val="none"/>
        </w:rPr>
      </w:pPr>
    </w:p>
    <w:p w14:paraId="5542C61D">
      <w:pPr>
        <w:pStyle w:val="25"/>
        <w:outlineLvl w:val="1"/>
        <w:rPr>
          <w:rFonts w:hint="eastAsia" w:hAnsi="宋体" w:eastAsia="宋体" w:cs="宋体"/>
          <w:b/>
          <w:bCs/>
          <w:color w:val="000000"/>
          <w:sz w:val="24"/>
          <w:szCs w:val="24"/>
          <w:highlight w:val="none"/>
        </w:rPr>
      </w:pPr>
    </w:p>
    <w:p w14:paraId="17AFED82">
      <w:pPr>
        <w:pStyle w:val="25"/>
        <w:outlineLvl w:val="1"/>
        <w:rPr>
          <w:rFonts w:hint="eastAsia" w:hAnsi="宋体" w:eastAsia="宋体" w:cs="宋体"/>
          <w:b/>
          <w:bCs/>
          <w:color w:val="000000"/>
          <w:sz w:val="24"/>
          <w:szCs w:val="24"/>
          <w:highlight w:val="none"/>
        </w:rPr>
      </w:pPr>
    </w:p>
    <w:p w14:paraId="0B13CA40">
      <w:pPr>
        <w:pStyle w:val="25"/>
        <w:outlineLvl w:val="1"/>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619779B8">
      <w:pPr>
        <w:numPr>
          <w:ilvl w:val="0"/>
          <w:numId w:val="15"/>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3"/>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货物 / 设备设施维保</w:t>
      </w:r>
      <w:r>
        <w:rPr>
          <w:rFonts w:hint="eastAsia" w:ascii="宋体" w:hAnsi="宋体" w:eastAsia="宋体" w:cs="宋体"/>
          <w:b/>
          <w:bCs/>
          <w:color w:val="000000"/>
          <w:sz w:val="24"/>
          <w:szCs w:val="28"/>
          <w:highlight w:val="none"/>
        </w:rPr>
        <w:t>”，业务主管部门选择“</w:t>
      </w:r>
      <w:r>
        <w:rPr>
          <w:rFonts w:hint="eastAsia" w:ascii="宋体" w:hAnsi="宋体" w:cs="宋体"/>
          <w:b/>
          <w:bCs/>
          <w:color w:val="000000"/>
          <w:sz w:val="24"/>
          <w:szCs w:val="28"/>
          <w:highlight w:val="yellow"/>
          <w:lang w:val="en-US" w:eastAsia="zh-CN"/>
        </w:rPr>
        <w:t>制造工程</w:t>
      </w:r>
      <w:r>
        <w:rPr>
          <w:rFonts w:hint="eastAsia" w:ascii="宋体" w:hAnsi="宋体" w:eastAsia="宋体" w:cs="宋体"/>
          <w:b/>
          <w:bCs/>
          <w:color w:val="000000"/>
          <w:sz w:val="24"/>
          <w:szCs w:val="28"/>
          <w:highlight w:val="yellow"/>
        </w:rPr>
        <w:t>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7"/>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4F74BED">
      <w:pPr>
        <w:outlineLvl w:val="9"/>
        <w:rPr>
          <w:rFonts w:hint="default"/>
          <w:lang w:val="en-US" w:eastAsia="zh-CN"/>
        </w:rPr>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5"/>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1"/>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7F5F97E1">
      <w:pPr>
        <w:pStyle w:val="25"/>
      </w:pPr>
    </w:p>
    <w:p w14:paraId="44F04E35">
      <w:pPr>
        <w:pStyle w:val="25"/>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7"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8"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9"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0"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1" cstate="print"/>
                    <a:srcRect/>
                    <a:stretch>
                      <a:fillRect/>
                    </a:stretch>
                  </pic:blipFill>
                  <pic:spPr>
                    <a:xfrm>
                      <a:off x="0" y="0"/>
                      <a:ext cx="5760085" cy="1956435"/>
                    </a:xfrm>
                    <a:prstGeom prst="rect">
                      <a:avLst/>
                    </a:prstGeom>
                  </pic:spPr>
                </pic:pic>
              </a:graphicData>
            </a:graphic>
          </wp:inline>
        </w:drawing>
      </w:r>
    </w:p>
    <w:p w14:paraId="3FF7DF5D">
      <w:pPr>
        <w:pStyle w:val="25"/>
        <w:rPr>
          <w:rFonts w:hAnsi="宋体" w:eastAsia="宋体" w:cs="Times New Roman"/>
          <w:b/>
          <w:color w:val="000000"/>
          <w:sz w:val="24"/>
          <w:szCs w:val="24"/>
        </w:rPr>
      </w:pPr>
    </w:p>
    <w:p w14:paraId="3CEE3B78">
      <w:pPr>
        <w:pStyle w:val="25"/>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p w14:paraId="5FDEE26C">
      <w:pPr>
        <w:pStyle w:val="223"/>
        <w:ind w:left="0" w:leftChars="0" w:right="960" w:firstLine="0" w:firstLineChars="0"/>
        <w:jc w:val="both"/>
        <w:rPr>
          <w:rFonts w:hint="eastAsia" w:asciiTheme="minorEastAsia" w:hAnsiTheme="minorEastAsia" w:eastAsiaTheme="minorEastAsia" w:cstheme="minorEastAsia"/>
        </w:rPr>
      </w:pPr>
    </w:p>
    <w:p w14:paraId="57634867">
      <w:pPr>
        <w:pStyle w:val="223"/>
        <w:ind w:left="0" w:leftChars="0" w:right="960" w:firstLine="0" w:firstLineChars="0"/>
        <w:jc w:val="both"/>
        <w:rPr>
          <w:rFonts w:hint="eastAsia" w:asciiTheme="minorEastAsia" w:hAnsiTheme="minorEastAsia" w:eastAsiaTheme="minorEastAsia" w:cstheme="minorEastAsia"/>
        </w:rPr>
      </w:pPr>
    </w:p>
    <w:p w14:paraId="45AAB8F0">
      <w:pPr>
        <w:pStyle w:val="223"/>
        <w:ind w:left="0" w:leftChars="0" w:right="960" w:firstLine="0" w:firstLineChars="0"/>
        <w:jc w:val="both"/>
        <w:rPr>
          <w:rFonts w:hint="eastAsia" w:asciiTheme="minorEastAsia" w:hAnsiTheme="minorEastAsia" w:eastAsiaTheme="minorEastAsia" w:cstheme="minorEastAsia"/>
        </w:rPr>
      </w:pPr>
    </w:p>
    <w:p w14:paraId="29EC2FA5">
      <w:pPr>
        <w:pStyle w:val="223"/>
        <w:ind w:left="0" w:leftChars="0" w:right="960" w:firstLine="0" w:firstLineChars="0"/>
        <w:jc w:val="both"/>
        <w:rPr>
          <w:rFonts w:hint="eastAsia" w:asciiTheme="minorEastAsia" w:hAnsiTheme="minorEastAsia" w:eastAsiaTheme="minorEastAsia" w:cstheme="minorEastAsia"/>
        </w:rPr>
      </w:pPr>
    </w:p>
    <w:p w14:paraId="64CBC063">
      <w:pPr>
        <w:pStyle w:val="223"/>
        <w:ind w:left="0" w:leftChars="0" w:right="960" w:firstLine="0" w:firstLineChars="0"/>
        <w:jc w:val="both"/>
        <w:rPr>
          <w:rFonts w:hint="eastAsia" w:asciiTheme="minorEastAsia" w:hAnsiTheme="minorEastAsia" w:eastAsiaTheme="minorEastAsia" w:cstheme="minorEastAsia"/>
        </w:rPr>
      </w:pPr>
    </w:p>
    <w:p w14:paraId="328B050C">
      <w:pPr>
        <w:pStyle w:val="223"/>
        <w:ind w:left="0" w:leftChars="0" w:right="960" w:firstLine="0" w:firstLineChars="0"/>
        <w:jc w:val="both"/>
        <w:rPr>
          <w:rFonts w:hint="eastAsia" w:asciiTheme="minorEastAsia" w:hAnsiTheme="minorEastAsia" w:eastAsiaTheme="minorEastAsia" w:cstheme="minorEastAsia"/>
        </w:rPr>
      </w:pPr>
    </w:p>
    <w:p w14:paraId="7A6BC62A">
      <w:pPr>
        <w:pStyle w:val="223"/>
        <w:ind w:left="0" w:leftChars="0" w:right="960" w:firstLine="0" w:firstLineChars="0"/>
        <w:jc w:val="both"/>
        <w:rPr>
          <w:rFonts w:hint="eastAsia" w:asciiTheme="minorEastAsia" w:hAnsiTheme="minorEastAsia" w:eastAsiaTheme="minorEastAsia" w:cstheme="minorEastAsia"/>
        </w:rPr>
      </w:pPr>
    </w:p>
    <w:p w14:paraId="55A6CB75">
      <w:pPr>
        <w:pStyle w:val="223"/>
        <w:ind w:left="0" w:leftChars="0" w:right="960" w:firstLine="0" w:firstLineChars="0"/>
        <w:jc w:val="both"/>
        <w:rPr>
          <w:rFonts w:hint="eastAsia" w:asciiTheme="minorEastAsia" w:hAnsiTheme="minorEastAsia" w:eastAsiaTheme="minorEastAsia" w:cstheme="minorEastAsia"/>
        </w:rPr>
      </w:pPr>
    </w:p>
    <w:p w14:paraId="3F2936EF">
      <w:pPr>
        <w:pStyle w:val="223"/>
        <w:ind w:left="0" w:leftChars="0" w:right="960" w:firstLine="0" w:firstLineChars="0"/>
        <w:jc w:val="both"/>
        <w:rPr>
          <w:rFonts w:hint="eastAsia" w:asciiTheme="minorEastAsia" w:hAnsiTheme="minorEastAsia" w:eastAsiaTheme="minorEastAsia" w:cstheme="minorEastAsia"/>
        </w:rPr>
      </w:pPr>
    </w:p>
    <w:sectPr>
      <w:headerReference r:id="rId13" w:type="default"/>
      <w:footerReference r:id="rId14"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31"/>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8D957">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- 19 -</w:t>
    </w:r>
    <w:r>
      <w:fldChar w:fldCharType="end"/>
    </w:r>
  </w:p>
  <w:p w14:paraId="04F5C58D">
    <w:pPr>
      <w:pStyle w:val="31"/>
    </w:pPr>
  </w:p>
  <w:p w14:paraId="151C410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9A063">
    <w:pPr>
      <w:pStyle w:val="31"/>
      <w:framePr w:wrap="around" w:vAnchor="text" w:hAnchor="margin" w:xAlign="center" w:y="1"/>
      <w:rPr>
        <w:rStyle w:val="53"/>
      </w:rPr>
    </w:pPr>
    <w:r>
      <w:fldChar w:fldCharType="begin"/>
    </w:r>
    <w:r>
      <w:rPr>
        <w:rStyle w:val="53"/>
      </w:rPr>
      <w:instrText xml:space="preserve">PAGE  </w:instrText>
    </w:r>
    <w:r>
      <w:fldChar w:fldCharType="end"/>
    </w:r>
  </w:p>
  <w:p w14:paraId="1EB7A78F">
    <w:pPr>
      <w:pStyle w:val="31"/>
    </w:pPr>
  </w:p>
  <w:p w14:paraId="4ADDF0F3"/>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3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9E9FA">
    <w:pPr>
      <w:pStyle w:val="32"/>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05364E8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9614506E"/>
    <w:multiLevelType w:val="singleLevel"/>
    <w:tmpl w:val="9614506E"/>
    <w:lvl w:ilvl="0" w:tentative="0">
      <w:start w:val="1"/>
      <w:numFmt w:val="decimal"/>
      <w:lvlText w:val="%1."/>
      <w:lvlJc w:val="left"/>
      <w:pPr>
        <w:tabs>
          <w:tab w:val="left" w:pos="312"/>
        </w:tabs>
      </w:pPr>
    </w:lvl>
  </w:abstractNum>
  <w:abstractNum w:abstractNumId="2">
    <w:nsid w:val="AE07F140"/>
    <w:multiLevelType w:val="singleLevel"/>
    <w:tmpl w:val="AE07F140"/>
    <w:lvl w:ilvl="0" w:tentative="0">
      <w:start w:val="19"/>
      <w:numFmt w:val="decimal"/>
      <w:suff w:val="nothing"/>
      <w:lvlText w:val="%1、"/>
      <w:lvlJc w:val="left"/>
    </w:lvl>
  </w:abstractNum>
  <w:abstractNum w:abstractNumId="3">
    <w:nsid w:val="BDD57867"/>
    <w:multiLevelType w:val="singleLevel"/>
    <w:tmpl w:val="BDD57867"/>
    <w:lvl w:ilvl="0" w:tentative="0">
      <w:start w:val="1"/>
      <w:numFmt w:val="decimal"/>
      <w:suff w:val="nothing"/>
      <w:lvlText w:val="%1、"/>
      <w:lvlJc w:val="left"/>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7">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9">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1">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3"/>
  </w:num>
  <w:num w:numId="2">
    <w:abstractNumId w:val="7"/>
  </w:num>
  <w:num w:numId="3">
    <w:abstractNumId w:val="14"/>
  </w:num>
  <w:num w:numId="4">
    <w:abstractNumId w:val="2"/>
  </w:num>
  <w:num w:numId="5">
    <w:abstractNumId w:val="0"/>
  </w:num>
  <w:num w:numId="6">
    <w:abstractNumId w:val="1"/>
  </w:num>
  <w:num w:numId="7">
    <w:abstractNumId w:val="3"/>
  </w:num>
  <w:num w:numId="8">
    <w:abstractNumId w:val="16"/>
  </w:num>
  <w:num w:numId="9">
    <w:abstractNumId w:val="11"/>
  </w:num>
  <w:num w:numId="10">
    <w:abstractNumId w:val="9"/>
  </w:num>
  <w:num w:numId="11">
    <w:abstractNumId w:val="15"/>
  </w:num>
  <w:num w:numId="12">
    <w:abstractNumId w:val="10"/>
  </w:num>
  <w:num w:numId="13">
    <w:abstractNumId w:val="8"/>
  </w:num>
  <w:num w:numId="14">
    <w:abstractNumId w:val="6"/>
  </w:num>
  <w:num w:numId="15">
    <w:abstractNumId w:val="5"/>
  </w:num>
  <w:num w:numId="16">
    <w:abstractNumId w:val="4"/>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539A0"/>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1EF48B5"/>
    <w:rsid w:val="02E74D14"/>
    <w:rsid w:val="02FC5AB3"/>
    <w:rsid w:val="035E6B0B"/>
    <w:rsid w:val="04457DEA"/>
    <w:rsid w:val="0471412E"/>
    <w:rsid w:val="04B15209"/>
    <w:rsid w:val="04B70785"/>
    <w:rsid w:val="04D70225"/>
    <w:rsid w:val="051200B1"/>
    <w:rsid w:val="05160EF2"/>
    <w:rsid w:val="058645FB"/>
    <w:rsid w:val="068F55E3"/>
    <w:rsid w:val="06E93094"/>
    <w:rsid w:val="06F53074"/>
    <w:rsid w:val="0829293A"/>
    <w:rsid w:val="0941188A"/>
    <w:rsid w:val="09756E61"/>
    <w:rsid w:val="0A0B50CF"/>
    <w:rsid w:val="0A420FE1"/>
    <w:rsid w:val="0AD007F3"/>
    <w:rsid w:val="0BEB0202"/>
    <w:rsid w:val="0CFF56DF"/>
    <w:rsid w:val="0D030DE9"/>
    <w:rsid w:val="0D326CC2"/>
    <w:rsid w:val="0DC61A39"/>
    <w:rsid w:val="0DE16433"/>
    <w:rsid w:val="0EA03360"/>
    <w:rsid w:val="0EF10E84"/>
    <w:rsid w:val="0EF40763"/>
    <w:rsid w:val="0F293BB9"/>
    <w:rsid w:val="0F60532F"/>
    <w:rsid w:val="0FCB0D83"/>
    <w:rsid w:val="10BF3855"/>
    <w:rsid w:val="10F17A8A"/>
    <w:rsid w:val="10FE7942"/>
    <w:rsid w:val="11920B94"/>
    <w:rsid w:val="12656B36"/>
    <w:rsid w:val="1378147A"/>
    <w:rsid w:val="13D35827"/>
    <w:rsid w:val="13E524FE"/>
    <w:rsid w:val="147D56F6"/>
    <w:rsid w:val="148B578A"/>
    <w:rsid w:val="14DA122C"/>
    <w:rsid w:val="150430EB"/>
    <w:rsid w:val="156F6E5A"/>
    <w:rsid w:val="15755686"/>
    <w:rsid w:val="168B7CC4"/>
    <w:rsid w:val="170C5908"/>
    <w:rsid w:val="17787D90"/>
    <w:rsid w:val="17D46287"/>
    <w:rsid w:val="181B27A7"/>
    <w:rsid w:val="1868332D"/>
    <w:rsid w:val="193675DD"/>
    <w:rsid w:val="194660D8"/>
    <w:rsid w:val="197D694C"/>
    <w:rsid w:val="197E4D0F"/>
    <w:rsid w:val="1AE479A2"/>
    <w:rsid w:val="1C185B56"/>
    <w:rsid w:val="1DA82577"/>
    <w:rsid w:val="1E1170AC"/>
    <w:rsid w:val="1F291C0C"/>
    <w:rsid w:val="1F5C696D"/>
    <w:rsid w:val="1F962CF2"/>
    <w:rsid w:val="202A21E1"/>
    <w:rsid w:val="218235F1"/>
    <w:rsid w:val="2197576F"/>
    <w:rsid w:val="22A44CDF"/>
    <w:rsid w:val="234A764E"/>
    <w:rsid w:val="252A68FA"/>
    <w:rsid w:val="253009F4"/>
    <w:rsid w:val="25F44B01"/>
    <w:rsid w:val="27155217"/>
    <w:rsid w:val="281108A2"/>
    <w:rsid w:val="297E0FC2"/>
    <w:rsid w:val="29C928E7"/>
    <w:rsid w:val="29CE3EAA"/>
    <w:rsid w:val="2A7C02EC"/>
    <w:rsid w:val="2A8F7CD5"/>
    <w:rsid w:val="2AA72FB4"/>
    <w:rsid w:val="2B3F4DD2"/>
    <w:rsid w:val="2B9654FA"/>
    <w:rsid w:val="2BB37649"/>
    <w:rsid w:val="2C2D426E"/>
    <w:rsid w:val="2E427F0E"/>
    <w:rsid w:val="2E7345D1"/>
    <w:rsid w:val="2FBA0ACE"/>
    <w:rsid w:val="30D140CD"/>
    <w:rsid w:val="317A4765"/>
    <w:rsid w:val="327D0F19"/>
    <w:rsid w:val="32855967"/>
    <w:rsid w:val="32DE7689"/>
    <w:rsid w:val="33BF0D95"/>
    <w:rsid w:val="340842AA"/>
    <w:rsid w:val="353F5A8C"/>
    <w:rsid w:val="36DE1355"/>
    <w:rsid w:val="372A78B2"/>
    <w:rsid w:val="37AF0F6E"/>
    <w:rsid w:val="38107BD1"/>
    <w:rsid w:val="382316B2"/>
    <w:rsid w:val="382611A3"/>
    <w:rsid w:val="38B10E44"/>
    <w:rsid w:val="38F06470"/>
    <w:rsid w:val="391A0E43"/>
    <w:rsid w:val="392D3BCE"/>
    <w:rsid w:val="393D26BB"/>
    <w:rsid w:val="396B689B"/>
    <w:rsid w:val="3A39340F"/>
    <w:rsid w:val="3A5B7C10"/>
    <w:rsid w:val="3C3170AD"/>
    <w:rsid w:val="3CBC0F5F"/>
    <w:rsid w:val="3D9C2881"/>
    <w:rsid w:val="3DF1437C"/>
    <w:rsid w:val="3E09134A"/>
    <w:rsid w:val="3E6D045A"/>
    <w:rsid w:val="3F1B08B7"/>
    <w:rsid w:val="3F801B0E"/>
    <w:rsid w:val="40124630"/>
    <w:rsid w:val="40B3559D"/>
    <w:rsid w:val="413C1020"/>
    <w:rsid w:val="41A55A6F"/>
    <w:rsid w:val="429D2840"/>
    <w:rsid w:val="432A5FEB"/>
    <w:rsid w:val="440640BA"/>
    <w:rsid w:val="457C68A6"/>
    <w:rsid w:val="45B527CD"/>
    <w:rsid w:val="45EF2E88"/>
    <w:rsid w:val="462A00B0"/>
    <w:rsid w:val="46D92B01"/>
    <w:rsid w:val="470B7BE0"/>
    <w:rsid w:val="47AB2561"/>
    <w:rsid w:val="483C3E0E"/>
    <w:rsid w:val="48A82A9E"/>
    <w:rsid w:val="49CA6C15"/>
    <w:rsid w:val="4A082E0A"/>
    <w:rsid w:val="4AC268B8"/>
    <w:rsid w:val="4C1B4B58"/>
    <w:rsid w:val="4C213966"/>
    <w:rsid w:val="4CC51E60"/>
    <w:rsid w:val="4CD949FD"/>
    <w:rsid w:val="4CF00C43"/>
    <w:rsid w:val="4D12216B"/>
    <w:rsid w:val="4D184BBB"/>
    <w:rsid w:val="4D7560E1"/>
    <w:rsid w:val="4E745A99"/>
    <w:rsid w:val="4E857B1A"/>
    <w:rsid w:val="4EB1136E"/>
    <w:rsid w:val="4F4A4FC8"/>
    <w:rsid w:val="4FBE172A"/>
    <w:rsid w:val="4FD97D99"/>
    <w:rsid w:val="50D74B46"/>
    <w:rsid w:val="514A6590"/>
    <w:rsid w:val="51654692"/>
    <w:rsid w:val="52585C54"/>
    <w:rsid w:val="53537C0A"/>
    <w:rsid w:val="543D56F2"/>
    <w:rsid w:val="54605E09"/>
    <w:rsid w:val="54D175A6"/>
    <w:rsid w:val="54D67D81"/>
    <w:rsid w:val="54D7260C"/>
    <w:rsid w:val="558625F5"/>
    <w:rsid w:val="55A2680B"/>
    <w:rsid w:val="561B17C3"/>
    <w:rsid w:val="567020F2"/>
    <w:rsid w:val="56B37C4E"/>
    <w:rsid w:val="578E4942"/>
    <w:rsid w:val="57B861B7"/>
    <w:rsid w:val="57E02431"/>
    <w:rsid w:val="58055C15"/>
    <w:rsid w:val="58A04836"/>
    <w:rsid w:val="58AE4B70"/>
    <w:rsid w:val="590A624B"/>
    <w:rsid w:val="59F2455A"/>
    <w:rsid w:val="5A2D57DD"/>
    <w:rsid w:val="5AA3574A"/>
    <w:rsid w:val="5B316C0F"/>
    <w:rsid w:val="5B901D97"/>
    <w:rsid w:val="5C084598"/>
    <w:rsid w:val="5C205D85"/>
    <w:rsid w:val="5C495A77"/>
    <w:rsid w:val="5D2A089A"/>
    <w:rsid w:val="5DB508C9"/>
    <w:rsid w:val="5E9C4DBC"/>
    <w:rsid w:val="5F036A4F"/>
    <w:rsid w:val="5F377063"/>
    <w:rsid w:val="5FF411EE"/>
    <w:rsid w:val="60A441CC"/>
    <w:rsid w:val="60CE4002"/>
    <w:rsid w:val="61BB4554"/>
    <w:rsid w:val="61D945B3"/>
    <w:rsid w:val="621A5185"/>
    <w:rsid w:val="6221138D"/>
    <w:rsid w:val="62E50A5D"/>
    <w:rsid w:val="632919C3"/>
    <w:rsid w:val="633A3E82"/>
    <w:rsid w:val="633E4B0A"/>
    <w:rsid w:val="63A809BF"/>
    <w:rsid w:val="64F14763"/>
    <w:rsid w:val="650A5824"/>
    <w:rsid w:val="662E111E"/>
    <w:rsid w:val="673F2C72"/>
    <w:rsid w:val="67BB236C"/>
    <w:rsid w:val="68790CF7"/>
    <w:rsid w:val="68C06BDA"/>
    <w:rsid w:val="68CA4FBC"/>
    <w:rsid w:val="69534793"/>
    <w:rsid w:val="69882513"/>
    <w:rsid w:val="69F8009E"/>
    <w:rsid w:val="6A2820A4"/>
    <w:rsid w:val="6AB76068"/>
    <w:rsid w:val="6C147172"/>
    <w:rsid w:val="6C9132F0"/>
    <w:rsid w:val="6CFC62F4"/>
    <w:rsid w:val="6D5B701C"/>
    <w:rsid w:val="6F123E57"/>
    <w:rsid w:val="705269F2"/>
    <w:rsid w:val="70E22B1F"/>
    <w:rsid w:val="716167CC"/>
    <w:rsid w:val="71B9546B"/>
    <w:rsid w:val="72167457"/>
    <w:rsid w:val="72312813"/>
    <w:rsid w:val="73502CC9"/>
    <w:rsid w:val="736A2597"/>
    <w:rsid w:val="73E74B0A"/>
    <w:rsid w:val="74393501"/>
    <w:rsid w:val="74461B27"/>
    <w:rsid w:val="74995770"/>
    <w:rsid w:val="75CD3E17"/>
    <w:rsid w:val="76323600"/>
    <w:rsid w:val="76683156"/>
    <w:rsid w:val="7704653F"/>
    <w:rsid w:val="78576904"/>
    <w:rsid w:val="79B6534F"/>
    <w:rsid w:val="7A8F4EBB"/>
    <w:rsid w:val="7B280A87"/>
    <w:rsid w:val="7B29035B"/>
    <w:rsid w:val="7B4E6013"/>
    <w:rsid w:val="7B802C44"/>
    <w:rsid w:val="7CCE2087"/>
    <w:rsid w:val="7D1671EF"/>
    <w:rsid w:val="7D9A5540"/>
    <w:rsid w:val="7DB67EA0"/>
    <w:rsid w:val="7E4261F2"/>
    <w:rsid w:val="7F517E80"/>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next w:val="20"/>
    <w:link w:val="77"/>
    <w:qFormat/>
    <w:uiPriority w:val="99"/>
    <w:rPr>
      <w:sz w:val="24"/>
    </w:rPr>
  </w:style>
  <w:style w:type="paragraph" w:customStyle="1" w:styleId="20">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8"/>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7"/>
    <w:next w:val="17"/>
    <w:link w:val="120"/>
    <w:qFormat/>
    <w:uiPriority w:val="0"/>
    <w:pPr>
      <w:adjustRightInd/>
      <w:spacing w:line="240" w:lineRule="auto"/>
      <w:textAlignment w:val="auto"/>
    </w:pPr>
  </w:style>
  <w:style w:type="paragraph" w:styleId="47">
    <w:name w:val="Body Text First Indent"/>
    <w:basedOn w:val="19"/>
    <w:link w:val="121"/>
    <w:qFormat/>
    <w:uiPriority w:val="0"/>
    <w:pPr>
      <w:spacing w:after="120"/>
      <w:ind w:firstLine="420" w:firstLineChars="100"/>
    </w:pPr>
    <w:rPr>
      <w:rFonts w:ascii="宋体" w:hAnsi="宋体"/>
      <w:color w:val="000000"/>
      <w:lang w:val="zh-CN"/>
    </w:rPr>
  </w:style>
  <w:style w:type="paragraph" w:styleId="48">
    <w:name w:val="Body Text First Indent 2"/>
    <w:basedOn w:val="21"/>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5"/>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0"/>
    <w:next w:val="20"/>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0"/>
    <w:next w:val="20"/>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0"/>
    <w:next w:val="20"/>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0"/>
    <w:next w:val="20"/>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5"/>
    <w:qFormat/>
    <w:uiPriority w:val="2"/>
    <w:pPr>
      <w:numPr>
        <w:ilvl w:val="0"/>
        <w:numId w:val="1"/>
      </w:numPr>
      <w:spacing w:line="360" w:lineRule="auto"/>
      <w:outlineLvl w:val="2"/>
    </w:pPr>
    <w:rPr>
      <w:b/>
    </w:rPr>
  </w:style>
  <w:style w:type="paragraph" w:customStyle="1" w:styleId="229">
    <w:name w:val="标书正文格式"/>
    <w:basedOn w:val="25"/>
    <w:qFormat/>
    <w:uiPriority w:val="0"/>
    <w:pPr>
      <w:spacing w:line="360" w:lineRule="auto"/>
      <w:ind w:firstLine="200" w:firstLineChars="200"/>
    </w:pPr>
    <w:rPr>
      <w:rFonts w:hAnsi="宋体"/>
      <w:color w:val="000000"/>
      <w:sz w:val="24"/>
      <w:szCs w:val="24"/>
    </w:rPr>
  </w:style>
  <w:style w:type="paragraph" w:customStyle="1" w:styleId="230">
    <w:name w:val="（4）级标题"/>
    <w:basedOn w:val="25"/>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5">
    <w:name w:val="首行缩进"/>
    <w:basedOn w:val="1"/>
    <w:qFormat/>
    <w:uiPriority w:val="0"/>
    <w:pPr>
      <w:spacing w:line="360" w:lineRule="auto"/>
      <w:ind w:firstLine="480" w:firstLineChars="200"/>
    </w:pPr>
    <w:rPr>
      <w:rFonts w:ascii="宋体" w:hAnsi="宋体" w:cs="宋体"/>
      <w:kern w:val="0"/>
      <w:sz w:val="24"/>
    </w:rPr>
  </w:style>
  <w:style w:type="character" w:customStyle="1" w:styleId="236">
    <w:name w:val="font11"/>
    <w:basedOn w:val="51"/>
    <w:qFormat/>
    <w:uiPriority w:val="0"/>
    <w:rPr>
      <w:rFonts w:hint="eastAsia" w:ascii="宋体" w:hAnsi="宋体" w:eastAsia="宋体" w:cs="宋体"/>
      <w:color w:val="000000"/>
      <w:sz w:val="24"/>
      <w:szCs w:val="24"/>
      <w:u w:val="single"/>
    </w:rPr>
  </w:style>
  <w:style w:type="character" w:customStyle="1" w:styleId="237">
    <w:name w:val="font21"/>
    <w:basedOn w:val="51"/>
    <w:qFormat/>
    <w:uiPriority w:val="0"/>
    <w:rPr>
      <w:rFonts w:hint="eastAsia" w:ascii="宋体" w:hAnsi="宋体" w:eastAsia="宋体" w:cs="宋体"/>
      <w:color w:val="000000"/>
      <w:sz w:val="24"/>
      <w:szCs w:val="24"/>
      <w:u w:val="none"/>
    </w:rPr>
  </w:style>
  <w:style w:type="character" w:customStyle="1" w:styleId="238">
    <w:name w:val="font71"/>
    <w:basedOn w:val="51"/>
    <w:qFormat/>
    <w:uiPriority w:val="0"/>
    <w:rPr>
      <w:rFonts w:ascii="Arial" w:hAnsi="Arial" w:cs="Arial"/>
      <w:color w:val="000000"/>
      <w:sz w:val="24"/>
      <w:szCs w:val="24"/>
      <w:u w:val="none"/>
    </w:rPr>
  </w:style>
  <w:style w:type="character" w:customStyle="1" w:styleId="239">
    <w:name w:val="font91"/>
    <w:basedOn w:val="51"/>
    <w:qFormat/>
    <w:uiPriority w:val="0"/>
    <w:rPr>
      <w:rFonts w:hint="default" w:ascii="Arial" w:hAnsi="Arial" w:cs="Arial"/>
      <w:color w:val="000000"/>
      <w:sz w:val="18"/>
      <w:szCs w:val="18"/>
      <w:u w:val="none"/>
    </w:rPr>
  </w:style>
  <w:style w:type="paragraph" w:customStyle="1" w:styleId="240">
    <w:name w:val="标书正文"/>
    <w:basedOn w:val="25"/>
    <w:qFormat/>
    <w:uiPriority w:val="9"/>
    <w:pPr>
      <w:spacing w:line="360" w:lineRule="auto"/>
      <w:jc w:val="left"/>
    </w:pPr>
  </w:style>
  <w:style w:type="paragraph" w:customStyle="1" w:styleId="241">
    <w:name w:val="章节"/>
    <w:basedOn w:val="25"/>
    <w:qFormat/>
    <w:uiPriority w:val="0"/>
    <w:pPr>
      <w:spacing w:line="360" w:lineRule="auto"/>
      <w:jc w:val="center"/>
      <w:outlineLvl w:val="0"/>
    </w:pPr>
    <w:rPr>
      <w:rFonts w:ascii="黑体" w:eastAsia="黑体"/>
      <w:b/>
      <w:bCs/>
      <w:sz w:val="36"/>
      <w:szCs w:val="36"/>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7.png"/><Relationship Id="rId30" Type="http://schemas.openxmlformats.org/officeDocument/2006/relationships/image" Target="media/image16.png"/><Relationship Id="rId3" Type="http://schemas.openxmlformats.org/officeDocument/2006/relationships/header" Target="header1.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46</Pages>
  <Words>12051</Words>
  <Characters>12488</Characters>
  <Lines>52</Lines>
  <Paragraphs>14</Paragraphs>
  <TotalTime>50</TotalTime>
  <ScaleCrop>false</ScaleCrop>
  <LinksUpToDate>false</LinksUpToDate>
  <CharactersWithSpaces>12862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冷言</cp:lastModifiedBy>
  <cp:lastPrinted>2020-01-08T06:44:00Z</cp:lastPrinted>
  <dcterms:modified xsi:type="dcterms:W3CDTF">2026-06-25T07:33:14Z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Base Target">
    <vt:lpwstr>_blank</vt:lpwstr>
  </property>
  <property fmtid="{D5CDD505-2E9C-101B-9397-08002B2CF9AE}" pid="4" name="ICV">
    <vt:lpwstr>0A44AFA792AA43118183F8B4B7CE4420_13</vt:lpwstr>
  </property>
  <property fmtid="{D5CDD505-2E9C-101B-9397-08002B2CF9AE}" pid="5" name="KSOTemplateDocerSaveRecord">
    <vt:lpwstr>eyJoZGlkIjoiYjkwMmRlNjMxNGNlNDYzMmFiYjIyZGNkMWMzMmJhNzUiLCJ1c2VySWQiOiI1MDU1ODk3NzQifQ==</vt:lpwstr>
  </property>
</Properties>
</file>