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济南成型厂热处理线</w:t>
      </w:r>
      <w:r>
        <w:rPr>
          <w:rFonts w:hint="eastAsia" w:cs="宋体"/>
          <w:i w:val="0"/>
          <w:sz w:val="32"/>
          <w:szCs w:val="32"/>
          <w:lang w:val="en-US" w:eastAsia="zh-CN"/>
        </w:rPr>
        <w:t>前</w:t>
      </w:r>
      <w:r>
        <w:rPr>
          <w:rFonts w:hint="eastAsia" w:cs="宋体"/>
          <w:i w:val="0"/>
          <w:sz w:val="32"/>
          <w:szCs w:val="32"/>
        </w:rPr>
        <w:t>轴探伤自动化与精度提升</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ZBGL2026060079</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16</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22</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4391B880">
      <w:pPr>
        <w:spacing w:line="440" w:lineRule="exact"/>
        <w:rPr>
          <w:rFonts w:hint="eastAsia" w:asciiTheme="minorEastAsia" w:hAnsiTheme="minorEastAsia" w:eastAsiaTheme="minorEastAsia" w:cstheme="minorEastAsia"/>
          <w:kern w:val="0"/>
          <w:sz w:val="24"/>
          <w:szCs w:val="24"/>
          <w:highlight w:val="none"/>
          <w:u w:val="single"/>
          <w:lang w:val="en-US" w:eastAsia="zh-CN" w:bidi="en-US"/>
        </w:rPr>
      </w:pPr>
      <w:r>
        <w:rPr>
          <w:rFonts w:hint="eastAsia" w:asciiTheme="minorEastAsia" w:hAnsiTheme="minorEastAsia" w:eastAsiaTheme="minorEastAsia" w:cstheme="minorEastAsia"/>
          <w:kern w:val="0"/>
          <w:sz w:val="24"/>
          <w:szCs w:val="24"/>
          <w:highlight w:val="none"/>
          <w:u w:val="single"/>
          <w:lang w:val="en-US" w:eastAsia="zh-CN" w:bidi="en-US"/>
        </w:rPr>
        <w:t>济南成型厂新增</w:t>
      </w:r>
      <w:r>
        <w:rPr>
          <w:rFonts w:hint="eastAsia" w:asciiTheme="minorEastAsia" w:hAnsiTheme="minorEastAsia" w:cstheme="minorEastAsia"/>
          <w:kern w:val="0"/>
          <w:sz w:val="24"/>
          <w:szCs w:val="24"/>
          <w:highlight w:val="none"/>
          <w:u w:val="single"/>
          <w:lang w:val="en-US" w:eastAsia="zh-CN" w:bidi="en-US"/>
        </w:rPr>
        <w:t>前</w:t>
      </w:r>
      <w:r>
        <w:rPr>
          <w:rFonts w:hint="eastAsia" w:asciiTheme="minorEastAsia" w:hAnsiTheme="minorEastAsia" w:eastAsiaTheme="minorEastAsia" w:cstheme="minorEastAsia"/>
          <w:kern w:val="0"/>
          <w:sz w:val="24"/>
          <w:szCs w:val="24"/>
          <w:highlight w:val="none"/>
          <w:u w:val="single"/>
          <w:lang w:val="en-US" w:eastAsia="zh-CN" w:bidi="en-US"/>
        </w:rPr>
        <w:t>轴探伤机2台，并配备自动上下料系统。</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285809451"/>
      <w:bookmarkEnd w:id="2"/>
      <w:bookmarkStart w:id="3" w:name="_Toc179632530"/>
      <w:bookmarkEnd w:id="3"/>
      <w:bookmarkStart w:id="4" w:name="_Toc144974482"/>
      <w:bookmarkEnd w:id="4"/>
      <w:bookmarkStart w:id="5" w:name="_Toc152045514"/>
      <w:bookmarkEnd w:id="5"/>
      <w:bookmarkStart w:id="6" w:name="_Toc152042290"/>
      <w:bookmarkEnd w:id="6"/>
      <w:r>
        <w:rPr>
          <w:rFonts w:hint="eastAsia" w:asciiTheme="majorEastAsia" w:hAnsiTheme="majorEastAsia" w:eastAsiaTheme="majorEastAsia" w:cstheme="majorEastAsia"/>
          <w:b/>
          <w:bCs/>
          <w:sz w:val="24"/>
          <w:szCs w:val="24"/>
        </w:rPr>
        <w:t xml:space="preserve"> </w:t>
      </w:r>
    </w:p>
    <w:p w14:paraId="7CAB79DB">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Theme="minorEastAsia" w:hAnsiTheme="minorEastAsia" w:eastAsiaTheme="minorEastAsia" w:cstheme="minorEastAsia"/>
          <w:sz w:val="24"/>
          <w:szCs w:val="24"/>
          <w:highlight w:val="none"/>
          <w:u w:val="single"/>
          <w:lang w:val="en-US" w:eastAsia="zh-CN"/>
        </w:rPr>
        <w:t>热处理线前轴探伤自动化与精度提升项目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680A0AC8">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ZBGL2026060079</w:t>
      </w:r>
      <w:r>
        <w:rPr>
          <w:rFonts w:hint="eastAsia" w:asciiTheme="minorEastAsia" w:hAnsiTheme="minorEastAsia" w:eastAsiaTheme="minorEastAsia" w:cstheme="minorEastAsia"/>
          <w:kern w:val="0"/>
          <w:sz w:val="24"/>
          <w:szCs w:val="24"/>
          <w:highlight w:val="none"/>
          <w:u w:val="single"/>
          <w:lang w:val="en-US" w:eastAsia="zh-CN" w:bidi="en-US"/>
        </w:rPr>
        <w:t>；</w:t>
      </w:r>
    </w:p>
    <w:p w14:paraId="4F9CBABF">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w:t>
      </w:r>
      <w:r>
        <w:rPr>
          <w:rFonts w:hint="eastAsia" w:ascii="宋体" w:hAnsi="宋体" w:cs="宋体"/>
          <w:color w:val="000000"/>
          <w:sz w:val="24"/>
          <w:szCs w:val="24"/>
          <w:u w:val="single"/>
          <w:lang w:val="en-US" w:eastAsia="zh-CN"/>
        </w:rPr>
        <w:t>热处理部</w:t>
      </w:r>
      <w:r>
        <w:rPr>
          <w:rFonts w:hint="eastAsia" w:asciiTheme="minorEastAsia" w:hAnsiTheme="minorEastAsia" w:eastAsiaTheme="minorEastAsia" w:cstheme="minorEastAsia"/>
          <w:kern w:val="0"/>
          <w:sz w:val="24"/>
          <w:szCs w:val="24"/>
          <w:highlight w:val="none"/>
          <w:u w:val="single"/>
          <w:lang w:bidi="en-US"/>
        </w:rPr>
        <w:t>；</w:t>
      </w:r>
    </w:p>
    <w:p w14:paraId="46ED3285">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611E56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bookmarkStart w:id="7" w:name="_Toc212369516"/>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20ED38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055724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18BDEB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64C5C8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EF953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4C27E1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1B0285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42B062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5CA3C8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44780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2CA732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6871A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0ADBF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6C206F49">
      <w:pPr>
        <w:spacing w:line="360" w:lineRule="auto"/>
        <w:ind w:firstLine="480" w:firstLineChars="200"/>
        <w:rPr>
          <w:rFonts w:hint="eastAsia" w:ascii="宋体" w:hAnsi="宋体" w:cs="宋体"/>
          <w:color w:val="auto"/>
          <w:sz w:val="24"/>
          <w:szCs w:val="24"/>
          <w:highlight w:val="none"/>
          <w:lang w:val="en-US" w:eastAsia="zh-CN"/>
        </w:rPr>
      </w:pP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52B010CB">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①系统注册与信息维护</w:t>
      </w:r>
    </w:p>
    <w:p w14:paraId="57F09D3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首次注册供应商：请根据《SRM非生产供应商注册手册》（附件一）完成平台账号注册。</w:t>
      </w:r>
    </w:p>
    <w:p w14:paraId="4B7F3FBA">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已注册供应商：请登录系统核对系统中2023-2025年度财务数据。如尚未填写或信息不全，请参照《SRM非生产供应商注册手册》（附件二）及时进行补充与更新，确保信息真实、完整。因供应商信息不全或错误导致的报名不成功，由投标人自行承担。</w:t>
      </w:r>
    </w:p>
    <w:p w14:paraId="07ED7D2C">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②应标流程</w:t>
      </w:r>
    </w:p>
    <w:p w14:paraId="2963B62F">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册及财务数据维护完成后，参照《SRM系统供应商用户手册》（附件三）登录平台，进入“供应商应标”模块，选择对应项目点击“应标”，并按照本公告的“应标文件编制”要求准备资料并上传。资质审查通过后，视为报名成功（是否为代理商请如实选择）。</w:t>
      </w:r>
    </w:p>
    <w:p w14:paraId="64EE441B">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投标人应按资质文件格式要求组成应标资质文件（对以下所要求的投标文件如有任何一项未实质性响应，将可能导致其投标文件被拒绝）要求每页都需加盖公章：</w:t>
      </w:r>
    </w:p>
    <w:p w14:paraId="563153EC">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①营业执照复印件（需加盖公章）；</w:t>
      </w:r>
    </w:p>
    <w:p w14:paraId="606A0B5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D6DEE48">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③2023年1月1日至今，企业近三年同类项目业绩证明，须提供用户清单、采购合同复印件；</w:t>
      </w:r>
    </w:p>
    <w:p w14:paraId="684AE83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D0644B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⑤投标人在国家企业信用信息公示系统中无与本项目有关的行政处罚、经营异常和失信信息的声明；（附投标当日系统内相关截图或报告）；</w:t>
      </w:r>
    </w:p>
    <w:p w14:paraId="66901B87">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⑥企业最近半年的完税证明，并附年度纳税信用评价信息（可从电子税务局查询截图，需加盖公章）</w:t>
      </w:r>
    </w:p>
    <w:p w14:paraId="1E553D04">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⑦近三年内在经营活动中无与本项目有关的违法及重大违规行为的声明；</w:t>
      </w:r>
    </w:p>
    <w:p w14:paraId="7C362DBE">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⑧企业对外担保说明（写明贵单位对外有无对外担保和质押业务，需加盖公章）；</w:t>
      </w:r>
    </w:p>
    <w:p w14:paraId="5EA964E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⑨企业信用证明材料（征信中心出具的信用报告）；</w:t>
      </w:r>
    </w:p>
    <w:p w14:paraId="4C1A9A83">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⑩投标保证金缴纳凭证，同时正文描述付款账号、户名、开户行名称、开户行行号、保证金金额。（应标时不做要求，投标时需随文件上传）</w:t>
      </w:r>
    </w:p>
    <w:p w14:paraId="76E67B2E">
      <w:pPr>
        <w:spacing w:line="360" w:lineRule="auto"/>
        <w:ind w:left="70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以上内容合定扫描到资质文件当中。投标人提供的以上材料必须真实有效，任何一项的虚假将导致其应标文件被拒绝.</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22</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29</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29</w:t>
      </w:r>
      <w:bookmarkStart w:id="10" w:name="_GoBack"/>
      <w:bookmarkEnd w:id="10"/>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3D4CFF41">
      <w:pPr>
        <w:spacing w:line="360" w:lineRule="auto"/>
        <w:ind w:firstLine="480" w:firstLineChars="200"/>
        <w:rPr>
          <w:rFonts w:hint="eastAsia" w:ascii="宋体" w:hAnsi="宋体" w:eastAsia="宋体" w:cs="宋体"/>
          <w:b/>
          <w:sz w:val="21"/>
          <w:szCs w:val="21"/>
          <w:lang w:val="en-US" w:eastAsia="zh-CN"/>
        </w:rPr>
      </w:pPr>
      <w:r>
        <w:rPr>
          <w:rFonts w:hint="eastAsia" w:asciiTheme="majorEastAsia" w:hAnsiTheme="majorEastAsia" w:eastAsiaTheme="majorEastAsia" w:cstheme="majorEastAsia"/>
          <w:sz w:val="24"/>
        </w:rPr>
        <w:t xml:space="preserve">   </w:t>
      </w:r>
      <w:r>
        <w:rPr>
          <w:rFonts w:hint="eastAsia" w:ascii="宋体" w:hAnsi="宋体" w:eastAsia="宋体" w:cs="宋体"/>
          <w:b/>
          <w:sz w:val="21"/>
          <w:szCs w:val="21"/>
        </w:rPr>
        <w:t>商务联系人：</w:t>
      </w:r>
      <w:r>
        <w:rPr>
          <w:rFonts w:hint="eastAsia" w:ascii="宋体" w:hAnsi="宋体" w:eastAsia="宋体" w:cs="宋体"/>
          <w:b/>
          <w:sz w:val="21"/>
          <w:szCs w:val="21"/>
          <w:lang w:val="en-US" w:eastAsia="zh-CN"/>
        </w:rPr>
        <w:t>郭老师/17860606311；</w:t>
      </w:r>
    </w:p>
    <w:p w14:paraId="0A5D7A95">
      <w:pPr>
        <w:pStyle w:val="35"/>
        <w:ind w:left="420" w:leftChars="0"/>
        <w:rPr>
          <w:rFonts w:hint="eastAsia" w:ascii="宋体" w:hAnsi="宋体" w:eastAsia="宋体" w:cs="宋体"/>
          <w:sz w:val="21"/>
          <w:szCs w:val="21"/>
          <w:lang w:val="en-US" w:eastAsia="zh-CN"/>
        </w:rPr>
      </w:pPr>
      <w:r>
        <w:rPr>
          <w:rFonts w:hint="eastAsia" w:ascii="宋体" w:hAnsi="宋体" w:eastAsia="宋体" w:cs="宋体"/>
          <w:b/>
          <w:sz w:val="21"/>
          <w:szCs w:val="21"/>
        </w:rPr>
        <w:t>技术联系人：侯</w:t>
      </w:r>
      <w:r>
        <w:rPr>
          <w:rFonts w:hint="eastAsia" w:eastAsia="宋体" w:cs="宋体"/>
          <w:b/>
          <w:sz w:val="21"/>
          <w:szCs w:val="21"/>
          <w:lang w:val="en-US" w:eastAsia="zh-CN"/>
        </w:rPr>
        <w:t>老师</w:t>
      </w:r>
      <w:r>
        <w:rPr>
          <w:rFonts w:hint="eastAsia" w:ascii="宋体" w:hAnsi="宋体" w:eastAsia="宋体" w:cs="宋体"/>
          <w:b/>
          <w:sz w:val="21"/>
          <w:szCs w:val="21"/>
        </w:rPr>
        <w:t>/</w:t>
      </w:r>
      <w:r>
        <w:rPr>
          <w:rFonts w:hint="eastAsia" w:ascii="宋体" w:hAnsi="宋体" w:eastAsia="宋体" w:cs="宋体"/>
          <w:b/>
          <w:bCs w:val="0"/>
          <w:sz w:val="21"/>
          <w:szCs w:val="21"/>
        </w:rPr>
        <w:t>15269194886</w:t>
      </w:r>
      <w:r>
        <w:rPr>
          <w:rFonts w:hint="eastAsia" w:ascii="宋体" w:hAnsi="宋体" w:eastAsia="宋体" w:cs="宋体"/>
          <w:b/>
          <w:sz w:val="21"/>
          <w:szCs w:val="21"/>
        </w:rPr>
        <w:t>；</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29E3C432">
      <w:r>
        <w:br w:type="page"/>
      </w:r>
    </w:p>
    <w:p w14:paraId="6BEE356F">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35BF1560">
      <w:pPr>
        <w:adjustRightInd w:val="0"/>
        <w:snapToGrid w:val="0"/>
        <w:spacing w:before="93" w:beforeLines="30" w:line="240" w:lineRule="exact"/>
        <w:jc w:val="center"/>
        <w:rPr>
          <w:rFonts w:hint="default" w:ascii="Times New Roman" w:hAnsi="Times New Roman" w:eastAsia="宋体" w:cs="Times New Roman"/>
          <w:sz w:val="24"/>
          <w:szCs w:val="20"/>
        </w:rPr>
      </w:pPr>
    </w:p>
    <w:p w14:paraId="4B01D84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热处理线曲轴探伤自动化与精度提升项目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91DDA3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2CAB8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38653F9">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4940C61A">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618D7C3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78A580F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33435ED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3FBA57B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F240D1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6487D2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5CC0AEB0">
      <w:pPr>
        <w:spacing w:line="360" w:lineRule="auto"/>
        <w:ind w:firstLine="480" w:firstLineChars="200"/>
        <w:rPr>
          <w:rFonts w:hint="eastAsia"/>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983239">
      <w:pPr>
        <w:rPr>
          <w:rFonts w:hint="eastAsia" w:hAnsi="宋体" w:eastAsia="宋体" w:cs="宋体"/>
          <w:b/>
          <w:bCs/>
          <w:color w:val="000000"/>
          <w:sz w:val="24"/>
        </w:rPr>
      </w:pPr>
    </w:p>
    <w:p w14:paraId="41E100B5">
      <w:pPr>
        <w:pStyle w:val="3"/>
        <w:spacing w:before="0" w:after="0"/>
        <w:rPr>
          <w:rFonts w:ascii="宋体" w:hAnsi="宋体"/>
          <w:sz w:val="28"/>
          <w:szCs w:val="28"/>
        </w:rPr>
      </w:pPr>
      <w:bookmarkStart w:id="8" w:name="_Toc227745793"/>
      <w:r>
        <w:rPr>
          <w:rFonts w:hint="eastAsia" w:ascii="宋体" w:hAnsi="宋体"/>
          <w:sz w:val="28"/>
          <w:szCs w:val="28"/>
        </w:rPr>
        <w:t>附件13 SRM非生产供应商注册操作手册</w:t>
      </w:r>
      <w:bookmarkEnd w:id="8"/>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3408F72C">
      <w:pPr>
        <w:numPr>
          <w:ilvl w:val="0"/>
          <w:numId w:val="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8"/>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0D922CF0">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2CCDB0AA">
      <w:pPr>
        <w:pStyle w:val="8"/>
      </w:pPr>
    </w:p>
    <w:p w14:paraId="29F50010">
      <w:pPr>
        <w:pStyle w:val="8"/>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8"/>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8"/>
        <w:rPr>
          <w:rFonts w:hAnsi="宋体" w:cs="宋体"/>
          <w:b/>
          <w:bCs/>
          <w:color w:val="000000"/>
          <w:sz w:val="24"/>
          <w:szCs w:val="28"/>
        </w:rPr>
      </w:pPr>
    </w:p>
    <w:p w14:paraId="43CA1AD1">
      <w:pPr>
        <w:pStyle w:val="8"/>
        <w:rPr>
          <w:rFonts w:hAnsi="宋体" w:cs="宋体"/>
          <w:b/>
          <w:bCs/>
          <w:color w:val="000000"/>
          <w:sz w:val="24"/>
          <w:szCs w:val="28"/>
        </w:rPr>
      </w:pPr>
    </w:p>
    <w:p w14:paraId="6C4CA6FB">
      <w:pPr>
        <w:pStyle w:val="8"/>
        <w:sectPr>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9"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9"/>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4"/>
          <w:rFonts w:hint="eastAsia" w:ascii="宋体" w:hAnsi="宋体" w:cs="宋体"/>
          <w:sz w:val="24"/>
          <w:szCs w:val="24"/>
        </w:rPr>
        <w:t>https://ecaitong.sinotruk.com:8012/</w:t>
      </w:r>
      <w:r>
        <w:rPr>
          <w:rStyle w:val="24"/>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3"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4"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8"/>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5"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6"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7"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8" cstate="print"/>
                    <a:srcRect/>
                    <a:stretch>
                      <a:fillRect/>
                    </a:stretch>
                  </pic:blipFill>
                  <pic:spPr>
                    <a:xfrm>
                      <a:off x="0" y="0"/>
                      <a:ext cx="5760085" cy="1956435"/>
                    </a:xfrm>
                    <a:prstGeom prst="rect">
                      <a:avLst/>
                    </a:prstGeom>
                  </pic:spPr>
                </pic:pic>
              </a:graphicData>
            </a:graphic>
          </wp:inline>
        </w:drawing>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5">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FF61F83"/>
    <w:rsid w:val="12F116C7"/>
    <w:rsid w:val="12F24CD6"/>
    <w:rsid w:val="136F77C2"/>
    <w:rsid w:val="1490034C"/>
    <w:rsid w:val="15711640"/>
    <w:rsid w:val="169D08E8"/>
    <w:rsid w:val="21E716D2"/>
    <w:rsid w:val="23AB1BB8"/>
    <w:rsid w:val="27516871"/>
    <w:rsid w:val="331039D5"/>
    <w:rsid w:val="344305EA"/>
    <w:rsid w:val="3726677F"/>
    <w:rsid w:val="373B05AC"/>
    <w:rsid w:val="373C2E22"/>
    <w:rsid w:val="38494C33"/>
    <w:rsid w:val="3D7D7D5D"/>
    <w:rsid w:val="3E1622DC"/>
    <w:rsid w:val="42EE0B0F"/>
    <w:rsid w:val="44907102"/>
    <w:rsid w:val="4693636F"/>
    <w:rsid w:val="48EF075C"/>
    <w:rsid w:val="4F0B7025"/>
    <w:rsid w:val="4FAC3B7D"/>
    <w:rsid w:val="50CD338E"/>
    <w:rsid w:val="518A658B"/>
    <w:rsid w:val="52EC41E8"/>
    <w:rsid w:val="53442BBA"/>
    <w:rsid w:val="545D2BAA"/>
    <w:rsid w:val="558946E0"/>
    <w:rsid w:val="55FF6EE2"/>
    <w:rsid w:val="591B5C37"/>
    <w:rsid w:val="59CE123B"/>
    <w:rsid w:val="5E6E1B79"/>
    <w:rsid w:val="6A2E5C0F"/>
    <w:rsid w:val="6F1C43D6"/>
    <w:rsid w:val="729775F9"/>
    <w:rsid w:val="730C5BD1"/>
    <w:rsid w:val="76202F09"/>
    <w:rsid w:val="78520A07"/>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7"/>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3"/>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 w:type="paragraph" w:styleId="4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11</Pages>
  <Words>3066</Words>
  <Characters>3343</Characters>
  <Lines>23</Lines>
  <Paragraphs>6</Paragraphs>
  <TotalTime>0</TotalTime>
  <ScaleCrop>false</ScaleCrop>
  <LinksUpToDate>false</LinksUpToDate>
  <CharactersWithSpaces>3578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2026-06-16T07:39:57Z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04D49E6252B343058239B79FE267AADE_13</vt:lpwstr>
  </property>
</Properties>
</file>