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rFonts w:hint="default" w:eastAsia="宋体"/>
          <w:sz w:val="28"/>
          <w:szCs w:val="28"/>
          <w:highlight w:val="none"/>
          <w:lang w:val="en-US" w:eastAsia="zh-CN"/>
        </w:rPr>
      </w:pPr>
      <w:r>
        <w:rPr>
          <w:rFonts w:hint="eastAsia" w:ascii="楷体_GB2312" w:hAnsi="宋体" w:eastAsia="楷体_GB2312"/>
          <w:sz w:val="52"/>
          <w:szCs w:val="52"/>
          <w:highlight w:val="none"/>
          <w:lang w:val="en-US" w:eastAsia="zh-CN"/>
        </w:rPr>
        <w:t>中国重汽集团湖北华威专用汽车有限公司喷粉线设备项目</w:t>
      </w:r>
    </w:p>
    <w:p w14:paraId="18CBF8EA">
      <w:pPr>
        <w:ind w:right="280"/>
        <w:jc w:val="center"/>
        <w:rPr>
          <w:sz w:val="28"/>
          <w:szCs w:val="28"/>
          <w:highlight w:val="none"/>
        </w:rPr>
      </w:pPr>
    </w:p>
    <w:p w14:paraId="6418E5FF">
      <w:pPr>
        <w:jc w:val="center"/>
        <w:rPr>
          <w:rFonts w:hint="eastAsia" w:ascii="宋体" w:hAnsi="宋体" w:eastAsia="宋体" w:cs="宋体"/>
          <w:sz w:val="72"/>
          <w:szCs w:val="72"/>
          <w:highlight w:val="none"/>
          <w:lang w:eastAsia="zh-CN"/>
        </w:rPr>
      </w:pPr>
      <w:r>
        <w:rPr>
          <w:rFonts w:hint="eastAsia" w:ascii="宋体" w:hAnsi="宋体" w:cs="宋体"/>
          <w:sz w:val="72"/>
          <w:szCs w:val="72"/>
          <w:highlight w:val="none"/>
        </w:rPr>
        <w:t>招标</w:t>
      </w:r>
      <w:r>
        <w:rPr>
          <w:rFonts w:hint="eastAsia" w:ascii="宋体" w:hAnsi="宋体" w:cs="宋体"/>
          <w:sz w:val="72"/>
          <w:szCs w:val="72"/>
          <w:highlight w:val="none"/>
          <w:lang w:val="en-US" w:eastAsia="zh-CN"/>
        </w:rPr>
        <w:t>公告</w:t>
      </w:r>
    </w:p>
    <w:p w14:paraId="2A3C624C">
      <w:pPr>
        <w:jc w:val="center"/>
        <w:rPr>
          <w:rFonts w:ascii="宋体" w:hAnsi="宋体"/>
          <w:sz w:val="48"/>
          <w:szCs w:val="48"/>
          <w:highlight w:val="none"/>
        </w:rPr>
      </w:pPr>
    </w:p>
    <w:p w14:paraId="6993BE58">
      <w:pPr>
        <w:jc w:val="center"/>
        <w:rPr>
          <w:rFonts w:ascii="宋体" w:hAnsi="宋体"/>
          <w:sz w:val="48"/>
          <w:szCs w:val="48"/>
          <w:highlight w:val="none"/>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FSCZB2025100086</w:t>
      </w:r>
    </w:p>
    <w:p w14:paraId="10A10BCC">
      <w:pPr>
        <w:jc w:val="center"/>
        <w:rPr>
          <w:rFonts w:ascii="宋体" w:hAnsi="宋体"/>
          <w:sz w:val="48"/>
          <w:szCs w:val="48"/>
          <w:highlight w:val="none"/>
        </w:rPr>
      </w:pPr>
    </w:p>
    <w:p w14:paraId="0D4E54EC">
      <w:pPr>
        <w:jc w:val="center"/>
        <w:rPr>
          <w:rFonts w:ascii="宋体" w:hAnsi="宋体"/>
          <w:sz w:val="48"/>
          <w:szCs w:val="48"/>
          <w:highlight w:val="none"/>
        </w:rPr>
      </w:pPr>
    </w:p>
    <w:p w14:paraId="111CA3F9">
      <w:pPr>
        <w:jc w:val="center"/>
        <w:rPr>
          <w:rFonts w:ascii="宋体" w:hAnsi="宋体"/>
          <w:sz w:val="28"/>
          <w:szCs w:val="28"/>
          <w:highlight w:val="none"/>
        </w:rPr>
      </w:pPr>
    </w:p>
    <w:p w14:paraId="12CB50D1">
      <w:pPr>
        <w:jc w:val="center"/>
        <w:rPr>
          <w:rFonts w:ascii="宋体" w:hAnsi="宋体"/>
          <w:sz w:val="28"/>
          <w:szCs w:val="28"/>
          <w:highlight w:val="none"/>
        </w:rPr>
      </w:pPr>
    </w:p>
    <w:p w14:paraId="1CE80EBC">
      <w:pPr>
        <w:jc w:val="center"/>
        <w:rPr>
          <w:rFonts w:ascii="宋体" w:hAnsi="宋体"/>
          <w:sz w:val="28"/>
          <w:szCs w:val="28"/>
          <w:highlight w:val="none"/>
        </w:rPr>
      </w:pPr>
      <w:r>
        <w:rPr>
          <w:rFonts w:hint="eastAsia" w:ascii="宋体" w:hAnsi="宋体"/>
          <w:sz w:val="28"/>
          <w:szCs w:val="28"/>
          <w:highlight w:val="none"/>
        </w:rPr>
        <w:t>招 标 人：中国重汽集团湖北华威专用汽车有限公司</w:t>
      </w:r>
    </w:p>
    <w:p w14:paraId="0D8A0D9A">
      <w:pPr>
        <w:jc w:val="center"/>
        <w:rPr>
          <w:rFonts w:ascii="宋体" w:hAnsi="宋体"/>
          <w:sz w:val="28"/>
          <w:szCs w:val="28"/>
          <w:highlight w:val="none"/>
        </w:rPr>
      </w:pPr>
    </w:p>
    <w:p w14:paraId="66E54130">
      <w:pPr>
        <w:jc w:val="center"/>
        <w:rPr>
          <w:rFonts w:hint="default" w:ascii="宋体" w:hAnsi="宋体"/>
          <w:b/>
          <w:bCs/>
          <w:sz w:val="48"/>
          <w:szCs w:val="48"/>
          <w:highlight w:val="none"/>
          <w:lang w:val="en-US"/>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10月</w:t>
      </w:r>
    </w:p>
    <w:p w14:paraId="0230EEDA">
      <w:pPr>
        <w:pStyle w:val="71"/>
        <w:rPr>
          <w:highlight w:val="none"/>
        </w:rPr>
      </w:pPr>
      <w:bookmarkStart w:id="0" w:name="_Toc6103"/>
      <w:bookmarkStart w:id="1" w:name="_Toc47976587"/>
      <w:r>
        <w:rPr>
          <w:rFonts w:hint="eastAsia"/>
          <w:highlight w:val="none"/>
        </w:rPr>
        <w:t>招标公告</w:t>
      </w:r>
      <w:bookmarkEnd w:id="0"/>
      <w:bookmarkEnd w:id="1"/>
    </w:p>
    <w:p w14:paraId="3B867C39">
      <w:pPr>
        <w:pStyle w:val="71"/>
        <w:outlineLvl w:val="9"/>
        <w:rPr>
          <w:rFonts w:hint="default" w:eastAsia="宋体"/>
          <w:highlight w:val="none"/>
          <w:lang w:val="en-US" w:eastAsia="zh-CN"/>
        </w:rPr>
      </w:pPr>
      <w:r>
        <w:rPr>
          <w:rFonts w:hint="eastAsia" w:eastAsia="宋体"/>
          <w:highlight w:val="none"/>
          <w:lang w:val="en-US" w:eastAsia="zh-CN"/>
        </w:rPr>
        <w:t>中国重汽集团湖北华威专用汽车有限公司喷粉线设备项目</w:t>
      </w:r>
    </w:p>
    <w:p w14:paraId="2A47C58A">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bookmarkStart w:id="2" w:name="_Toc47976588"/>
      <w:r>
        <w:rPr>
          <w:rFonts w:hint="eastAsia"/>
        </w:rPr>
        <w:t>项目</w:t>
      </w:r>
      <w:bookmarkEnd w:id="2"/>
      <w:r>
        <w:rPr>
          <w:rFonts w:hint="eastAsia"/>
          <w:lang w:val="en-US" w:eastAsia="zh-CN"/>
        </w:rPr>
        <w:t>介绍</w:t>
      </w:r>
    </w:p>
    <w:p w14:paraId="1E71F6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w:t>
      </w:r>
      <w:r>
        <w:rPr>
          <w:rFonts w:hint="eastAsia" w:ascii="宋体" w:hAnsi="Courier New" w:eastAsia="宋体" w:cs="Times New Roman"/>
          <w:highlight w:val="none"/>
          <w:lang w:val="en-US" w:eastAsia="zh-CN"/>
        </w:rPr>
        <w:t>名称</w:t>
      </w:r>
      <w:r>
        <w:rPr>
          <w:rFonts w:hint="eastAsia"/>
          <w:highlight w:val="none"/>
        </w:rPr>
        <w:t>：</w:t>
      </w:r>
      <w:r>
        <w:rPr>
          <w:rFonts w:hint="eastAsia"/>
          <w:highlight w:val="none"/>
          <w:lang w:val="en-US" w:eastAsia="zh-CN"/>
        </w:rPr>
        <w:t>中国重汽集团湖北华威专用汽车有限公司喷粉线设备项目</w:t>
      </w:r>
    </w:p>
    <w:p w14:paraId="15020D03">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项目编号：</w:t>
      </w:r>
      <w:r>
        <w:rPr>
          <w:rFonts w:hint="eastAsia"/>
          <w:highlight w:val="none"/>
          <w:lang w:val="en-US" w:eastAsia="zh-CN"/>
        </w:rPr>
        <w:t>FSCZB2025100086</w:t>
      </w:r>
    </w:p>
    <w:p w14:paraId="7ADC57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highlight w:val="none"/>
          <w:lang w:val="en-US" w:eastAsia="zh-CN"/>
        </w:rPr>
        <w:t>招标形式：公开招标</w:t>
      </w:r>
    </w:p>
    <w:p w14:paraId="3A36C6E6">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lang w:val="en-US" w:eastAsia="zh-CN"/>
        </w:rPr>
        <w:t>招标内容：喷粉线设备</w:t>
      </w:r>
    </w:p>
    <w:p w14:paraId="70177914">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int="eastAsia"/>
          <w:lang w:val="en-US" w:eastAsia="zh-CN"/>
        </w:rPr>
      </w:pPr>
      <w:r>
        <w:rPr>
          <w:rFonts w:hint="eastAsia"/>
          <w:lang w:val="en-US" w:eastAsia="zh-CN"/>
        </w:rPr>
        <w:t>资金来源：企业自筹，已落实；</w:t>
      </w:r>
    </w:p>
    <w:p w14:paraId="125094B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default" w:cs="Times New Roman"/>
          <w:highlight w:val="none"/>
          <w:lang w:val="en-US" w:eastAsia="zh-CN"/>
        </w:rPr>
        <w:t>投标限价：</w:t>
      </w:r>
      <w:r>
        <w:rPr>
          <w:rFonts w:hint="eastAsia"/>
          <w:lang w:val="en-US" w:eastAsia="zh-CN"/>
        </w:rPr>
        <w:t>人民币3000万元（含税，税率13%），超过投标限价无法投标。</w:t>
      </w:r>
    </w:p>
    <w:p w14:paraId="3D56C03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Ansi="宋体" w:eastAsia="宋体" w:cs="宋体"/>
          <w:b/>
          <w:bCs/>
          <w:color w:val="000000"/>
          <w:sz w:val="24"/>
          <w:szCs w:val="24"/>
          <w:highlight w:val="none"/>
        </w:rPr>
      </w:pPr>
      <w:r>
        <w:rPr>
          <w:rFonts w:hint="eastAsia" w:cs="Times New Roman"/>
          <w:highlight w:val="none"/>
          <w:lang w:val="en-US" w:eastAsia="zh-CN"/>
        </w:rPr>
        <w:t>交货期及付款方式</w:t>
      </w:r>
    </w:p>
    <w:p w14:paraId="28174C7C">
      <w:pPr>
        <w:pStyle w:val="76"/>
        <w:keepNext w:val="0"/>
        <w:keepLines w:val="0"/>
        <w:pageBreakBefore w:val="0"/>
        <w:widowControl w:val="0"/>
        <w:numPr>
          <w:ilvl w:val="1"/>
          <w:numId w:val="9"/>
        </w:numPr>
        <w:kinsoku/>
        <w:wordWrap/>
        <w:overflowPunct/>
        <w:topLinePunct w:val="0"/>
        <w:autoSpaceDE/>
        <w:autoSpaceDN/>
        <w:bidi w:val="0"/>
        <w:adjustRightInd/>
        <w:snapToGrid/>
        <w:spacing w:line="440" w:lineRule="exact"/>
        <w:ind w:left="840" w:leftChars="0" w:hanging="420" w:firstLineChars="0"/>
        <w:jc w:val="both"/>
        <w:textAlignment w:val="auto"/>
        <w:rPr>
          <w:rFonts w:hint="default" w:cs="Times New Roman"/>
          <w:highlight w:val="none"/>
          <w:lang w:val="en-US" w:eastAsia="zh-CN"/>
        </w:rPr>
      </w:pPr>
      <w:r>
        <w:rPr>
          <w:rFonts w:hint="eastAsia" w:cs="Times New Roman"/>
          <w:highlight w:val="none"/>
          <w:lang w:val="en-US" w:eastAsia="zh-CN"/>
        </w:rPr>
        <w:t>交货期：</w:t>
      </w:r>
    </w:p>
    <w:p w14:paraId="56EEA507">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420" w:leftChars="200" w:firstLine="420" w:firstLineChars="200"/>
        <w:jc w:val="both"/>
        <w:textAlignment w:val="auto"/>
        <w:rPr>
          <w:rFonts w:hint="default" w:cs="Times New Roman"/>
          <w:highlight w:val="none"/>
          <w:lang w:val="en-US" w:eastAsia="zh-CN"/>
        </w:rPr>
      </w:pPr>
      <w:r>
        <w:rPr>
          <w:rFonts w:hint="eastAsia" w:cs="Times New Roman"/>
          <w:highlight w:val="none"/>
          <w:lang w:val="en-US" w:eastAsia="zh-CN"/>
        </w:rPr>
        <w:t>自合同签定生效之日起，141个日历日之内交货至供货地点；</w:t>
      </w:r>
    </w:p>
    <w:p w14:paraId="173512F4">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420" w:leftChars="200" w:firstLine="420" w:firstLineChars="200"/>
        <w:jc w:val="both"/>
        <w:textAlignment w:val="auto"/>
        <w:rPr>
          <w:rFonts w:hint="eastAsia" w:cs="Times New Roman"/>
          <w:highlight w:val="none"/>
          <w:lang w:val="en-US" w:eastAsia="zh-CN"/>
        </w:rPr>
      </w:pPr>
      <w:r>
        <w:rPr>
          <w:rFonts w:hint="eastAsia" w:cs="Times New Roman"/>
          <w:highlight w:val="none"/>
          <w:lang w:val="en-US" w:eastAsia="zh-CN"/>
        </w:rPr>
        <w:t>安装调试工期超过30个日历日的，投标人应当随标书提供详细的工期计划。</w:t>
      </w:r>
    </w:p>
    <w:p w14:paraId="2DC869C9">
      <w:pPr>
        <w:pStyle w:val="76"/>
        <w:keepNext w:val="0"/>
        <w:keepLines w:val="0"/>
        <w:pageBreakBefore w:val="0"/>
        <w:widowControl w:val="0"/>
        <w:numPr>
          <w:ilvl w:val="1"/>
          <w:numId w:val="9"/>
        </w:numPr>
        <w:kinsoku/>
        <w:wordWrap/>
        <w:overflowPunct/>
        <w:topLinePunct w:val="0"/>
        <w:autoSpaceDE/>
        <w:autoSpaceDN/>
        <w:bidi w:val="0"/>
        <w:adjustRightInd/>
        <w:snapToGrid/>
        <w:spacing w:line="440" w:lineRule="exact"/>
        <w:ind w:left="840" w:leftChars="0" w:hanging="420" w:firstLineChars="0"/>
        <w:jc w:val="both"/>
        <w:textAlignment w:val="auto"/>
        <w:rPr>
          <w:rFonts w:hint="default" w:cs="Times New Roman"/>
          <w:highlight w:val="none"/>
          <w:lang w:val="en-US" w:eastAsia="zh-CN"/>
        </w:rPr>
      </w:pPr>
      <w:r>
        <w:rPr>
          <w:rFonts w:hint="eastAsia" w:cs="Times New Roman"/>
          <w:highlight w:val="none"/>
          <w:lang w:val="en-US" w:eastAsia="zh-CN"/>
        </w:rPr>
        <w:t>交货方式：交钥匙方式；</w:t>
      </w:r>
    </w:p>
    <w:p w14:paraId="28AC3E8C">
      <w:pPr>
        <w:pStyle w:val="76"/>
        <w:keepNext w:val="0"/>
        <w:keepLines w:val="0"/>
        <w:pageBreakBefore w:val="0"/>
        <w:widowControl w:val="0"/>
        <w:numPr>
          <w:ilvl w:val="1"/>
          <w:numId w:val="9"/>
        </w:numPr>
        <w:kinsoku/>
        <w:wordWrap/>
        <w:overflowPunct/>
        <w:topLinePunct w:val="0"/>
        <w:autoSpaceDE/>
        <w:autoSpaceDN/>
        <w:bidi w:val="0"/>
        <w:adjustRightInd/>
        <w:snapToGrid/>
        <w:spacing w:line="440" w:lineRule="exact"/>
        <w:ind w:left="840" w:leftChars="0" w:hanging="420" w:firstLineChars="0"/>
        <w:jc w:val="both"/>
        <w:textAlignment w:val="auto"/>
        <w:rPr>
          <w:rFonts w:hint="default" w:cs="Times New Roman"/>
          <w:highlight w:val="none"/>
          <w:lang w:val="en-US" w:eastAsia="zh-CN"/>
        </w:rPr>
      </w:pPr>
      <w:r>
        <w:rPr>
          <w:rFonts w:hint="eastAsia" w:cs="Times New Roman"/>
          <w:highlight w:val="none"/>
          <w:lang w:val="en-US" w:eastAsia="zh-CN"/>
        </w:rPr>
        <w:t>交货地点：中国重汽集团湖北华威专用汽车有限公司厂区内；</w:t>
      </w:r>
    </w:p>
    <w:p w14:paraId="645E2C86">
      <w:pPr>
        <w:pStyle w:val="76"/>
        <w:keepNext w:val="0"/>
        <w:keepLines w:val="0"/>
        <w:pageBreakBefore w:val="0"/>
        <w:widowControl w:val="0"/>
        <w:numPr>
          <w:ilvl w:val="1"/>
          <w:numId w:val="9"/>
        </w:numPr>
        <w:kinsoku/>
        <w:wordWrap/>
        <w:overflowPunct/>
        <w:topLinePunct w:val="0"/>
        <w:autoSpaceDE/>
        <w:autoSpaceDN/>
        <w:bidi w:val="0"/>
        <w:adjustRightInd/>
        <w:snapToGrid/>
        <w:spacing w:line="440" w:lineRule="exact"/>
        <w:ind w:left="840" w:leftChars="0" w:hanging="420" w:firstLineChars="0"/>
        <w:jc w:val="both"/>
        <w:textAlignment w:val="auto"/>
        <w:rPr>
          <w:rFonts w:hint="default" w:cs="Times New Roman"/>
          <w:highlight w:val="none"/>
          <w:lang w:val="en-US" w:eastAsia="zh-CN"/>
        </w:rPr>
      </w:pPr>
      <w:r>
        <w:rPr>
          <w:rFonts w:hint="eastAsia" w:cs="Times New Roman"/>
          <w:highlight w:val="none"/>
          <w:lang w:val="en-US" w:eastAsia="zh-CN"/>
        </w:rPr>
        <w:t>质保期：自产线验收文件最终签署之日起2年；</w:t>
      </w:r>
    </w:p>
    <w:p w14:paraId="05591929">
      <w:pPr>
        <w:pStyle w:val="76"/>
        <w:keepNext w:val="0"/>
        <w:keepLines w:val="0"/>
        <w:pageBreakBefore w:val="0"/>
        <w:widowControl w:val="0"/>
        <w:numPr>
          <w:ilvl w:val="1"/>
          <w:numId w:val="9"/>
        </w:numPr>
        <w:kinsoku/>
        <w:wordWrap/>
        <w:overflowPunct/>
        <w:topLinePunct w:val="0"/>
        <w:autoSpaceDE/>
        <w:autoSpaceDN/>
        <w:bidi w:val="0"/>
        <w:adjustRightInd/>
        <w:snapToGrid/>
        <w:spacing w:line="440" w:lineRule="exact"/>
        <w:ind w:left="840" w:leftChars="0" w:hanging="420" w:firstLineChars="0"/>
        <w:jc w:val="both"/>
        <w:textAlignment w:val="auto"/>
        <w:rPr>
          <w:rFonts w:hint="default" w:cs="Times New Roman"/>
          <w:highlight w:val="none"/>
          <w:lang w:val="en-US" w:eastAsia="zh-CN"/>
        </w:rPr>
      </w:pPr>
      <w:r>
        <w:rPr>
          <w:rFonts w:hint="eastAsia" w:cs="Times New Roman"/>
          <w:highlight w:val="none"/>
          <w:lang w:val="en-US" w:eastAsia="zh-CN"/>
        </w:rPr>
        <w:t>付款方式：半年期银行承兑汇票。</w:t>
      </w:r>
    </w:p>
    <w:p w14:paraId="0B813421">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3" w:name="_Toc47976590"/>
      <w:r>
        <w:rPr>
          <w:rFonts w:hint="eastAsia"/>
          <w:highlight w:val="none"/>
        </w:rPr>
        <w:t>投标人资格要求</w:t>
      </w:r>
      <w:bookmarkEnd w:id="3"/>
      <w:r>
        <w:rPr>
          <w:rFonts w:hint="eastAsia"/>
          <w:highlight w:val="none"/>
          <w:lang w:val="en-US" w:eastAsia="zh-CN"/>
        </w:rPr>
        <w:t xml:space="preserve"> </w:t>
      </w:r>
    </w:p>
    <w:p w14:paraId="5188D4AE">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宋体" w:hAnsi="Courier New" w:eastAsia="宋体" w:cs="Times New Roman"/>
          <w:b w:val="0"/>
          <w:bCs w:val="0"/>
          <w:strike w:val="0"/>
          <w:dstrike w:val="0"/>
          <w:color w:val="auto"/>
          <w:sz w:val="24"/>
          <w:szCs w:val="24"/>
          <w:highlight w:val="none"/>
        </w:rPr>
      </w:pPr>
      <w:r>
        <w:rPr>
          <w:rFonts w:hint="eastAsia"/>
          <w:b w:val="0"/>
          <w:bCs w:val="0"/>
          <w:sz w:val="24"/>
          <w:szCs w:val="24"/>
          <w:highlight w:val="none"/>
          <w:lang w:val="en-US" w:eastAsia="zh-CN"/>
        </w:rPr>
        <w:t>投标人条件</w:t>
      </w:r>
    </w:p>
    <w:p w14:paraId="451D8039">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hAnsi="宋体" w:eastAsia="宋体" w:cs="宋体"/>
          <w:color w:val="000000"/>
          <w:sz w:val="24"/>
          <w:szCs w:val="24"/>
        </w:rPr>
      </w:pPr>
      <w:r>
        <w:rPr>
          <w:rFonts w:hint="eastAsia" w:hAnsi="宋体" w:eastAsia="宋体" w:cs="宋体"/>
          <w:color w:val="000000"/>
          <w:sz w:val="24"/>
          <w:szCs w:val="24"/>
        </w:rPr>
        <w:t>拟标投人必须是在中华人民共和国境内注册的独立法人机构，具有独立承担民事责任能力；注册资金不少于</w:t>
      </w:r>
      <w:r>
        <w:rPr>
          <w:rFonts w:hint="eastAsia" w:hAnsi="宋体" w:eastAsia="宋体" w:cs="宋体"/>
          <w:color w:val="000000"/>
          <w:sz w:val="24"/>
          <w:szCs w:val="24"/>
          <w:lang w:val="en-US" w:eastAsia="zh-CN"/>
        </w:rPr>
        <w:t>30</w:t>
      </w:r>
      <w:r>
        <w:rPr>
          <w:rFonts w:hint="eastAsia" w:hAnsi="宋体" w:eastAsia="宋体" w:cs="宋体"/>
          <w:color w:val="000000"/>
          <w:sz w:val="24"/>
          <w:szCs w:val="24"/>
        </w:rPr>
        <w:t>00万</w:t>
      </w:r>
      <w:r>
        <w:rPr>
          <w:rFonts w:hint="eastAsia" w:hAnsi="宋体" w:eastAsia="宋体" w:cs="宋体"/>
          <w:color w:val="000000"/>
          <w:sz w:val="24"/>
          <w:szCs w:val="24"/>
          <w:lang w:val="en-US" w:eastAsia="zh-CN"/>
        </w:rPr>
        <w:t>元</w:t>
      </w:r>
      <w:r>
        <w:rPr>
          <w:rFonts w:hint="eastAsia" w:hAnsi="宋体" w:eastAsia="宋体" w:cs="宋体"/>
          <w:color w:val="000000"/>
          <w:sz w:val="24"/>
          <w:szCs w:val="24"/>
        </w:rPr>
        <w:t>人民币（或等值其他货币）；公司成立三年以上（以营业执照成立日期到开标当日满三年为准），且经营范围满足招标人需求；并在人员、设备、资金等方面具有承担本项目的能力；</w:t>
      </w:r>
    </w:p>
    <w:p w14:paraId="04077EA8">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hAnsi="宋体" w:eastAsia="宋体" w:cs="宋体"/>
          <w:color w:val="000000"/>
          <w:sz w:val="24"/>
          <w:szCs w:val="24"/>
        </w:rPr>
      </w:pPr>
      <w:r>
        <w:rPr>
          <w:rFonts w:hint="eastAsia" w:hAnsi="宋体" w:eastAsia="宋体" w:cs="宋体"/>
          <w:color w:val="000000"/>
          <w:sz w:val="24"/>
          <w:szCs w:val="24"/>
        </w:rPr>
        <w:t>拟投标人应提供营业执照副本原件和扫描件（需盖章）；</w:t>
      </w:r>
    </w:p>
    <w:p w14:paraId="55EF6D1D">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hAnsi="宋体" w:eastAsia="宋体" w:cs="宋体"/>
          <w:color w:val="000000"/>
          <w:sz w:val="24"/>
          <w:szCs w:val="24"/>
        </w:rPr>
      </w:pPr>
      <w:r>
        <w:rPr>
          <w:rFonts w:hint="eastAsia" w:hAnsi="宋体" w:eastAsia="宋体" w:cs="宋体"/>
          <w:color w:val="000000"/>
          <w:sz w:val="24"/>
          <w:szCs w:val="24"/>
        </w:rPr>
        <w:t>拟投标人应提供法定代表人资格证明文件；</w:t>
      </w:r>
    </w:p>
    <w:p w14:paraId="6808550B">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hAnsi="宋体" w:eastAsia="宋体" w:cs="宋体"/>
          <w:color w:val="000000"/>
          <w:sz w:val="24"/>
          <w:szCs w:val="24"/>
        </w:rPr>
      </w:pPr>
      <w:r>
        <w:rPr>
          <w:rFonts w:hint="eastAsia" w:hAnsi="宋体" w:eastAsia="宋体" w:cs="宋体"/>
          <w:color w:val="000000"/>
          <w:sz w:val="24"/>
          <w:szCs w:val="24"/>
        </w:rPr>
        <w:t>拟投标人在国家市场监督管理总局的《国家企业信用信息公示系统》中查询不存在不良记录；</w:t>
      </w:r>
    </w:p>
    <w:p w14:paraId="3B605338">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hAnsi="宋体" w:eastAsia="宋体" w:cs="宋体"/>
          <w:color w:val="000000"/>
          <w:sz w:val="24"/>
          <w:szCs w:val="24"/>
        </w:rPr>
      </w:pPr>
      <w:r>
        <w:rPr>
          <w:rFonts w:hint="eastAsia" w:hAnsi="宋体" w:eastAsia="宋体" w:cs="宋体"/>
          <w:color w:val="000000"/>
          <w:sz w:val="24"/>
          <w:szCs w:val="24"/>
        </w:rPr>
        <w:t>拟投标人不存在严重违规或被列入招标人“黑名单”的声明；</w:t>
      </w:r>
    </w:p>
    <w:p w14:paraId="446C3025">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hAnsi="宋体" w:eastAsia="宋体" w:cs="宋体"/>
          <w:color w:val="000000"/>
          <w:sz w:val="24"/>
          <w:szCs w:val="24"/>
        </w:rPr>
      </w:pPr>
      <w:r>
        <w:rPr>
          <w:rFonts w:hint="eastAsia" w:hAnsi="宋体" w:eastAsia="宋体" w:cs="宋体"/>
          <w:color w:val="000000"/>
          <w:sz w:val="24"/>
          <w:szCs w:val="24"/>
        </w:rPr>
        <w:t>拟投标人2022年至</w:t>
      </w:r>
      <w:r>
        <w:rPr>
          <w:rFonts w:hint="eastAsia" w:hAnsi="宋体" w:eastAsia="宋体" w:cs="宋体"/>
          <w:color w:val="000000"/>
          <w:sz w:val="24"/>
          <w:szCs w:val="24"/>
          <w:lang w:val="en-US" w:eastAsia="zh-CN"/>
        </w:rPr>
        <w:t>2024年</w:t>
      </w:r>
      <w:r>
        <w:rPr>
          <w:rFonts w:hint="eastAsia" w:hAnsi="宋体" w:eastAsia="宋体" w:cs="宋体"/>
          <w:color w:val="000000"/>
          <w:sz w:val="24"/>
          <w:szCs w:val="24"/>
        </w:rPr>
        <w:t>经第三方会计师事务所审计且出具无保留意见的财务审计报告，并加盖公章，包括但不限于报告页、经审计的资产负债表、利润表、现金流量表及报表附注，且未显示异常；</w:t>
      </w:r>
    </w:p>
    <w:p w14:paraId="220F7D3F">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hAnsi="宋体" w:eastAsia="宋体" w:cs="宋体"/>
          <w:color w:val="000000"/>
          <w:sz w:val="24"/>
          <w:szCs w:val="24"/>
        </w:rPr>
      </w:pPr>
      <w:r>
        <w:rPr>
          <w:rFonts w:hint="eastAsia" w:hAnsi="宋体" w:eastAsia="宋体" w:cs="宋体"/>
          <w:color w:val="000000"/>
          <w:sz w:val="24"/>
          <w:szCs w:val="24"/>
        </w:rPr>
        <w:t>拟投标人有与本次招标内容相同或类似项目业绩，或有相关项目经验，且近3年内无因服务不当而造成重大事故；</w:t>
      </w:r>
    </w:p>
    <w:p w14:paraId="7874FE8B">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hAnsi="宋体" w:eastAsia="宋体" w:cs="宋体"/>
          <w:color w:val="000000"/>
          <w:sz w:val="24"/>
          <w:szCs w:val="24"/>
        </w:rPr>
      </w:pPr>
      <w:r>
        <w:rPr>
          <w:rFonts w:hint="eastAsia" w:hAnsi="宋体" w:eastAsia="宋体" w:cs="宋体"/>
          <w:color w:val="000000"/>
          <w:sz w:val="24"/>
          <w:szCs w:val="24"/>
        </w:rPr>
        <w:t>拟投标人近三年内在经营活动中无与本项目有关的违法及重大违规情况；</w:t>
      </w:r>
    </w:p>
    <w:p w14:paraId="0D406747">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hAnsi="宋体" w:eastAsia="宋体" w:cs="宋体"/>
          <w:color w:val="000000"/>
          <w:sz w:val="24"/>
          <w:szCs w:val="24"/>
        </w:rPr>
      </w:pPr>
      <w:r>
        <w:rPr>
          <w:rFonts w:hint="eastAsia" w:hAnsi="宋体" w:eastAsia="宋体" w:cs="宋体"/>
          <w:color w:val="000000"/>
          <w:sz w:val="24"/>
          <w:szCs w:val="24"/>
        </w:rPr>
        <w:t>拟投标人须认可招标人的工作指令，包括节、假日能正常开展工作的要求；</w:t>
      </w:r>
    </w:p>
    <w:p w14:paraId="2F2BBEFC">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hAnsi="宋体" w:eastAsia="宋体" w:cs="宋体"/>
          <w:color w:val="000000"/>
          <w:sz w:val="24"/>
          <w:szCs w:val="24"/>
        </w:rPr>
      </w:pPr>
      <w:r>
        <w:rPr>
          <w:rFonts w:hint="eastAsia" w:hAnsi="宋体" w:eastAsia="宋体" w:cs="宋体"/>
          <w:color w:val="000000"/>
          <w:sz w:val="24"/>
          <w:szCs w:val="24"/>
        </w:rPr>
        <w:t>拟投标人最近半年纳税正常；</w:t>
      </w:r>
    </w:p>
    <w:p w14:paraId="2F388A9F">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hAnsi="宋体" w:eastAsia="宋体" w:cs="宋体"/>
          <w:color w:val="000000"/>
          <w:sz w:val="24"/>
          <w:szCs w:val="24"/>
        </w:rPr>
      </w:pPr>
      <w:r>
        <w:rPr>
          <w:rFonts w:hint="eastAsia" w:hAnsi="宋体" w:eastAsia="宋体" w:cs="宋体"/>
          <w:color w:val="000000"/>
          <w:sz w:val="24"/>
          <w:szCs w:val="24"/>
        </w:rPr>
        <w:t>拟投标人信用证明材料（征信报告）未显示异常；</w:t>
      </w:r>
    </w:p>
    <w:p w14:paraId="028EED49">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hAnsi="宋体" w:eastAsia="宋体" w:cs="宋体"/>
          <w:color w:val="000000"/>
          <w:sz w:val="24"/>
          <w:szCs w:val="24"/>
        </w:rPr>
      </w:pPr>
      <w:r>
        <w:rPr>
          <w:rFonts w:hint="eastAsia" w:hAnsi="宋体" w:eastAsia="宋体" w:cs="宋体"/>
          <w:color w:val="000000"/>
          <w:sz w:val="24"/>
          <w:szCs w:val="24"/>
        </w:rPr>
        <w:t>拟投标人的直接或间接股东、法定代表人、董事、监事、高管非重汽员工及其亲属；</w:t>
      </w:r>
    </w:p>
    <w:p w14:paraId="2434061B">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Times New Roman" w:hAnsi="Times New Roman" w:cs="Times New Roman"/>
          <w:b w:val="0"/>
          <w:bCs/>
          <w:strike w:val="0"/>
          <w:dstrike w:val="0"/>
          <w:color w:val="0000FF"/>
          <w:highlight w:val="none"/>
        </w:rPr>
      </w:pPr>
      <w:r>
        <w:rPr>
          <w:rFonts w:hint="eastAsia" w:hAnsi="宋体" w:eastAsia="宋体" w:cs="宋体"/>
          <w:b/>
          <w:bCs/>
          <w:color w:val="000000"/>
          <w:sz w:val="24"/>
          <w:szCs w:val="24"/>
        </w:rPr>
        <w:t>本项目不接受联合体投标，</w:t>
      </w:r>
      <w:r>
        <w:rPr>
          <w:rFonts w:hint="eastAsia" w:hAnsi="宋体" w:eastAsia="宋体" w:cs="宋体"/>
          <w:color w:val="000000"/>
          <w:sz w:val="24"/>
          <w:szCs w:val="24"/>
        </w:rPr>
        <w:t>拟投标人必须是最终投标单位和签订合同单位，不得以任何理由将已中标项目以任何形式分包或转包给其他单位。</w:t>
      </w:r>
    </w:p>
    <w:p w14:paraId="3767D4B6">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6590A72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应标时，拟投标人须在“中国重汽e采通”平台上传以下材料的</w:t>
      </w:r>
      <w:r>
        <w:rPr>
          <w:rFonts w:hint="default" w:ascii="宋体" w:hAnsi="Courier New" w:eastAsia="宋体" w:cs="Times New Roman"/>
          <w:highlight w:val="none"/>
          <w:lang w:val="en-US" w:eastAsia="zh-CN"/>
        </w:rPr>
        <w:t>盖章电子扫描版</w:t>
      </w:r>
      <w:r>
        <w:rPr>
          <w:rFonts w:hint="eastAsia" w:ascii="宋体" w:hAnsi="Courier New" w:eastAsia="宋体" w:cs="Times New Roman"/>
          <w:highlight w:val="none"/>
          <w:lang w:val="en-US" w:eastAsia="zh-CN"/>
        </w:rPr>
        <w:t>：</w:t>
      </w:r>
    </w:p>
    <w:p w14:paraId="2F9861A4">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highlight w:val="none"/>
        </w:rPr>
      </w:pPr>
      <w:r>
        <w:rPr>
          <w:rFonts w:hint="eastAsia"/>
          <w:b w:val="0"/>
          <w:bCs/>
          <w:highlight w:val="none"/>
        </w:rPr>
        <w:t>营业执照副本复印件（需加盖公章）；</w:t>
      </w:r>
    </w:p>
    <w:p w14:paraId="2ACA8D36">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highlight w:val="none"/>
        </w:rPr>
      </w:pPr>
      <w:r>
        <w:rPr>
          <w:rFonts w:hint="eastAsia"/>
          <w:b w:val="0"/>
          <w:bCs/>
          <w:highlight w:val="none"/>
        </w:rPr>
        <w:t>法定代表人授权书（附件2）；法定代表人参加投标的，提供法人身份证明文件即可；被授权人参加投标的，需提供法定代表人授权委托书（含法人身份证和被授权人身份证正反面复印件）和被授权人近6个月及以上在授权单位的社保缴纳证明；</w:t>
      </w:r>
    </w:p>
    <w:p w14:paraId="3A86850A">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highlight w:val="none"/>
        </w:rPr>
      </w:pPr>
      <w:r>
        <w:rPr>
          <w:rFonts w:hint="eastAsia"/>
          <w:b w:val="0"/>
          <w:bCs/>
          <w:highlight w:val="none"/>
        </w:rPr>
        <w:t>近三年经第三方机构审计的财务报表（报告页、资产负债表、损益表、现金流量表）复印件（需加盖公章），必须连续，同时填写投标人基本情况表（附件3）；</w:t>
      </w:r>
    </w:p>
    <w:p w14:paraId="56D86A17">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highlight w:val="none"/>
        </w:rPr>
      </w:pPr>
      <w:r>
        <w:rPr>
          <w:rFonts w:hint="eastAsia"/>
          <w:b w:val="0"/>
          <w:bCs/>
          <w:highlight w:val="none"/>
        </w:rPr>
        <w:t>近三年内在经营活动中无与本项目有关的违法及重大违规行为的声明；</w:t>
      </w:r>
    </w:p>
    <w:p w14:paraId="764C3044">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highlight w:val="none"/>
        </w:rPr>
      </w:pPr>
      <w:r>
        <w:rPr>
          <w:rFonts w:hint="eastAsia"/>
          <w:b w:val="0"/>
          <w:bCs/>
          <w:highlight w:val="none"/>
        </w:rPr>
        <w:t>投标人在国家企业信用信息公示系统中无与本项目有关的行政处罚、经营异常和失信信息的声明；（附投标当日系统内相关截图）</w:t>
      </w:r>
    </w:p>
    <w:p w14:paraId="51AED567">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highlight w:val="none"/>
        </w:rPr>
      </w:pPr>
      <w:r>
        <w:rPr>
          <w:rFonts w:hint="eastAsia"/>
          <w:b w:val="0"/>
          <w:bCs/>
          <w:highlight w:val="none"/>
        </w:rPr>
        <w:t>企业对外担保说明（写明贵单位对外有无对外担保和质押业务，需加盖公章）；</w:t>
      </w:r>
    </w:p>
    <w:p w14:paraId="1DCF9BB4">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highlight w:val="none"/>
        </w:rPr>
      </w:pPr>
      <w:r>
        <w:rPr>
          <w:rFonts w:hint="eastAsia"/>
          <w:b w:val="0"/>
          <w:bCs/>
          <w:highlight w:val="none"/>
        </w:rPr>
        <w:t>企业信用证明材料（征信中心出具的信用报告）；</w:t>
      </w:r>
    </w:p>
    <w:p w14:paraId="625CB261">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highlight w:val="none"/>
        </w:rPr>
      </w:pPr>
      <w:r>
        <w:rPr>
          <w:rFonts w:hint="eastAsia"/>
          <w:b w:val="0"/>
          <w:bCs/>
          <w:highlight w:val="none"/>
        </w:rPr>
        <w:t>企业最近半年的完税证明，并附年度纳税信用评价信息（可从电子税务局查询截图，需加盖公章）；</w:t>
      </w:r>
    </w:p>
    <w:p w14:paraId="1D84B1BF">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highlight w:val="none"/>
        </w:rPr>
      </w:pPr>
      <w:r>
        <w:rPr>
          <w:rFonts w:hint="eastAsia"/>
          <w:b w:val="0"/>
          <w:bCs/>
          <w:highlight w:val="none"/>
        </w:rPr>
        <w:t>保密承诺函（附件4）；</w:t>
      </w:r>
    </w:p>
    <w:p w14:paraId="0949585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highlight w:val="none"/>
        </w:rPr>
      </w:pPr>
      <w:r>
        <w:rPr>
          <w:rFonts w:hint="eastAsia"/>
          <w:b w:val="0"/>
          <w:bCs/>
          <w:highlight w:val="none"/>
        </w:rPr>
        <w:t>202</w:t>
      </w:r>
      <w:r>
        <w:rPr>
          <w:rFonts w:hint="eastAsia"/>
          <w:b w:val="0"/>
          <w:bCs/>
          <w:highlight w:val="none"/>
          <w:lang w:val="en-US" w:eastAsia="zh-CN"/>
        </w:rPr>
        <w:t>2</w:t>
      </w:r>
      <w:r>
        <w:rPr>
          <w:rFonts w:hint="eastAsia"/>
          <w:b w:val="0"/>
          <w:bCs/>
          <w:highlight w:val="none"/>
        </w:rPr>
        <w:t>年</w:t>
      </w:r>
      <w:r>
        <w:rPr>
          <w:rFonts w:hint="eastAsia"/>
          <w:b w:val="0"/>
          <w:bCs/>
          <w:highlight w:val="none"/>
          <w:lang w:val="en-US" w:eastAsia="zh-CN"/>
        </w:rPr>
        <w:t>11</w:t>
      </w:r>
      <w:r>
        <w:rPr>
          <w:rFonts w:hint="eastAsia"/>
          <w:b w:val="0"/>
          <w:bCs/>
          <w:highlight w:val="none"/>
        </w:rPr>
        <w:t>月1日至今，企业近三年同类项目业绩证明，须提供用户清单、采购合同复印件；</w:t>
      </w:r>
    </w:p>
    <w:p w14:paraId="3E77B17A">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2" w:firstLineChars="200"/>
        <w:textAlignment w:val="auto"/>
        <w:rPr>
          <w:rFonts w:hint="eastAsia" w:ascii="宋体" w:hAnsi="宋体" w:eastAsia="宋体" w:cs="Times New Roman"/>
          <w:b w:val="0"/>
          <w:bCs/>
          <w:lang w:val="en-US" w:eastAsia="zh-CN"/>
        </w:rPr>
      </w:pPr>
      <w:r>
        <w:rPr>
          <w:rFonts w:hint="eastAsia"/>
          <w:b/>
          <w:bCs/>
          <w:color w:val="auto"/>
        </w:rPr>
        <w:t>对于投标人资质审核不通过的，招标人有权拒绝其投标。</w:t>
      </w:r>
    </w:p>
    <w:p w14:paraId="76B97D5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yellow"/>
        </w:rPr>
      </w:pPr>
      <w:r>
        <w:rPr>
          <w:rFonts w:hint="eastAsia" w:cs="Times New Roman"/>
          <w:highlight w:val="none"/>
          <w:lang w:val="en-US" w:eastAsia="zh-CN"/>
        </w:rPr>
        <w:t>报名及招标文件的获取</w:t>
      </w:r>
    </w:p>
    <w:p w14:paraId="23C18C04">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发标时间：2025年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hAnsi="Courier New" w:cs="Times New Roman"/>
          <w:highlight w:val="none"/>
          <w:lang w:val="en-US" w:eastAsia="zh-CN"/>
        </w:rPr>
        <w:t>24</w:t>
      </w:r>
      <w:r>
        <w:rPr>
          <w:rFonts w:hint="eastAsia" w:ascii="宋体" w:hAnsi="Courier New" w:eastAsia="宋体" w:cs="Times New Roman"/>
          <w:highlight w:val="none"/>
          <w:lang w:val="en-US" w:eastAsia="zh-CN"/>
        </w:rPr>
        <w:t>日</w:t>
      </w:r>
    </w:p>
    <w:p w14:paraId="04ACA6F8">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p>
    <w:p w14:paraId="64F2276B">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w:t>
      </w:r>
    </w:p>
    <w:p w14:paraId="5229E17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rPr>
          <w:rFonts w:hint="eastAsia" w:ascii="宋体" w:hAnsi="Courier New" w:eastAsia="宋体" w:cs="Times New Roman"/>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eastAsia="zh-CN"/>
        </w:rPr>
        <w:t>、</w:t>
      </w:r>
      <w:r>
        <w:rPr>
          <w:rFonts w:hint="eastAsia" w:eastAsia="宋体" w:cs="宋体"/>
          <w:sz w:val="21"/>
          <w:szCs w:val="21"/>
          <w:highlight w:val="none"/>
          <w:lang w:val="en-US" w:eastAsia="zh-CN"/>
        </w:rPr>
        <w:t>山东省阳光采购服务平台等公开媒体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15</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cs="宋体"/>
          <w:b/>
          <w:color w:val="000000"/>
          <w:sz w:val="21"/>
          <w:szCs w:val="21"/>
          <w:highlight w:val="none"/>
          <w:lang w:val="en-US" w:eastAsia="zh-CN"/>
        </w:rPr>
        <w:t>16</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w:t>
      </w:r>
      <w:bookmarkStart w:id="9" w:name="_GoBack"/>
      <w:bookmarkEnd w:id="9"/>
      <w:r>
        <w:rPr>
          <w:rFonts w:hint="eastAsia" w:ascii="宋体" w:hAnsi="宋体" w:eastAsia="宋体" w:cs="Times New Roman"/>
          <w:color w:val="000000"/>
          <w:sz w:val="21"/>
          <w:szCs w:val="21"/>
          <w:highlight w:val="none"/>
          <w:lang w:val="en-US" w:eastAsia="zh-CN"/>
        </w:rPr>
        <w:t>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公告中第二部分的“应标文件的编制”</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2D0E5C81">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eastAsia" w:eastAsia="宋体" w:cs="宋体"/>
          <w:b/>
          <w:bCs/>
          <w:highlight w:val="none"/>
        </w:rPr>
      </w:pPr>
      <w:r>
        <w:rPr>
          <w:rFonts w:hint="eastAsia" w:ascii="宋体" w:hAnsi="Courier New" w:eastAsia="宋体" w:cs="Times New Roman"/>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cs="宋体"/>
          <w:highlight w:val="none"/>
          <w:lang w:val="en-US" w:eastAsia="zh-CN"/>
        </w:rPr>
        <w:t>10</w:t>
      </w:r>
      <w:r>
        <w:rPr>
          <w:rFonts w:hint="eastAsia" w:eastAsia="宋体" w:cs="宋体"/>
          <w:highlight w:val="none"/>
        </w:rPr>
        <w:t>月</w:t>
      </w:r>
      <w:r>
        <w:rPr>
          <w:rFonts w:hint="eastAsia" w:cs="宋体"/>
          <w:highlight w:val="none"/>
          <w:lang w:val="en-US" w:eastAsia="zh-CN"/>
        </w:rPr>
        <w:t>30</w:t>
      </w:r>
      <w:r>
        <w:rPr>
          <w:rFonts w:hint="eastAsia" w:eastAsia="宋体" w:cs="宋体"/>
          <w:highlight w:val="none"/>
        </w:rPr>
        <w:t>日</w:t>
      </w:r>
      <w:r>
        <w:rPr>
          <w:rFonts w:hint="eastAsia" w:cs="宋体"/>
          <w:highlight w:val="none"/>
          <w:lang w:val="en-US" w:eastAsia="zh-CN"/>
        </w:rPr>
        <w:t>1</w:t>
      </w:r>
      <w:r>
        <w:rPr>
          <w:rFonts w:hint="eastAsia" w:cs="宋体"/>
          <w:highlight w:val="none"/>
          <w:u w:val="none"/>
          <w:lang w:val="en-US" w:eastAsia="zh-CN"/>
        </w:rPr>
        <w:t>7</w:t>
      </w:r>
      <w:r>
        <w:rPr>
          <w:rFonts w:hint="eastAsia"/>
          <w:highlight w:val="none"/>
          <w:u w:val="none"/>
          <w:lang w:val="en-US" w:eastAsia="zh-CN"/>
        </w:rPr>
        <w:t>:00:00</w:t>
      </w:r>
      <w:r>
        <w:rPr>
          <w:rFonts w:hint="default"/>
          <w:highlight w:val="none"/>
          <w:u w:val="none"/>
          <w:lang w:val="en-US" w:eastAsia="zh-CN"/>
        </w:rPr>
        <w:t>（</w:t>
      </w:r>
      <w:r>
        <w:rPr>
          <w:rFonts w:hint="default" w:ascii="宋体" w:hAnsi="Courier New" w:eastAsia="宋体" w:cs="Times New Roman"/>
          <w:highlight w:val="none"/>
          <w:u w:val="none"/>
          <w:lang w:val="en-US" w:eastAsia="zh-CN"/>
        </w:rPr>
        <w:t>北京时间）</w:t>
      </w:r>
    </w:p>
    <w:p w14:paraId="61DB816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2DC106E1">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疑问</w:t>
      </w:r>
      <w:r>
        <w:rPr>
          <w:rFonts w:hint="eastAsia" w:cs="Times New Roman"/>
          <w:highlight w:val="none"/>
          <w:lang w:val="en-US" w:eastAsia="zh-CN"/>
        </w:rPr>
        <w:t>提交：</w:t>
      </w:r>
    </w:p>
    <w:p w14:paraId="6F38B2E2">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11</w:t>
      </w:r>
      <w:r>
        <w:rPr>
          <w:rFonts w:hint="eastAsia" w:ascii="宋体" w:hAnsi="Courier New" w:eastAsia="宋体" w:cs="Times New Roman"/>
          <w:highlight w:val="none"/>
          <w:u w:val="none"/>
          <w:lang w:val="en-US" w:eastAsia="zh-CN"/>
        </w:rPr>
        <w:t>月</w:t>
      </w:r>
      <w:r>
        <w:rPr>
          <w:rFonts w:hint="eastAsia" w:cs="Times New Roman"/>
          <w:highlight w:val="none"/>
          <w:u w:val="none"/>
          <w:lang w:val="en-US" w:eastAsia="zh-CN"/>
        </w:rPr>
        <w:t>3</w:t>
      </w:r>
      <w:r>
        <w:rPr>
          <w:rFonts w:hint="eastAsia" w:ascii="宋体" w:hAnsi="Courier New" w:eastAsia="宋体" w:cs="Times New Roman"/>
          <w:highlight w:val="none"/>
          <w:u w:val="none"/>
          <w:lang w:val="en-US" w:eastAsia="zh-CN"/>
        </w:rPr>
        <w:t>日</w:t>
      </w:r>
      <w:r>
        <w:rPr>
          <w:rFonts w:hint="default" w:ascii="宋体" w:hAnsi="Courier New" w:eastAsia="宋体" w:cs="Times New Roman"/>
          <w:highlight w:val="none"/>
          <w:u w:val="none"/>
          <w:lang w:val="en-US" w:eastAsia="zh-CN"/>
        </w:rPr>
        <w:t>12:00</w:t>
      </w:r>
      <w:r>
        <w:rPr>
          <w:rFonts w:hint="eastAsia"/>
          <w:highlight w:val="none"/>
          <w:u w:val="none"/>
          <w:lang w:val="en-US" w:eastAsia="zh-CN"/>
        </w:rPr>
        <w:t>:00</w:t>
      </w:r>
      <w:r>
        <w:rPr>
          <w:rFonts w:hint="default" w:ascii="宋体" w:hAnsi="Courier New" w:eastAsia="宋体" w:cs="Times New Roman"/>
          <w:highlight w:val="none"/>
          <w:u w:val="none"/>
          <w:lang w:val="en-US" w:eastAsia="zh-CN"/>
        </w:rPr>
        <w:t>（北京时间）</w:t>
      </w:r>
      <w:r>
        <w:rPr>
          <w:rFonts w:hint="eastAsia" w:cs="Times New Roman"/>
          <w:highlight w:val="none"/>
          <w:u w:val="none"/>
          <w:lang w:val="en-US" w:eastAsia="zh-CN"/>
        </w:rPr>
        <w:t>；</w:t>
      </w:r>
    </w:p>
    <w:p w14:paraId="7860A805">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698AA9EF">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11月3日</w:t>
      </w:r>
      <w:r>
        <w:rPr>
          <w:rFonts w:hint="default" w:ascii="宋体" w:hAnsi="Courier New" w:eastAsia="宋体" w:cs="Times New Roman"/>
          <w:highlight w:val="none"/>
          <w:u w:val="none"/>
          <w:lang w:val="en-US" w:eastAsia="zh-CN"/>
        </w:rPr>
        <w:t>17:00</w:t>
      </w:r>
      <w:r>
        <w:rPr>
          <w:rFonts w:hint="eastAsia" w:ascii="宋体" w:hAnsi="Courier New" w:eastAsia="宋体" w:cs="Times New Roman"/>
          <w:highlight w:val="none"/>
          <w:u w:val="none"/>
          <w:lang w:val="en-US" w:eastAsia="zh-CN"/>
        </w:rPr>
        <w:t>前</w:t>
      </w:r>
      <w:r>
        <w:rPr>
          <w:rFonts w:hint="eastAsia" w:cs="Times New Roman"/>
          <w:highlight w:val="none"/>
          <w:u w:val="none"/>
          <w:lang w:val="en-US" w:eastAsia="zh-CN"/>
        </w:rPr>
        <w:t>；</w:t>
      </w:r>
    </w:p>
    <w:p w14:paraId="492F75CC">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eastAsia" w:eastAsia="宋体" w:cs="宋体"/>
          <w:b/>
          <w:bCs/>
          <w:highlight w:val="none"/>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7FD87BB2">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default" w:cs="Times New Roman"/>
          <w:color w:val="auto"/>
          <w:highlight w:val="none"/>
          <w:lang w:val="en-US" w:eastAsia="zh-CN"/>
        </w:rPr>
      </w:pPr>
      <w:r>
        <w:rPr>
          <w:rFonts w:hint="eastAsia" w:ascii="宋体" w:hAnsi="Courier New" w:eastAsia="宋体" w:cs="Times New Roman"/>
          <w:highlight w:val="none"/>
          <w:lang w:val="en-US" w:eastAsia="zh-CN"/>
        </w:rPr>
        <w:t>招标文件的获取</w:t>
      </w:r>
      <w:r>
        <w:rPr>
          <w:rFonts w:hint="eastAsia" w:cs="Times New Roman"/>
          <w:highlight w:val="none"/>
          <w:lang w:val="en-US" w:eastAsia="zh-CN"/>
        </w:rPr>
        <w:t>：报名成功后，可登录“中国重汽e采通”平台，在“供应商投标”模块下载招标文件。</w:t>
      </w:r>
    </w:p>
    <w:p w14:paraId="0284161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default"/>
          <w:highlight w:val="cyan"/>
          <w:lang w:val="en-US" w:eastAsia="zh-CN"/>
        </w:rPr>
      </w:pPr>
      <w:r>
        <w:rPr>
          <w:rFonts w:hint="eastAsia"/>
          <w:highlight w:val="none"/>
          <w:lang w:val="en-US" w:eastAsia="zh-CN"/>
        </w:rPr>
        <w:t>投标文件的递交</w:t>
      </w:r>
    </w:p>
    <w:p w14:paraId="2EF84F0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default" w:ascii="宋体" w:hAnsi="Courier New" w:eastAsia="宋体" w:cs="Times New Roman"/>
          <w:b w:val="0"/>
          <w:bCs/>
          <w:kern w:val="2"/>
          <w:sz w:val="21"/>
          <w:highlight w:val="none"/>
          <w:lang w:val="en-US" w:eastAsia="zh-CN" w:bidi="ar-SA"/>
        </w:rPr>
        <w:t>投标人须于 2025年</w:t>
      </w:r>
      <w:r>
        <w:rPr>
          <w:rFonts w:hint="eastAsia" w:ascii="宋体" w:hAnsi="Courier New" w:eastAsia="宋体" w:cs="Times New Roman"/>
          <w:b w:val="0"/>
          <w:bCs/>
          <w:kern w:val="2"/>
          <w:sz w:val="21"/>
          <w:highlight w:val="none"/>
          <w:lang w:val="en-US" w:eastAsia="zh-CN" w:bidi="ar-SA"/>
        </w:rPr>
        <w:t>11</w:t>
      </w:r>
      <w:r>
        <w:rPr>
          <w:rFonts w:hint="default" w:ascii="宋体" w:hAnsi="Courier New" w:eastAsia="宋体" w:cs="Times New Roman"/>
          <w:b w:val="0"/>
          <w:bCs/>
          <w:kern w:val="2"/>
          <w:sz w:val="21"/>
          <w:highlight w:val="none"/>
          <w:lang w:val="en-US" w:eastAsia="zh-CN" w:bidi="ar-SA"/>
        </w:rPr>
        <w:t>月</w:t>
      </w:r>
      <w:r>
        <w:rPr>
          <w:rFonts w:hint="eastAsia" w:ascii="宋体" w:hAnsi="Courier New" w:eastAsia="宋体" w:cs="Times New Roman"/>
          <w:b w:val="0"/>
          <w:bCs/>
          <w:kern w:val="2"/>
          <w:sz w:val="21"/>
          <w:highlight w:val="none"/>
          <w:lang w:val="en-US" w:eastAsia="zh-CN" w:bidi="ar-SA"/>
        </w:rPr>
        <w:t>21</w:t>
      </w:r>
      <w:r>
        <w:rPr>
          <w:rFonts w:hint="default" w:ascii="宋体" w:hAnsi="Courier New" w:eastAsia="宋体" w:cs="Times New Roman"/>
          <w:b w:val="0"/>
          <w:bCs/>
          <w:kern w:val="2"/>
          <w:sz w:val="21"/>
          <w:highlight w:val="none"/>
          <w:lang w:val="en-US" w:eastAsia="zh-CN" w:bidi="ar-SA"/>
        </w:rPr>
        <w:t>日 9:00:00（北京时间） 前，在</w:t>
      </w:r>
      <w:r>
        <w:rPr>
          <w:rFonts w:hint="eastAsia" w:ascii="宋体" w:hAnsi="Courier New" w:eastAsia="宋体"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中国重汽e采通</w:t>
      </w:r>
      <w:r>
        <w:rPr>
          <w:rFonts w:hint="eastAsia" w:ascii="宋体" w:hAnsi="Courier New" w:eastAsia="宋体"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平台提交完整的盖章扫描电子版投标文件</w:t>
      </w:r>
      <w:r>
        <w:rPr>
          <w:rFonts w:hint="eastAsia" w:ascii="宋体" w:hAnsi="Courier New" w:eastAsia="宋体" w:cs="Times New Roman"/>
          <w:b w:val="0"/>
          <w:bCs/>
          <w:kern w:val="2"/>
          <w:sz w:val="21"/>
          <w:highlight w:val="none"/>
          <w:lang w:val="en-US" w:eastAsia="zh-CN" w:bidi="ar-SA"/>
        </w:rPr>
        <w:t>，并自行携带纸质投标文件于开标前至开标地点</w:t>
      </w:r>
      <w:r>
        <w:rPr>
          <w:rFonts w:hint="default" w:ascii="宋体" w:hAnsi="Courier New" w:eastAsia="宋体" w:cs="Times New Roman"/>
          <w:b w:val="0"/>
          <w:bCs/>
          <w:kern w:val="2"/>
          <w:sz w:val="21"/>
          <w:highlight w:val="none"/>
          <w:lang w:val="en-US" w:eastAsia="zh-CN" w:bidi="ar-SA"/>
        </w:rPr>
        <w:t>。文件须包含《资质标》、《技术标》与《商务标》三部分，各部分的详细编制要求、内容和格式见招标文件。</w:t>
      </w:r>
    </w:p>
    <w:p w14:paraId="061D3EE7">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eastAsia" w:ascii="宋体" w:hAnsi="Courier New" w:eastAsia="宋体" w:cs="Times New Roman"/>
          <w:b w:val="0"/>
          <w:bCs/>
          <w:kern w:val="2"/>
          <w:sz w:val="21"/>
          <w:highlight w:val="none"/>
          <w:lang w:val="en-US" w:eastAsia="zh-CN" w:bidi="ar-SA"/>
        </w:rPr>
        <w:t>投标保证金的缴纳金额、方式详见招标文件</w:t>
      </w:r>
      <w:r>
        <w:rPr>
          <w:rFonts w:hint="eastAsia" w:hAnsi="Courier New" w:cs="Times New Roman"/>
          <w:b w:val="0"/>
          <w:bCs/>
          <w:kern w:val="2"/>
          <w:sz w:val="21"/>
          <w:highlight w:val="none"/>
          <w:lang w:val="en-US" w:eastAsia="zh-CN" w:bidi="ar-SA"/>
        </w:rPr>
        <w:t>。</w:t>
      </w:r>
    </w:p>
    <w:p w14:paraId="27B65AB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r>
        <w:rPr>
          <w:rFonts w:hint="eastAsia" w:cs="Times New Roman"/>
          <w:highlight w:val="none"/>
          <w:lang w:val="en-US" w:eastAsia="zh-CN"/>
        </w:rPr>
        <w:t>开标时间和地点</w:t>
      </w:r>
    </w:p>
    <w:p w14:paraId="4FACE4AA">
      <w:pPr>
        <w:pStyle w:val="76"/>
        <w:keepNext w:val="0"/>
        <w:keepLines w:val="0"/>
        <w:pageBreakBefore w:val="0"/>
        <w:widowControl w:val="0"/>
        <w:numPr>
          <w:ilvl w:val="0"/>
          <w:numId w:val="15"/>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开标时间：2025年</w:t>
      </w:r>
      <w:r>
        <w:rPr>
          <w:rFonts w:hint="eastAsia" w:cs="Times New Roman"/>
          <w:highlight w:val="none"/>
          <w:lang w:val="en-US" w:eastAsia="zh-CN"/>
        </w:rPr>
        <w:t>11月21</w:t>
      </w:r>
      <w:r>
        <w:rPr>
          <w:rFonts w:hint="eastAsia" w:ascii="宋体" w:hAnsi="Courier New" w:eastAsia="宋体" w:cs="Times New Roman"/>
          <w:b w:val="0"/>
          <w:bCs/>
          <w:kern w:val="2"/>
          <w:sz w:val="21"/>
          <w:highlight w:val="none"/>
          <w:lang w:val="en-US" w:eastAsia="zh-CN" w:bidi="ar-SA"/>
        </w:rPr>
        <w:t>日</w:t>
      </w:r>
      <w:r>
        <w:rPr>
          <w:rFonts w:hint="default" w:ascii="宋体" w:hAnsi="Courier New" w:eastAsia="宋体" w:cs="Times New Roman"/>
          <w:b w:val="0"/>
          <w:bCs/>
          <w:kern w:val="2"/>
          <w:sz w:val="21"/>
          <w:highlight w:val="none"/>
          <w:lang w:val="en-US" w:eastAsia="zh-CN" w:bidi="ar-SA"/>
        </w:rPr>
        <w:t>9:00:00（北京时间）</w:t>
      </w:r>
      <w:r>
        <w:rPr>
          <w:rFonts w:hint="eastAsia"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若有变动另行通知。</w:t>
      </w:r>
    </w:p>
    <w:p w14:paraId="72FF61DD">
      <w:pPr>
        <w:pStyle w:val="76"/>
        <w:keepNext w:val="0"/>
        <w:keepLines w:val="0"/>
        <w:pageBreakBefore w:val="0"/>
        <w:widowControl w:val="0"/>
        <w:numPr>
          <w:ilvl w:val="0"/>
          <w:numId w:val="15"/>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开标地点：济南市高新区华奥路777号重汽科技大厦三楼会议室</w:t>
      </w:r>
    </w:p>
    <w:p w14:paraId="62D3B67B">
      <w:pPr>
        <w:pStyle w:val="76"/>
        <w:keepNext w:val="0"/>
        <w:keepLines w:val="0"/>
        <w:pageBreakBefore w:val="0"/>
        <w:widowControl w:val="0"/>
        <w:numPr>
          <w:ilvl w:val="0"/>
          <w:numId w:val="15"/>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ascii="宋体" w:hAnsi="Courier New" w:eastAsia="宋体" w:cs="Times New Roman"/>
          <w:highlight w:val="none"/>
          <w:lang w:val="en-US" w:eastAsia="zh-CN"/>
        </w:rPr>
        <w:t>开标方式：</w:t>
      </w:r>
      <w:r>
        <w:rPr>
          <w:rFonts w:hint="eastAsia" w:ascii="宋体" w:hAnsi="Courier New" w:eastAsia="宋体" w:cs="Times New Roman"/>
          <w:b w:val="0"/>
          <w:bCs/>
          <w:kern w:val="2"/>
          <w:sz w:val="21"/>
          <w:highlight w:val="none"/>
          <w:lang w:val="en-US" w:eastAsia="zh-CN" w:bidi="ar-SA"/>
        </w:rPr>
        <w:t>现场招</w:t>
      </w:r>
      <w:r>
        <w:rPr>
          <w:rFonts w:hint="eastAsia" w:ascii="宋体" w:hAnsi="宋体" w:eastAsia="宋体" w:cs="宋体"/>
          <w:b w:val="0"/>
          <w:bCs w:val="0"/>
          <w:sz w:val="21"/>
          <w:szCs w:val="21"/>
          <w:highlight w:val="none"/>
          <w:lang w:val="en-US" w:eastAsia="zh-CN"/>
        </w:rPr>
        <w:t>标</w:t>
      </w:r>
    </w:p>
    <w:p w14:paraId="65FC221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bookmarkStart w:id="4" w:name="_Toc47976594"/>
      <w:r>
        <w:rPr>
          <w:rFonts w:hint="eastAsia" w:cs="Times New Roman"/>
          <w:highlight w:val="none"/>
          <w:lang w:val="en-US" w:eastAsia="zh-CN"/>
        </w:rPr>
        <w:t>联系方式</w:t>
      </w:r>
      <w:bookmarkEnd w:id="4"/>
    </w:p>
    <w:p w14:paraId="278FDC70">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吕熠頔</w:t>
      </w:r>
    </w:p>
    <w:p w14:paraId="54DB9C3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电话：17860606592</w:t>
      </w:r>
    </w:p>
    <w:p w14:paraId="5F538BD8">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color w:val="auto"/>
          <w:kern w:val="2"/>
          <w:sz w:val="21"/>
          <w:lang w:val="en-US" w:eastAsia="zh-CN" w:bidi="ar-SA"/>
        </w:rPr>
        <w:fldChar w:fldCharType="begin"/>
      </w:r>
      <w:r>
        <w:rPr>
          <w:rFonts w:hint="eastAsia" w:ascii="宋体" w:hAnsi="Courier New" w:eastAsia="宋体" w:cs="Times New Roman"/>
          <w:color w:val="auto"/>
          <w:kern w:val="2"/>
          <w:sz w:val="21"/>
          <w:lang w:val="en-US" w:eastAsia="zh-CN" w:bidi="ar-SA"/>
        </w:rPr>
        <w:instrText xml:space="preserve"> HYPERLINK "mailto:lvyidi@sinotruk.com" </w:instrText>
      </w:r>
      <w:r>
        <w:rPr>
          <w:rFonts w:hint="eastAsia" w:ascii="宋体" w:hAnsi="Courier New" w:eastAsia="宋体" w:cs="Times New Roman"/>
          <w:color w:val="auto"/>
          <w:kern w:val="2"/>
          <w:sz w:val="21"/>
          <w:lang w:val="en-US" w:eastAsia="zh-CN" w:bidi="ar-SA"/>
        </w:rPr>
        <w:fldChar w:fldCharType="separate"/>
      </w:r>
      <w:r>
        <w:rPr>
          <w:rStyle w:val="37"/>
          <w:rFonts w:hint="eastAsia" w:ascii="宋体" w:hAnsi="Courier New" w:eastAsia="宋体" w:cs="Times New Roman"/>
          <w:color w:val="auto"/>
          <w:kern w:val="2"/>
          <w:sz w:val="21"/>
          <w:lang w:val="en-US" w:eastAsia="zh-CN" w:bidi="ar-SA"/>
        </w:rPr>
        <w:t>lvyidi@sinotruk.com</w:t>
      </w:r>
      <w:r>
        <w:rPr>
          <w:rFonts w:hint="eastAsia" w:ascii="宋体" w:hAnsi="Courier New" w:eastAsia="宋体" w:cs="Times New Roman"/>
          <w:color w:val="auto"/>
          <w:kern w:val="2"/>
          <w:sz w:val="21"/>
          <w:lang w:val="en-US" w:eastAsia="zh-CN" w:bidi="ar-SA"/>
        </w:rPr>
        <w:fldChar w:fldCharType="end"/>
      </w:r>
    </w:p>
    <w:p w14:paraId="21E8CF26">
      <w:pPr>
        <w:pStyle w:val="14"/>
      </w:pPr>
    </w:p>
    <w:p w14:paraId="1EDCB495">
      <w:pPr>
        <w:pStyle w:val="14"/>
      </w:pPr>
    </w:p>
    <w:p w14:paraId="1DB387D8">
      <w:pPr>
        <w:pStyle w:val="14"/>
      </w:pPr>
    </w:p>
    <w:p w14:paraId="2F7EB438">
      <w:pPr>
        <w:pStyle w:val="14"/>
      </w:pPr>
    </w:p>
    <w:p w14:paraId="21AD2601">
      <w:pPr>
        <w:pStyle w:val="14"/>
      </w:pPr>
    </w:p>
    <w:p w14:paraId="7732BD9E">
      <w:pPr>
        <w:pStyle w:val="14"/>
      </w:pPr>
    </w:p>
    <w:p w14:paraId="6A318B24">
      <w:pPr>
        <w:pStyle w:val="14"/>
      </w:pPr>
    </w:p>
    <w:p w14:paraId="3F914757">
      <w:pPr>
        <w:rPr>
          <w:rFonts w:hint="default" w:eastAsia="宋体"/>
          <w:lang w:val="en-US" w:eastAsia="zh-CN"/>
        </w:rPr>
      </w:pPr>
      <w:r>
        <w:rPr>
          <w:rFonts w:hint="eastAsia"/>
          <w:lang w:val="en-US" w:eastAsia="zh-CN"/>
        </w:rPr>
        <w:br w:type="page"/>
      </w:r>
    </w:p>
    <w:p w14:paraId="7513C25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00" w:lineRule="exact"/>
        <w:ind w:left="420" w:hanging="420"/>
        <w:textAlignment w:val="auto"/>
        <w:rPr>
          <w:rFonts w:hint="default" w:eastAsia="宋体"/>
          <w:lang w:val="en-US" w:eastAsia="zh-CN"/>
        </w:rPr>
      </w:pPr>
      <w:r>
        <w:rPr>
          <w:rFonts w:hint="eastAsia"/>
          <w:lang w:val="en-US" w:eastAsia="zh-CN"/>
        </w:rPr>
        <w:t>附件</w:t>
      </w:r>
    </w:p>
    <w:p w14:paraId="12176811">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5" w:name="_Toc25811"/>
      <w:bookmarkStart w:id="6" w:name="_Toc353881012"/>
      <w:bookmarkStart w:id="7" w:name="_Toc639004"/>
      <w:bookmarkStart w:id="8" w:name="_Toc212369550"/>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5"/>
      <w:bookmarkEnd w:id="6"/>
      <w:bookmarkEnd w:id="7"/>
      <w:bookmarkEnd w:id="8"/>
    </w:p>
    <w:p w14:paraId="6C7EC59C">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致：中国重汽集团湖北华威专用汽车有限公司：</w:t>
      </w:r>
    </w:p>
    <w:p w14:paraId="1F0456D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none"/>
        </w:rPr>
        <w:t>根据贵方</w:t>
      </w:r>
      <w:r>
        <w:rPr>
          <w:rFonts w:hint="eastAsia" w:ascii="宋体" w:hAnsi="宋体" w:eastAsia="宋体" w:cs="Times New Roman"/>
          <w:color w:val="000000"/>
          <w:sz w:val="24"/>
          <w:szCs w:val="24"/>
          <w:highlight w:val="none"/>
          <w:u w:val="single"/>
        </w:rPr>
        <w:t>中国重汽集团湖北华威专用汽车有限公司喷粉线</w:t>
      </w:r>
      <w:r>
        <w:rPr>
          <w:rFonts w:hint="eastAsia" w:ascii="宋体" w:hAnsi="宋体" w:eastAsia="宋体" w:cs="Times New Roman"/>
          <w:color w:val="000000"/>
          <w:sz w:val="24"/>
          <w:szCs w:val="24"/>
          <w:highlight w:val="none"/>
          <w:u w:val="single"/>
          <w:lang w:val="en-US" w:eastAsia="zh-CN"/>
        </w:rPr>
        <w:t>设备</w:t>
      </w:r>
      <w:r>
        <w:rPr>
          <w:rFonts w:hint="eastAsia" w:ascii="宋体" w:hAnsi="宋体" w:eastAsia="宋体" w:cs="Times New Roman"/>
          <w:color w:val="000000"/>
          <w:sz w:val="24"/>
          <w:szCs w:val="24"/>
          <w:highlight w:val="none"/>
          <w:u w:val="single"/>
        </w:rPr>
        <w:t>项目</w:t>
      </w:r>
      <w:r>
        <w:rPr>
          <w:rFonts w:hint="eastAsia" w:ascii="宋体" w:hAnsi="宋体" w:eastAsia="宋体" w:cs="Times New Roman"/>
          <w:bCs/>
          <w:snapToGrid w:val="0"/>
          <w:color w:val="000000"/>
          <w:kern w:val="0"/>
          <w:sz w:val="24"/>
          <w:szCs w:val="24"/>
          <w:highlight w:val="none"/>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提交纸质投标文件：资质证明文件、商务文件和技术文件正本五份；电子版投标文件一份。</w:t>
      </w:r>
    </w:p>
    <w:p w14:paraId="6E4B68B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04000988">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14C86CE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43ED658E">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29527599">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256967EE">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61A3CFD1">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543357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991F7F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3BF4FEB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03E135D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6BFDE45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727191D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9B1366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联行号：                     </w:t>
      </w:r>
    </w:p>
    <w:p w14:paraId="3F54470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23C0C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39ED2FA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3C87BFB7">
      <w:pPr>
        <w:rPr>
          <w:rFonts w:ascii="黑体" w:hAnsi="Calibri" w:eastAsia="黑体" w:cs="Times New Roman"/>
          <w:color w:val="000000"/>
          <w:sz w:val="24"/>
          <w:szCs w:val="24"/>
        </w:rPr>
      </w:pPr>
    </w:p>
    <w:p w14:paraId="1BB08E89">
      <w:pPr>
        <w:rPr>
          <w:rFonts w:ascii="黑体" w:hAnsi="Calibri" w:eastAsia="黑体" w:cs="Times New Roman"/>
          <w:color w:val="000000"/>
          <w:sz w:val="24"/>
          <w:szCs w:val="24"/>
        </w:rPr>
      </w:pPr>
    </w:p>
    <w:p w14:paraId="4DBF56B8">
      <w:pPr>
        <w:pStyle w:val="14"/>
        <w:rPr>
          <w:rFonts w:ascii="黑体" w:hAnsi="Calibri" w:eastAsia="黑体" w:cs="Times New Roman"/>
          <w:color w:val="000000"/>
          <w:sz w:val="24"/>
          <w:szCs w:val="24"/>
        </w:rPr>
      </w:pPr>
    </w:p>
    <w:p w14:paraId="3D2DF100">
      <w:pPr>
        <w:pStyle w:val="14"/>
        <w:rPr>
          <w:rFonts w:ascii="黑体" w:hAnsi="Calibri" w:eastAsia="黑体" w:cs="Times New Roman"/>
          <w:color w:val="000000"/>
          <w:sz w:val="24"/>
          <w:szCs w:val="24"/>
        </w:rPr>
      </w:pPr>
    </w:p>
    <w:p w14:paraId="08116835">
      <w:pPr>
        <w:pStyle w:val="14"/>
        <w:rPr>
          <w:rFonts w:ascii="黑体" w:hAnsi="Calibri" w:eastAsia="黑体" w:cs="Times New Roman"/>
          <w:color w:val="000000"/>
          <w:sz w:val="24"/>
          <w:szCs w:val="24"/>
        </w:rPr>
      </w:pPr>
    </w:p>
    <w:p w14:paraId="2FA8B1EC">
      <w:pPr>
        <w:pStyle w:val="14"/>
        <w:rPr>
          <w:rFonts w:ascii="黑体" w:hAnsi="Calibri" w:eastAsia="黑体" w:cs="Times New Roman"/>
          <w:color w:val="000000"/>
          <w:sz w:val="24"/>
          <w:szCs w:val="24"/>
        </w:rPr>
      </w:pPr>
    </w:p>
    <w:p w14:paraId="4883E1B3">
      <w:pPr>
        <w:rPr>
          <w:rFonts w:ascii="黑体" w:hAnsi="Calibri" w:eastAsia="黑体" w:cs="Times New Roman"/>
          <w:color w:val="000000"/>
          <w:sz w:val="24"/>
          <w:szCs w:val="24"/>
        </w:rPr>
      </w:pPr>
    </w:p>
    <w:p w14:paraId="3943EFF5">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4E9EEA9C">
      <w:pPr>
        <w:adjustRightInd w:val="0"/>
        <w:snapToGrid w:val="0"/>
        <w:spacing w:beforeLines="30" w:line="240" w:lineRule="exact"/>
        <w:jc w:val="center"/>
        <w:rPr>
          <w:rFonts w:ascii="宋体" w:hAnsi="Calibri" w:eastAsia="宋体" w:cs="Times New Roman"/>
          <w:sz w:val="24"/>
          <w:szCs w:val="20"/>
        </w:rPr>
      </w:pPr>
    </w:p>
    <w:p w14:paraId="05E2789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Times New Roman"/>
          <w:b/>
          <w:bCs/>
          <w:color w:val="000000"/>
          <w:sz w:val="24"/>
          <w:szCs w:val="24"/>
          <w:highlight w:val="none"/>
          <w:u w:val="single"/>
        </w:rPr>
        <w:t>中国重汽集团湖北华威专用汽车有限公司喷粉</w:t>
      </w:r>
      <w:r>
        <w:rPr>
          <w:rFonts w:hint="eastAsia" w:ascii="宋体" w:hAnsi="宋体" w:eastAsia="宋体" w:cs="Times New Roman"/>
          <w:b/>
          <w:bCs/>
          <w:color w:val="000000"/>
          <w:sz w:val="24"/>
          <w:szCs w:val="24"/>
          <w:highlight w:val="none"/>
          <w:u w:val="single"/>
          <w:lang w:val="en-US" w:eastAsia="zh-CN"/>
        </w:rPr>
        <w:t>设备</w:t>
      </w:r>
      <w:r>
        <w:rPr>
          <w:rFonts w:hint="eastAsia" w:ascii="宋体" w:hAnsi="宋体" w:eastAsia="宋体" w:cs="Times New Roman"/>
          <w:b/>
          <w:bCs/>
          <w:color w:val="000000"/>
          <w:sz w:val="24"/>
          <w:szCs w:val="24"/>
          <w:highlight w:val="none"/>
          <w:u w:val="single"/>
        </w:rPr>
        <w:t>线项目</w:t>
      </w:r>
      <w:r>
        <w:rPr>
          <w:rFonts w:ascii="宋体" w:hAnsi="宋体" w:eastAsia="宋体" w:cs="Times New Roman"/>
          <w:b/>
          <w:bCs/>
          <w:color w:val="000000"/>
          <w:sz w:val="24"/>
          <w:szCs w:val="24"/>
          <w:highlight w:val="none"/>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19C70F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60314C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33E2258F">
            <w:pPr>
              <w:adjustRightInd w:val="0"/>
              <w:snapToGrid w:val="0"/>
              <w:spacing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4528CC67">
            <w:pPr>
              <w:adjustRightInd w:val="0"/>
              <w:snapToGrid w:val="0"/>
              <w:spacing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631957B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971E03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3B66145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E5B75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4F2426F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5341226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3CC3955F">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A9FC410">
      <w:pPr>
        <w:rPr>
          <w:rFonts w:ascii="Calibri" w:hAnsi="Calibri" w:eastAsia="黑体" w:cs="Times New Roman"/>
          <w:b/>
          <w:bCs/>
          <w:color w:val="000000"/>
          <w:sz w:val="28"/>
          <w:szCs w:val="20"/>
        </w:rPr>
      </w:pPr>
    </w:p>
    <w:p w14:paraId="6645E657">
      <w:pPr>
        <w:pStyle w:val="14"/>
        <w:rPr>
          <w:rFonts w:ascii="Calibri" w:hAnsi="Calibri" w:eastAsia="黑体" w:cs="Times New Roman"/>
          <w:b/>
          <w:bCs/>
          <w:color w:val="000000"/>
          <w:sz w:val="28"/>
          <w:szCs w:val="20"/>
        </w:rPr>
        <w:sectPr>
          <w:pgSz w:w="11906" w:h="16838"/>
          <w:pgMar w:top="1588" w:right="1418" w:bottom="1134" w:left="1418" w:header="851" w:footer="992" w:gutter="0"/>
          <w:pgNumType w:fmt="decimal"/>
          <w:cols w:space="720" w:num="1"/>
          <w:titlePg/>
          <w:docGrid w:type="lines" w:linePitch="312" w:charSpace="0"/>
        </w:sectPr>
      </w:pPr>
    </w:p>
    <w:p w14:paraId="2E31F4C3">
      <w:pPr>
        <w:keepNext/>
        <w:keepLines/>
        <w:outlineLvl w:val="2"/>
        <w:rPr>
          <w:rFonts w:ascii="宋体" w:hAnsi="宋体" w:eastAsia="宋体" w:cs="宋体"/>
          <w:spacing w:val="-9"/>
          <w:sz w:val="24"/>
          <w:szCs w:val="24"/>
        </w:rPr>
      </w:pPr>
      <w:r>
        <w:rPr>
          <w:rFonts w:hint="eastAsia" w:ascii="宋体" w:hAnsi="宋体" w:eastAsia="宋体" w:cs="宋体"/>
          <w:spacing w:val="-17"/>
          <w:sz w:val="24"/>
          <w:szCs w:val="24"/>
        </w:rPr>
        <w:t>附</w:t>
      </w:r>
      <w:r>
        <w:rPr>
          <w:rFonts w:hint="eastAsia" w:ascii="宋体" w:hAnsi="宋体" w:eastAsia="宋体" w:cs="宋体"/>
          <w:spacing w:val="-14"/>
          <w:sz w:val="24"/>
          <w:szCs w:val="24"/>
        </w:rPr>
        <w:t>件</w:t>
      </w:r>
      <w:r>
        <w:rPr>
          <w:rFonts w:ascii="宋体" w:hAnsi="宋体" w:eastAsia="宋体" w:cs="宋体"/>
          <w:spacing w:val="-17"/>
          <w:sz w:val="24"/>
          <w:szCs w:val="24"/>
        </w:rPr>
        <w:t>3</w:t>
      </w:r>
      <w:r>
        <w:rPr>
          <w:rFonts w:hint="eastAsia" w:ascii="宋体" w:hAnsi="宋体" w:eastAsia="宋体" w:cs="宋体"/>
          <w:spacing w:val="-17"/>
          <w:sz w:val="24"/>
          <w:szCs w:val="24"/>
        </w:rPr>
        <w:t xml:space="preserve"> </w:t>
      </w:r>
      <w:r>
        <w:rPr>
          <w:rFonts w:hint="eastAsia" w:ascii="宋体" w:hAnsi="宋体" w:eastAsia="宋体" w:cs="宋体"/>
          <w:spacing w:val="15"/>
          <w:position w:val="3"/>
          <w:sz w:val="24"/>
          <w:szCs w:val="24"/>
        </w:rPr>
        <w:t>投</w:t>
      </w:r>
      <w:r>
        <w:rPr>
          <w:rFonts w:hint="eastAsia" w:ascii="宋体" w:hAnsi="宋体" w:eastAsia="宋体" w:cs="宋体"/>
          <w:spacing w:val="8"/>
          <w:position w:val="3"/>
          <w:sz w:val="24"/>
          <w:szCs w:val="24"/>
        </w:rPr>
        <w:t>标人基本情况及</w:t>
      </w:r>
      <w:r>
        <w:rPr>
          <w:rFonts w:hint="eastAsia" w:ascii="宋体" w:hAnsi="宋体" w:eastAsia="宋体" w:cs="宋体"/>
          <w:spacing w:val="8"/>
          <w:sz w:val="24"/>
          <w:szCs w:val="24"/>
        </w:rPr>
        <w:t>资产情况汇总</w:t>
      </w:r>
      <w:r>
        <w:rPr>
          <w:rFonts w:hint="eastAsia" w:ascii="宋体" w:hAnsi="宋体" w:eastAsia="宋体" w:cs="宋体"/>
          <w:spacing w:val="7"/>
          <w:sz w:val="24"/>
          <w:szCs w:val="24"/>
        </w:rPr>
        <w:t>表</w:t>
      </w:r>
    </w:p>
    <w:p w14:paraId="3EAC3490">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rPr>
        <w:t>表</w:t>
      </w:r>
      <w:r>
        <w:rPr>
          <w:rFonts w:ascii="宋体" w:hAnsi="宋体" w:eastAsia="宋体" w:cs="宋体"/>
          <w:spacing w:val="-7"/>
          <w:sz w:val="24"/>
          <w:szCs w:val="24"/>
        </w:rPr>
        <w:t xml:space="preserve"> 1</w:t>
      </w:r>
      <w:r>
        <w:rPr>
          <w:rFonts w:hint="eastAsia" w:ascii="宋体" w:hAnsi="宋体" w:eastAsia="宋体" w:cs="宋体"/>
          <w:spacing w:val="-7"/>
          <w:sz w:val="24"/>
          <w:szCs w:val="24"/>
        </w:rPr>
        <w:t xml:space="preserve"> </w:t>
      </w:r>
      <w:r>
        <w:rPr>
          <w:rFonts w:hint="eastAsia" w:ascii="Times New Roman" w:hAnsi="Times New Roman" w:eastAsia="宋体" w:cs="Times New Roman"/>
          <w:b/>
          <w:bCs/>
          <w:color w:val="000000"/>
          <w:sz w:val="24"/>
          <w:szCs w:val="24"/>
        </w:rPr>
        <w:t>投标人基本情况表(格式)</w:t>
      </w:r>
    </w:p>
    <w:tbl>
      <w:tblPr>
        <w:tblStyle w:val="11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60F79C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548B5889">
            <w:pPr>
              <w:pStyle w:val="111"/>
              <w:spacing w:before="114"/>
              <w:ind w:left="720"/>
            </w:pPr>
            <w:r>
              <w:t xml:space="preserve">企业名称 </w:t>
            </w:r>
          </w:p>
        </w:tc>
        <w:tc>
          <w:tcPr>
            <w:tcW w:w="4680" w:type="dxa"/>
            <w:gridSpan w:val="4"/>
            <w:vAlign w:val="center"/>
          </w:tcPr>
          <w:p w14:paraId="77A68ACD">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5DE738F8">
            <w:pPr>
              <w:pStyle w:val="111"/>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044696D9">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003A1C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4FC64B82">
            <w:pPr>
              <w:pStyle w:val="111"/>
              <w:spacing w:before="114"/>
              <w:ind w:left="720"/>
            </w:pPr>
            <w:r>
              <w:t xml:space="preserve">企业地址 </w:t>
            </w:r>
          </w:p>
        </w:tc>
        <w:tc>
          <w:tcPr>
            <w:tcW w:w="4680" w:type="dxa"/>
            <w:gridSpan w:val="4"/>
            <w:vAlign w:val="center"/>
          </w:tcPr>
          <w:p w14:paraId="72280B92">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06BE4B1A">
            <w:pPr>
              <w:pStyle w:val="111"/>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43FDB674">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183B87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049BE706">
            <w:pPr>
              <w:pStyle w:val="111"/>
              <w:spacing w:before="111"/>
              <w:ind w:left="720"/>
            </w:pPr>
            <w:r>
              <w:t xml:space="preserve">企业性质 </w:t>
            </w:r>
          </w:p>
        </w:tc>
        <w:tc>
          <w:tcPr>
            <w:tcW w:w="4680" w:type="dxa"/>
            <w:gridSpan w:val="4"/>
            <w:vAlign w:val="center"/>
          </w:tcPr>
          <w:p w14:paraId="75BE2B6E">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0343F327">
            <w:pPr>
              <w:pStyle w:val="111"/>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2CC27668">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1E6011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4A08A7B2">
            <w:pPr>
              <w:pStyle w:val="111"/>
              <w:spacing w:before="111"/>
              <w:ind w:left="509"/>
            </w:pPr>
            <w:r>
              <w:t xml:space="preserve">企业法人代表  </w:t>
            </w:r>
          </w:p>
        </w:tc>
        <w:tc>
          <w:tcPr>
            <w:tcW w:w="4680" w:type="dxa"/>
            <w:gridSpan w:val="4"/>
          </w:tcPr>
          <w:p w14:paraId="67A5051D">
            <w:pPr>
              <w:pStyle w:val="4"/>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14:paraId="3B54779A">
            <w:pPr>
              <w:pStyle w:val="111"/>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2FF16D3E">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1AFEC8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651740F">
            <w:pPr>
              <w:pStyle w:val="111"/>
              <w:spacing w:before="114"/>
              <w:ind w:left="720"/>
            </w:pPr>
            <w:r>
              <w:t xml:space="preserve">品牌区分 </w:t>
            </w:r>
          </w:p>
        </w:tc>
        <w:tc>
          <w:tcPr>
            <w:tcW w:w="7500" w:type="dxa"/>
            <w:gridSpan w:val="6"/>
          </w:tcPr>
          <w:p w14:paraId="5CDCDD57">
            <w:pPr>
              <w:pStyle w:val="111"/>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18586E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ACB230D">
            <w:pPr>
              <w:pStyle w:val="111"/>
              <w:spacing w:before="178"/>
              <w:ind w:left="720"/>
            </w:pPr>
            <w:r>
              <w:t xml:space="preserve">品牌名称 </w:t>
            </w:r>
          </w:p>
        </w:tc>
        <w:tc>
          <w:tcPr>
            <w:tcW w:w="3583" w:type="dxa"/>
            <w:gridSpan w:val="3"/>
            <w:vAlign w:val="center"/>
          </w:tcPr>
          <w:p w14:paraId="70B9F79F">
            <w:pPr>
              <w:widowControl/>
              <w:rPr>
                <w:rFonts w:ascii="宋体" w:hAnsi="宋体" w:eastAsia="仿宋_GB2312"/>
                <w:kern w:val="0"/>
                <w:szCs w:val="21"/>
              </w:rPr>
            </w:pPr>
          </w:p>
        </w:tc>
        <w:tc>
          <w:tcPr>
            <w:tcW w:w="1097" w:type="dxa"/>
          </w:tcPr>
          <w:p w14:paraId="60736B29">
            <w:pPr>
              <w:pStyle w:val="111"/>
              <w:spacing w:before="15"/>
              <w:ind w:left="279"/>
            </w:pPr>
            <w:r>
              <w:rPr>
                <w:spacing w:val="-2"/>
              </w:rPr>
              <w:t>质量</w:t>
            </w:r>
            <w:r>
              <w:t xml:space="preserve"> </w:t>
            </w:r>
          </w:p>
          <w:p w14:paraId="0A1864AF">
            <w:pPr>
              <w:pStyle w:val="111"/>
              <w:spacing w:before="30" w:line="277" w:lineRule="exact"/>
              <w:ind w:left="279"/>
            </w:pPr>
            <w:r>
              <w:rPr>
                <w:rFonts w:hint="eastAsia"/>
              </w:rPr>
              <w:t>体系</w:t>
            </w:r>
          </w:p>
        </w:tc>
        <w:tc>
          <w:tcPr>
            <w:tcW w:w="2820" w:type="dxa"/>
            <w:gridSpan w:val="2"/>
          </w:tcPr>
          <w:p w14:paraId="1BB0EE91">
            <w:pPr>
              <w:pStyle w:val="111"/>
              <w:spacing w:before="158"/>
              <w:jc w:val="center"/>
              <w:rPr>
                <w:sz w:val="24"/>
              </w:rPr>
            </w:pPr>
            <w:r>
              <w:rPr>
                <w:rFonts w:hint="eastAsia"/>
                <w:kern w:val="0"/>
                <w:szCs w:val="21"/>
              </w:rPr>
              <w:t>/</w:t>
            </w:r>
          </w:p>
        </w:tc>
      </w:tr>
      <w:tr w14:paraId="5B4184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325C64C5">
            <w:pPr>
              <w:pStyle w:val="111"/>
              <w:spacing w:before="149"/>
              <w:ind w:left="3345" w:right="3223"/>
              <w:jc w:val="center"/>
            </w:pPr>
            <w:r>
              <w:rPr>
                <w:rFonts w:hint="eastAsia"/>
                <w:szCs w:val="21"/>
              </w:rPr>
              <w:t>单位概况</w:t>
            </w:r>
          </w:p>
        </w:tc>
      </w:tr>
      <w:tr w14:paraId="111E25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292DDA08">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60F6E848">
            <w:pPr>
              <w:widowControl/>
              <w:textAlignment w:val="center"/>
              <w:rPr>
                <w:rFonts w:ascii="宋体" w:hAnsi="宋体" w:eastAsia="宋体" w:cs="宋体"/>
                <w:szCs w:val="21"/>
              </w:rPr>
            </w:pPr>
          </w:p>
        </w:tc>
        <w:tc>
          <w:tcPr>
            <w:tcW w:w="1530" w:type="dxa"/>
            <w:vAlign w:val="center"/>
          </w:tcPr>
          <w:p w14:paraId="058F1233">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276C0954">
            <w:pPr>
              <w:widowControl/>
              <w:jc w:val="center"/>
              <w:textAlignment w:val="center"/>
              <w:rPr>
                <w:rFonts w:ascii="宋体" w:hAnsi="宋体" w:eastAsia="宋体" w:cs="宋体"/>
                <w:szCs w:val="21"/>
              </w:rPr>
            </w:pPr>
          </w:p>
        </w:tc>
        <w:tc>
          <w:tcPr>
            <w:tcW w:w="1097" w:type="dxa"/>
            <w:vAlign w:val="center"/>
          </w:tcPr>
          <w:p w14:paraId="3D12B549">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06C7CF5E">
            <w:pPr>
              <w:widowControl/>
              <w:jc w:val="center"/>
              <w:textAlignment w:val="center"/>
              <w:rPr>
                <w:rFonts w:ascii="宋体" w:hAnsi="宋体" w:eastAsia="宋体" w:cs="宋体"/>
                <w:szCs w:val="21"/>
              </w:rPr>
            </w:pPr>
          </w:p>
        </w:tc>
      </w:tr>
      <w:tr w14:paraId="1C9C4E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5B897E52">
            <w:pPr>
              <w:widowControl/>
              <w:jc w:val="center"/>
              <w:textAlignment w:val="center"/>
              <w:rPr>
                <w:rFonts w:ascii="宋体" w:hAnsi="宋体" w:eastAsia="宋体" w:cs="宋体"/>
                <w:szCs w:val="21"/>
              </w:rPr>
            </w:pPr>
            <w:r>
              <w:rPr>
                <w:rFonts w:hint="eastAsia" w:ascii="宋体" w:hAnsi="宋体" w:eastAsia="宋体" w:cs="宋体"/>
                <w:kern w:val="0"/>
                <w:szCs w:val="21"/>
              </w:rPr>
              <w:t>企业优势、关键产品特点</w:t>
            </w:r>
          </w:p>
        </w:tc>
        <w:tc>
          <w:tcPr>
            <w:tcW w:w="7500" w:type="dxa"/>
            <w:gridSpan w:val="6"/>
            <w:vAlign w:val="center"/>
          </w:tcPr>
          <w:p w14:paraId="64B062A0">
            <w:pPr>
              <w:widowControl/>
              <w:jc w:val="left"/>
              <w:rPr>
                <w:rFonts w:ascii="宋体" w:hAnsi="宋体" w:eastAsia="宋体" w:cs="宋体"/>
                <w:szCs w:val="21"/>
              </w:rPr>
            </w:pPr>
            <w:r>
              <w:rPr>
                <w:rFonts w:hint="eastAsia" w:ascii="宋体" w:hAnsi="宋体" w:eastAsia="宋体" w:cs="宋体"/>
                <w:kern w:val="0"/>
                <w:szCs w:val="21"/>
              </w:rPr>
              <w:t>　</w:t>
            </w:r>
          </w:p>
        </w:tc>
      </w:tr>
      <w:tr w14:paraId="2A35CA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3649965C">
            <w:pPr>
              <w:widowControl/>
              <w:jc w:val="center"/>
              <w:textAlignment w:val="center"/>
              <w:rPr>
                <w:rFonts w:ascii="宋体" w:hAnsi="宋体" w:eastAsia="宋体" w:cs="宋体"/>
                <w:szCs w:val="21"/>
              </w:rPr>
            </w:pPr>
            <w:r>
              <w:rPr>
                <w:rFonts w:hint="eastAsia" w:ascii="宋体" w:hAnsi="宋体" w:eastAsia="宋体" w:cs="宋体"/>
                <w:color w:val="000000"/>
                <w:kern w:val="0"/>
                <w:szCs w:val="21"/>
              </w:rPr>
              <w:t>企业行业水平及行业口碑</w:t>
            </w:r>
          </w:p>
        </w:tc>
        <w:tc>
          <w:tcPr>
            <w:tcW w:w="7500" w:type="dxa"/>
            <w:gridSpan w:val="6"/>
            <w:vAlign w:val="center"/>
          </w:tcPr>
          <w:p w14:paraId="15694CA0">
            <w:pPr>
              <w:widowControl/>
              <w:jc w:val="left"/>
              <w:rPr>
                <w:rFonts w:ascii="宋体" w:hAnsi="宋体" w:eastAsia="宋体" w:cs="宋体"/>
                <w:szCs w:val="21"/>
              </w:rPr>
            </w:pPr>
            <w:r>
              <w:rPr>
                <w:rFonts w:hint="eastAsia" w:ascii="宋体" w:hAnsi="宋体" w:eastAsia="宋体" w:cs="宋体"/>
                <w:kern w:val="0"/>
                <w:szCs w:val="21"/>
              </w:rPr>
              <w:t>　</w:t>
            </w:r>
          </w:p>
        </w:tc>
      </w:tr>
      <w:tr w14:paraId="6D567A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47C2AD70">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1D7B02DA">
            <w:pPr>
              <w:widowControl/>
              <w:jc w:val="left"/>
              <w:rPr>
                <w:rFonts w:ascii="宋体" w:hAnsi="宋体" w:eastAsia="宋体" w:cs="宋体"/>
                <w:szCs w:val="21"/>
              </w:rPr>
            </w:pPr>
            <w:r>
              <w:rPr>
                <w:rFonts w:hint="eastAsia" w:ascii="宋体" w:hAnsi="宋体" w:eastAsia="宋体" w:cs="宋体"/>
                <w:kern w:val="0"/>
                <w:szCs w:val="21"/>
              </w:rPr>
              <w:t>　</w:t>
            </w:r>
          </w:p>
        </w:tc>
      </w:tr>
      <w:tr w14:paraId="7F65F1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3064874E">
            <w:pPr>
              <w:widowControl/>
              <w:jc w:val="center"/>
              <w:textAlignment w:val="center"/>
              <w:rPr>
                <w:rFonts w:ascii="宋体" w:hAnsi="宋体" w:eastAsia="宋体" w:cs="宋体"/>
                <w:szCs w:val="21"/>
              </w:rPr>
            </w:pPr>
            <w:r>
              <w:rPr>
                <w:rFonts w:hint="eastAsia" w:ascii="宋体" w:hAnsi="宋体" w:eastAsia="宋体" w:cs="宋体"/>
                <w:kern w:val="0"/>
                <w:szCs w:val="21"/>
              </w:rPr>
              <w:t>近三或五年企业类似业绩及履约情况</w:t>
            </w:r>
          </w:p>
        </w:tc>
        <w:tc>
          <w:tcPr>
            <w:tcW w:w="7500" w:type="dxa"/>
            <w:gridSpan w:val="6"/>
            <w:vAlign w:val="center"/>
          </w:tcPr>
          <w:p w14:paraId="4E8AF6C4">
            <w:pPr>
              <w:widowControl/>
              <w:jc w:val="left"/>
              <w:rPr>
                <w:rFonts w:ascii="宋体" w:hAnsi="宋体" w:eastAsia="宋体" w:cs="宋体"/>
                <w:szCs w:val="21"/>
              </w:rPr>
            </w:pPr>
            <w:r>
              <w:rPr>
                <w:rFonts w:hint="eastAsia" w:ascii="宋体" w:hAnsi="宋体" w:eastAsia="宋体" w:cs="宋体"/>
                <w:kern w:val="0"/>
                <w:szCs w:val="21"/>
              </w:rPr>
              <w:t>　</w:t>
            </w:r>
          </w:p>
        </w:tc>
      </w:tr>
      <w:tr w14:paraId="54021D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1EF22AAA">
            <w:pPr>
              <w:widowControl/>
              <w:jc w:val="center"/>
              <w:textAlignment w:val="center"/>
              <w:rPr>
                <w:rFonts w:ascii="宋体" w:hAnsi="宋体" w:eastAsia="宋体" w:cs="宋体"/>
                <w:szCs w:val="21"/>
              </w:rPr>
            </w:pPr>
            <w:r>
              <w:rPr>
                <w:rFonts w:hint="eastAsia" w:ascii="宋体" w:hAnsi="宋体" w:eastAsia="宋体" w:cs="宋体"/>
                <w:kern w:val="0"/>
                <w:szCs w:val="21"/>
              </w:rPr>
              <w:t>售后服务及质量</w:t>
            </w:r>
          </w:p>
        </w:tc>
        <w:tc>
          <w:tcPr>
            <w:tcW w:w="7500" w:type="dxa"/>
            <w:gridSpan w:val="6"/>
            <w:vAlign w:val="center"/>
          </w:tcPr>
          <w:p w14:paraId="348B4BD5">
            <w:pPr>
              <w:widowControl/>
              <w:jc w:val="left"/>
              <w:rPr>
                <w:rFonts w:ascii="宋体" w:hAnsi="宋体" w:eastAsia="宋体" w:cs="宋体"/>
                <w:szCs w:val="21"/>
              </w:rPr>
            </w:pPr>
            <w:r>
              <w:rPr>
                <w:rFonts w:hint="eastAsia" w:ascii="宋体" w:hAnsi="宋体" w:eastAsia="宋体" w:cs="宋体"/>
                <w:kern w:val="0"/>
                <w:szCs w:val="21"/>
              </w:rPr>
              <w:t>　</w:t>
            </w:r>
          </w:p>
        </w:tc>
      </w:tr>
      <w:tr w14:paraId="284B6F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622349B2">
            <w:pPr>
              <w:widowControl/>
              <w:textAlignment w:val="center"/>
              <w:rPr>
                <w:rFonts w:ascii="宋体" w:hAnsi="宋体" w:eastAsia="宋体" w:cs="宋体"/>
                <w:kern w:val="0"/>
                <w:szCs w:val="21"/>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6583CE36">
            <w:pPr>
              <w:widowControl/>
              <w:jc w:val="left"/>
              <w:rPr>
                <w:rFonts w:ascii="宋体" w:hAnsi="宋体" w:eastAsia="宋体" w:cs="宋体"/>
                <w:kern w:val="0"/>
                <w:szCs w:val="21"/>
              </w:rPr>
            </w:pPr>
          </w:p>
        </w:tc>
      </w:tr>
    </w:tbl>
    <w:p w14:paraId="0EDAD5EB">
      <w:pPr>
        <w:pStyle w:val="14"/>
        <w:rPr>
          <w:rFonts w:ascii="Times New Roman" w:hAnsi="Times New Roman" w:eastAsia="宋体" w:cs="Times New Roman"/>
          <w:b/>
          <w:bCs/>
          <w:color w:val="000000"/>
          <w:sz w:val="24"/>
          <w:szCs w:val="24"/>
        </w:rPr>
      </w:pPr>
    </w:p>
    <w:p w14:paraId="67D7B3F8">
      <w:pPr>
        <w:pStyle w:val="14"/>
        <w:rPr>
          <w:rFonts w:ascii="Times New Roman" w:hAnsi="Times New Roman" w:eastAsia="宋体" w:cs="Times New Roman"/>
          <w:b/>
          <w:bCs/>
          <w:color w:val="000000"/>
          <w:sz w:val="24"/>
          <w:szCs w:val="24"/>
        </w:rPr>
      </w:pPr>
    </w:p>
    <w:p w14:paraId="2773440D">
      <w:pPr>
        <w:pStyle w:val="14"/>
        <w:rPr>
          <w:rFonts w:ascii="Times New Roman" w:hAnsi="Times New Roman" w:eastAsia="宋体" w:cs="Times New Roman"/>
          <w:b/>
          <w:bCs/>
          <w:color w:val="000000"/>
          <w:sz w:val="24"/>
          <w:szCs w:val="24"/>
        </w:rPr>
      </w:pPr>
    </w:p>
    <w:p w14:paraId="387CA465">
      <w:pPr>
        <w:pStyle w:val="14"/>
        <w:rPr>
          <w:rFonts w:ascii="Times New Roman" w:hAnsi="Times New Roman" w:eastAsia="宋体" w:cs="Times New Roman"/>
          <w:b/>
          <w:bCs/>
          <w:color w:val="000000"/>
          <w:sz w:val="24"/>
          <w:szCs w:val="24"/>
        </w:rPr>
      </w:pPr>
    </w:p>
    <w:p w14:paraId="789EDDE8">
      <w:pPr>
        <w:pStyle w:val="14"/>
        <w:rPr>
          <w:rFonts w:ascii="Times New Roman" w:hAnsi="Times New Roman" w:eastAsia="宋体" w:cs="Times New Roman"/>
          <w:b/>
          <w:bCs/>
          <w:color w:val="000000"/>
          <w:sz w:val="24"/>
          <w:szCs w:val="24"/>
        </w:rPr>
      </w:pPr>
    </w:p>
    <w:p w14:paraId="6702769B">
      <w:pPr>
        <w:pStyle w:val="14"/>
        <w:rPr>
          <w:rFonts w:ascii="Times New Roman" w:hAnsi="Times New Roman" w:eastAsia="宋体" w:cs="Times New Roman"/>
          <w:b/>
          <w:bCs/>
          <w:color w:val="000000"/>
          <w:sz w:val="24"/>
          <w:szCs w:val="24"/>
        </w:rPr>
      </w:pPr>
    </w:p>
    <w:p w14:paraId="4CDCA585">
      <w:pPr>
        <w:pStyle w:val="14"/>
        <w:rPr>
          <w:rFonts w:ascii="Times New Roman" w:hAnsi="Times New Roman" w:eastAsia="宋体" w:cs="Times New Roman"/>
          <w:b/>
          <w:bCs/>
          <w:color w:val="000000"/>
          <w:sz w:val="24"/>
          <w:szCs w:val="24"/>
        </w:rPr>
      </w:pPr>
    </w:p>
    <w:p w14:paraId="0E33A9B6">
      <w:pPr>
        <w:pStyle w:val="14"/>
        <w:rPr>
          <w:rFonts w:ascii="Times New Roman" w:hAnsi="Times New Roman" w:eastAsia="宋体" w:cs="Times New Roman"/>
          <w:b/>
          <w:bCs/>
          <w:color w:val="000000"/>
          <w:sz w:val="24"/>
          <w:szCs w:val="24"/>
        </w:rPr>
      </w:pPr>
    </w:p>
    <w:p w14:paraId="021BB628">
      <w:pPr>
        <w:pStyle w:val="14"/>
        <w:outlineLvl w:val="3"/>
        <w:rPr>
          <w:rFonts w:ascii="Times New Roman" w:hAnsi="Times New Roman" w:eastAsia="宋体" w:cs="Times New Roman"/>
          <w:b/>
          <w:bCs/>
          <w:color w:val="000000"/>
          <w:sz w:val="24"/>
          <w:szCs w:val="24"/>
        </w:rPr>
      </w:pPr>
      <w:r>
        <w:rPr>
          <w:rFonts w:hAnsi="宋体" w:eastAsia="宋体" w:cs="宋体"/>
          <w:spacing w:val="-9"/>
          <w:sz w:val="24"/>
          <w:szCs w:val="24"/>
        </w:rPr>
        <w:t>表</w:t>
      </w:r>
      <w:r>
        <w:rPr>
          <w:rFonts w:hAnsi="宋体" w:eastAsia="宋体" w:cs="宋体"/>
          <w:spacing w:val="-7"/>
          <w:sz w:val="24"/>
          <w:szCs w:val="24"/>
        </w:rPr>
        <w:t xml:space="preserve"> 2</w:t>
      </w:r>
      <w:r>
        <w:rPr>
          <w:rFonts w:hint="eastAsia" w:hAnsi="宋体" w:eastAsia="宋体" w:cs="宋体"/>
          <w:spacing w:val="-7"/>
          <w:sz w:val="24"/>
          <w:szCs w:val="24"/>
        </w:rPr>
        <w:t xml:space="preserve"> </w:t>
      </w:r>
      <w:r>
        <w:rPr>
          <w:rFonts w:hint="eastAsia" w:ascii="Times New Roman" w:hAnsi="Times New Roman" w:eastAsia="宋体" w:cs="Times New Roman"/>
          <w:b/>
          <w:bCs/>
          <w:color w:val="000000"/>
          <w:sz w:val="24"/>
          <w:szCs w:val="24"/>
        </w:rPr>
        <w:t>资产情况汇总表</w:t>
      </w:r>
    </w:p>
    <w:p w14:paraId="42E6A333">
      <w:pPr>
        <w:pStyle w:val="14"/>
        <w:rPr>
          <w:rFonts w:ascii="Times New Roman" w:hAnsi="Times New Roman" w:eastAsia="宋体" w:cs="Times New Roman"/>
          <w:b/>
          <w:bCs/>
          <w:color w:val="000000"/>
          <w:sz w:val="24"/>
          <w:szCs w:val="24"/>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51353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62672FD3">
            <w:pPr>
              <w:spacing w:line="440" w:lineRule="exact"/>
              <w:jc w:val="center"/>
              <w:rPr>
                <w:rFonts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30946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D504033">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14:paraId="5C127D16">
            <w:pPr>
              <w:spacing w:line="440" w:lineRule="exact"/>
              <w:jc w:val="center"/>
              <w:rPr>
                <w:rFonts w:ascii="宋体" w:hAnsi="宋体"/>
                <w:color w:val="000000"/>
                <w:sz w:val="24"/>
                <w:szCs w:val="24"/>
              </w:rPr>
            </w:pPr>
          </w:p>
        </w:tc>
      </w:tr>
      <w:tr w14:paraId="74306F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AB038D5">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3865" w:type="dxa"/>
            <w:gridSpan w:val="3"/>
          </w:tcPr>
          <w:p w14:paraId="7DCEE16D">
            <w:pPr>
              <w:spacing w:line="440" w:lineRule="exact"/>
              <w:jc w:val="center"/>
              <w:rPr>
                <w:rFonts w:ascii="宋体" w:hAnsi="宋体"/>
                <w:color w:val="000000"/>
                <w:sz w:val="24"/>
                <w:szCs w:val="24"/>
              </w:rPr>
            </w:pPr>
          </w:p>
        </w:tc>
      </w:tr>
      <w:tr w14:paraId="37BB8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6FB52CC">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60705E5C">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2</w:t>
            </w:r>
            <w:r>
              <w:rPr>
                <w:rFonts w:hint="eastAsia" w:ascii="宋体" w:hAnsi="宋体" w:eastAsia="宋体"/>
                <w:color w:val="000000"/>
                <w:sz w:val="24"/>
                <w:szCs w:val="24"/>
              </w:rPr>
              <w:t>年</w:t>
            </w:r>
          </w:p>
        </w:tc>
        <w:tc>
          <w:tcPr>
            <w:tcW w:w="1288" w:type="dxa"/>
            <w:vAlign w:val="center"/>
          </w:tcPr>
          <w:p w14:paraId="20E43769">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3</w:t>
            </w:r>
            <w:r>
              <w:rPr>
                <w:rFonts w:hint="eastAsia" w:ascii="宋体" w:hAnsi="宋体" w:eastAsia="宋体"/>
                <w:color w:val="000000"/>
                <w:sz w:val="24"/>
                <w:szCs w:val="24"/>
              </w:rPr>
              <w:t>年</w:t>
            </w:r>
          </w:p>
        </w:tc>
        <w:tc>
          <w:tcPr>
            <w:tcW w:w="1288" w:type="dxa"/>
            <w:vAlign w:val="center"/>
          </w:tcPr>
          <w:p w14:paraId="310E35D3">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4</w:t>
            </w:r>
            <w:r>
              <w:rPr>
                <w:rFonts w:hint="eastAsia" w:ascii="宋体" w:hAnsi="宋体" w:eastAsia="宋体"/>
                <w:color w:val="000000"/>
                <w:sz w:val="24"/>
                <w:szCs w:val="24"/>
              </w:rPr>
              <w:t>年</w:t>
            </w:r>
          </w:p>
        </w:tc>
      </w:tr>
      <w:tr w14:paraId="492FBF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95858C7">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557B0B82">
            <w:pPr>
              <w:spacing w:line="440" w:lineRule="exact"/>
              <w:jc w:val="center"/>
              <w:rPr>
                <w:rFonts w:ascii="宋体" w:hAnsi="宋体"/>
                <w:color w:val="000000"/>
                <w:sz w:val="24"/>
                <w:szCs w:val="24"/>
              </w:rPr>
            </w:pPr>
          </w:p>
        </w:tc>
        <w:tc>
          <w:tcPr>
            <w:tcW w:w="1288" w:type="dxa"/>
          </w:tcPr>
          <w:p w14:paraId="38A1AEB6">
            <w:pPr>
              <w:spacing w:line="440" w:lineRule="exact"/>
              <w:jc w:val="center"/>
              <w:rPr>
                <w:rFonts w:ascii="宋体" w:hAnsi="宋体"/>
                <w:color w:val="000000"/>
                <w:sz w:val="24"/>
                <w:szCs w:val="24"/>
              </w:rPr>
            </w:pPr>
          </w:p>
        </w:tc>
        <w:tc>
          <w:tcPr>
            <w:tcW w:w="1288" w:type="dxa"/>
          </w:tcPr>
          <w:p w14:paraId="7E9DDD14">
            <w:pPr>
              <w:spacing w:line="440" w:lineRule="exact"/>
              <w:jc w:val="center"/>
              <w:rPr>
                <w:rFonts w:ascii="宋体" w:hAnsi="宋体"/>
                <w:color w:val="000000"/>
                <w:sz w:val="24"/>
                <w:szCs w:val="24"/>
              </w:rPr>
            </w:pPr>
          </w:p>
        </w:tc>
      </w:tr>
      <w:tr w14:paraId="46D88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C633BB6">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3E2A23D2">
            <w:pPr>
              <w:spacing w:line="440" w:lineRule="exact"/>
              <w:jc w:val="center"/>
              <w:rPr>
                <w:rFonts w:ascii="宋体" w:hAnsi="宋体"/>
                <w:color w:val="000000"/>
                <w:sz w:val="24"/>
                <w:szCs w:val="24"/>
              </w:rPr>
            </w:pPr>
          </w:p>
        </w:tc>
        <w:tc>
          <w:tcPr>
            <w:tcW w:w="1288" w:type="dxa"/>
          </w:tcPr>
          <w:p w14:paraId="497F5E78">
            <w:pPr>
              <w:spacing w:line="440" w:lineRule="exact"/>
              <w:jc w:val="center"/>
              <w:rPr>
                <w:rFonts w:ascii="宋体" w:hAnsi="宋体"/>
                <w:color w:val="000000"/>
                <w:sz w:val="24"/>
                <w:szCs w:val="24"/>
              </w:rPr>
            </w:pPr>
          </w:p>
        </w:tc>
        <w:tc>
          <w:tcPr>
            <w:tcW w:w="1288" w:type="dxa"/>
          </w:tcPr>
          <w:p w14:paraId="6099724B">
            <w:pPr>
              <w:spacing w:line="440" w:lineRule="exact"/>
              <w:jc w:val="center"/>
              <w:rPr>
                <w:rFonts w:ascii="宋体" w:hAnsi="宋体"/>
                <w:color w:val="000000"/>
                <w:sz w:val="24"/>
                <w:szCs w:val="24"/>
              </w:rPr>
            </w:pPr>
          </w:p>
        </w:tc>
      </w:tr>
      <w:tr w14:paraId="2ADB5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94BA462">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4727AFE6">
            <w:pPr>
              <w:spacing w:line="440" w:lineRule="exact"/>
              <w:jc w:val="center"/>
              <w:rPr>
                <w:rFonts w:ascii="宋体" w:hAnsi="宋体"/>
                <w:color w:val="000000"/>
                <w:sz w:val="24"/>
                <w:szCs w:val="24"/>
              </w:rPr>
            </w:pPr>
          </w:p>
        </w:tc>
        <w:tc>
          <w:tcPr>
            <w:tcW w:w="1288" w:type="dxa"/>
          </w:tcPr>
          <w:p w14:paraId="14886C87">
            <w:pPr>
              <w:spacing w:line="440" w:lineRule="exact"/>
              <w:jc w:val="center"/>
              <w:rPr>
                <w:rFonts w:ascii="宋体" w:hAnsi="宋体"/>
                <w:color w:val="000000"/>
                <w:sz w:val="24"/>
                <w:szCs w:val="24"/>
              </w:rPr>
            </w:pPr>
          </w:p>
        </w:tc>
        <w:tc>
          <w:tcPr>
            <w:tcW w:w="1288" w:type="dxa"/>
          </w:tcPr>
          <w:p w14:paraId="00021344">
            <w:pPr>
              <w:spacing w:line="440" w:lineRule="exact"/>
              <w:jc w:val="center"/>
              <w:rPr>
                <w:rFonts w:ascii="宋体" w:hAnsi="宋体"/>
                <w:color w:val="000000"/>
                <w:sz w:val="24"/>
                <w:szCs w:val="24"/>
              </w:rPr>
            </w:pPr>
          </w:p>
        </w:tc>
      </w:tr>
      <w:tr w14:paraId="2D6C9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DEC1DBD">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6F0B755E">
            <w:pPr>
              <w:spacing w:line="440" w:lineRule="exact"/>
              <w:jc w:val="center"/>
              <w:rPr>
                <w:rFonts w:ascii="宋体" w:hAnsi="宋体"/>
                <w:color w:val="000000"/>
                <w:sz w:val="24"/>
                <w:szCs w:val="24"/>
              </w:rPr>
            </w:pPr>
          </w:p>
        </w:tc>
        <w:tc>
          <w:tcPr>
            <w:tcW w:w="1288" w:type="dxa"/>
          </w:tcPr>
          <w:p w14:paraId="053B5370">
            <w:pPr>
              <w:spacing w:line="440" w:lineRule="exact"/>
              <w:jc w:val="center"/>
              <w:rPr>
                <w:rFonts w:ascii="宋体" w:hAnsi="宋体"/>
                <w:color w:val="000000"/>
                <w:sz w:val="24"/>
                <w:szCs w:val="24"/>
              </w:rPr>
            </w:pPr>
          </w:p>
        </w:tc>
        <w:tc>
          <w:tcPr>
            <w:tcW w:w="1288" w:type="dxa"/>
          </w:tcPr>
          <w:p w14:paraId="77688905">
            <w:pPr>
              <w:spacing w:line="440" w:lineRule="exact"/>
              <w:jc w:val="center"/>
              <w:rPr>
                <w:rFonts w:ascii="宋体" w:hAnsi="宋体"/>
                <w:color w:val="000000"/>
                <w:sz w:val="24"/>
                <w:szCs w:val="24"/>
              </w:rPr>
            </w:pPr>
          </w:p>
        </w:tc>
      </w:tr>
      <w:tr w14:paraId="643E0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236AEB1">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6C7A400E">
            <w:pPr>
              <w:spacing w:line="440" w:lineRule="exact"/>
              <w:jc w:val="center"/>
              <w:rPr>
                <w:rFonts w:ascii="宋体" w:hAnsi="宋体"/>
                <w:color w:val="000000"/>
                <w:sz w:val="24"/>
                <w:szCs w:val="24"/>
              </w:rPr>
            </w:pPr>
          </w:p>
        </w:tc>
        <w:tc>
          <w:tcPr>
            <w:tcW w:w="1288" w:type="dxa"/>
          </w:tcPr>
          <w:p w14:paraId="6D6F3795">
            <w:pPr>
              <w:spacing w:line="440" w:lineRule="exact"/>
              <w:jc w:val="center"/>
              <w:rPr>
                <w:rFonts w:ascii="宋体" w:hAnsi="宋体"/>
                <w:color w:val="000000"/>
                <w:sz w:val="24"/>
                <w:szCs w:val="24"/>
              </w:rPr>
            </w:pPr>
          </w:p>
        </w:tc>
        <w:tc>
          <w:tcPr>
            <w:tcW w:w="1288" w:type="dxa"/>
          </w:tcPr>
          <w:p w14:paraId="0FFF60EB">
            <w:pPr>
              <w:spacing w:line="440" w:lineRule="exact"/>
              <w:jc w:val="center"/>
              <w:rPr>
                <w:rFonts w:ascii="宋体" w:hAnsi="宋体"/>
                <w:color w:val="000000"/>
                <w:sz w:val="24"/>
                <w:szCs w:val="24"/>
              </w:rPr>
            </w:pPr>
          </w:p>
        </w:tc>
      </w:tr>
      <w:tr w14:paraId="077E1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FE72D10">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211016F0">
            <w:pPr>
              <w:spacing w:line="440" w:lineRule="exact"/>
              <w:jc w:val="center"/>
              <w:rPr>
                <w:rFonts w:ascii="宋体" w:hAnsi="宋体"/>
                <w:color w:val="000000"/>
                <w:sz w:val="24"/>
                <w:szCs w:val="24"/>
              </w:rPr>
            </w:pPr>
          </w:p>
        </w:tc>
        <w:tc>
          <w:tcPr>
            <w:tcW w:w="1288" w:type="dxa"/>
          </w:tcPr>
          <w:p w14:paraId="09539FED">
            <w:pPr>
              <w:spacing w:line="440" w:lineRule="exact"/>
              <w:jc w:val="center"/>
              <w:rPr>
                <w:rFonts w:ascii="宋体" w:hAnsi="宋体"/>
                <w:color w:val="000000"/>
                <w:sz w:val="24"/>
                <w:szCs w:val="24"/>
              </w:rPr>
            </w:pPr>
          </w:p>
        </w:tc>
        <w:tc>
          <w:tcPr>
            <w:tcW w:w="1288" w:type="dxa"/>
          </w:tcPr>
          <w:p w14:paraId="135FE901">
            <w:pPr>
              <w:spacing w:line="440" w:lineRule="exact"/>
              <w:jc w:val="center"/>
              <w:rPr>
                <w:rFonts w:ascii="宋体" w:hAnsi="宋体"/>
                <w:color w:val="000000"/>
                <w:sz w:val="24"/>
                <w:szCs w:val="24"/>
              </w:rPr>
            </w:pPr>
          </w:p>
        </w:tc>
      </w:tr>
      <w:tr w14:paraId="406FEE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92AB537">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1287" w:type="dxa"/>
          </w:tcPr>
          <w:p w14:paraId="33E5EAE1">
            <w:pPr>
              <w:spacing w:line="440" w:lineRule="exact"/>
              <w:jc w:val="center"/>
              <w:rPr>
                <w:rFonts w:ascii="宋体" w:hAnsi="宋体"/>
                <w:color w:val="000000"/>
                <w:sz w:val="24"/>
                <w:szCs w:val="24"/>
              </w:rPr>
            </w:pPr>
          </w:p>
        </w:tc>
        <w:tc>
          <w:tcPr>
            <w:tcW w:w="1288" w:type="dxa"/>
          </w:tcPr>
          <w:p w14:paraId="4BB1EE5E">
            <w:pPr>
              <w:spacing w:line="440" w:lineRule="exact"/>
              <w:jc w:val="center"/>
              <w:rPr>
                <w:rFonts w:ascii="宋体" w:hAnsi="宋体"/>
                <w:color w:val="000000"/>
                <w:sz w:val="24"/>
                <w:szCs w:val="24"/>
              </w:rPr>
            </w:pPr>
          </w:p>
        </w:tc>
        <w:tc>
          <w:tcPr>
            <w:tcW w:w="1288" w:type="dxa"/>
          </w:tcPr>
          <w:p w14:paraId="78EDF851">
            <w:pPr>
              <w:spacing w:line="440" w:lineRule="exact"/>
              <w:jc w:val="center"/>
              <w:rPr>
                <w:rFonts w:ascii="宋体" w:hAnsi="宋体"/>
                <w:color w:val="000000"/>
                <w:sz w:val="24"/>
                <w:szCs w:val="24"/>
              </w:rPr>
            </w:pPr>
          </w:p>
        </w:tc>
      </w:tr>
      <w:tr w14:paraId="45787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93930D1">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5D710ACB">
            <w:pPr>
              <w:spacing w:line="440" w:lineRule="exact"/>
              <w:jc w:val="center"/>
              <w:rPr>
                <w:rFonts w:ascii="宋体" w:hAnsi="宋体"/>
                <w:color w:val="000000"/>
                <w:sz w:val="24"/>
                <w:szCs w:val="24"/>
              </w:rPr>
            </w:pPr>
          </w:p>
        </w:tc>
        <w:tc>
          <w:tcPr>
            <w:tcW w:w="1288" w:type="dxa"/>
          </w:tcPr>
          <w:p w14:paraId="1142B98D">
            <w:pPr>
              <w:spacing w:line="440" w:lineRule="exact"/>
              <w:jc w:val="center"/>
              <w:rPr>
                <w:rFonts w:ascii="宋体" w:hAnsi="宋体"/>
                <w:color w:val="000000"/>
                <w:sz w:val="24"/>
                <w:szCs w:val="24"/>
              </w:rPr>
            </w:pPr>
          </w:p>
        </w:tc>
        <w:tc>
          <w:tcPr>
            <w:tcW w:w="1288" w:type="dxa"/>
          </w:tcPr>
          <w:p w14:paraId="554DFFC6">
            <w:pPr>
              <w:spacing w:line="440" w:lineRule="exact"/>
              <w:jc w:val="center"/>
              <w:rPr>
                <w:rFonts w:ascii="宋体" w:hAnsi="宋体"/>
                <w:color w:val="000000"/>
                <w:sz w:val="24"/>
                <w:szCs w:val="24"/>
              </w:rPr>
            </w:pPr>
          </w:p>
        </w:tc>
      </w:tr>
      <w:tr w14:paraId="046BB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C09DBCE">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0F82EC27">
            <w:pPr>
              <w:spacing w:line="440" w:lineRule="exact"/>
              <w:jc w:val="center"/>
              <w:rPr>
                <w:rFonts w:ascii="宋体" w:hAnsi="宋体"/>
                <w:color w:val="000000"/>
                <w:sz w:val="24"/>
                <w:szCs w:val="24"/>
              </w:rPr>
            </w:pPr>
          </w:p>
        </w:tc>
        <w:tc>
          <w:tcPr>
            <w:tcW w:w="1288" w:type="dxa"/>
          </w:tcPr>
          <w:p w14:paraId="56D0BB81">
            <w:pPr>
              <w:spacing w:line="440" w:lineRule="exact"/>
              <w:jc w:val="center"/>
              <w:rPr>
                <w:rFonts w:ascii="宋体" w:hAnsi="宋体"/>
                <w:color w:val="000000"/>
                <w:sz w:val="24"/>
                <w:szCs w:val="24"/>
              </w:rPr>
            </w:pPr>
          </w:p>
        </w:tc>
        <w:tc>
          <w:tcPr>
            <w:tcW w:w="1288" w:type="dxa"/>
          </w:tcPr>
          <w:p w14:paraId="65B708B1">
            <w:pPr>
              <w:spacing w:line="440" w:lineRule="exact"/>
              <w:jc w:val="center"/>
              <w:rPr>
                <w:rFonts w:ascii="宋体" w:hAnsi="宋体"/>
                <w:color w:val="000000"/>
                <w:sz w:val="24"/>
                <w:szCs w:val="24"/>
              </w:rPr>
            </w:pPr>
          </w:p>
        </w:tc>
      </w:tr>
      <w:tr w14:paraId="3DD31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02DC034">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18AF1914">
            <w:pPr>
              <w:spacing w:line="440" w:lineRule="exact"/>
              <w:jc w:val="center"/>
              <w:rPr>
                <w:rFonts w:ascii="宋体" w:hAnsi="宋体"/>
                <w:color w:val="000000"/>
                <w:sz w:val="24"/>
                <w:szCs w:val="24"/>
              </w:rPr>
            </w:pPr>
          </w:p>
        </w:tc>
        <w:tc>
          <w:tcPr>
            <w:tcW w:w="1288" w:type="dxa"/>
          </w:tcPr>
          <w:p w14:paraId="549DA618">
            <w:pPr>
              <w:spacing w:line="440" w:lineRule="exact"/>
              <w:jc w:val="center"/>
              <w:rPr>
                <w:rFonts w:ascii="宋体" w:hAnsi="宋体"/>
                <w:color w:val="000000"/>
                <w:sz w:val="24"/>
                <w:szCs w:val="24"/>
              </w:rPr>
            </w:pPr>
          </w:p>
        </w:tc>
        <w:tc>
          <w:tcPr>
            <w:tcW w:w="1288" w:type="dxa"/>
          </w:tcPr>
          <w:p w14:paraId="6E6F16F6">
            <w:pPr>
              <w:spacing w:line="440" w:lineRule="exact"/>
              <w:jc w:val="center"/>
              <w:rPr>
                <w:rFonts w:ascii="宋体" w:hAnsi="宋体"/>
                <w:color w:val="000000"/>
                <w:sz w:val="24"/>
                <w:szCs w:val="24"/>
              </w:rPr>
            </w:pPr>
          </w:p>
        </w:tc>
      </w:tr>
    </w:tbl>
    <w:p w14:paraId="2D90CE6F">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70AAE256">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1EE0D71">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7E05994">
      <w:pPr>
        <w:rPr>
          <w:rFonts w:ascii="宋体" w:hAnsi="Calibri" w:eastAsia="宋体" w:cs="宋体"/>
          <w:b/>
          <w:bCs/>
          <w:color w:val="000000"/>
          <w:sz w:val="28"/>
          <w:szCs w:val="20"/>
        </w:rPr>
        <w:sectPr>
          <w:footerReference r:id="rId8" w:type="first"/>
          <w:footerReference r:id="rId7" w:type="default"/>
          <w:pgSz w:w="11906" w:h="16838"/>
          <w:pgMar w:top="1588" w:right="1418" w:bottom="1134" w:left="1418" w:header="851" w:footer="992" w:gutter="0"/>
          <w:pgNumType w:fmt="decimal"/>
          <w:cols w:space="720" w:num="1"/>
          <w:titlePg/>
          <w:docGrid w:type="lines" w:linePitch="312" w:charSpace="0"/>
        </w:sectPr>
      </w:pPr>
    </w:p>
    <w:p w14:paraId="0C675755">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51967613">
      <w:pPr>
        <w:spacing w:line="240" w:lineRule="exact"/>
        <w:jc w:val="center"/>
        <w:rPr>
          <w:rFonts w:ascii="宋体" w:hAnsi="Calibri" w:eastAsia="宋体" w:cs="Times New Roman"/>
          <w:b/>
          <w:bCs/>
          <w:sz w:val="36"/>
          <w:szCs w:val="20"/>
        </w:rPr>
      </w:pPr>
    </w:p>
    <w:p w14:paraId="2BD1D2A2">
      <w:pPr>
        <w:spacing w:line="360" w:lineRule="auto"/>
        <w:rPr>
          <w:rFonts w:hint="eastAsia" w:ascii="宋体" w:hAnsi="宋体" w:eastAsia="宋体" w:cs="宋体"/>
          <w:sz w:val="24"/>
          <w:szCs w:val="20"/>
          <w:highlight w:val="none"/>
        </w:rPr>
      </w:pPr>
      <w:r>
        <w:rPr>
          <w:rFonts w:hint="eastAsia" w:ascii="宋体" w:hAnsi="宋体" w:eastAsia="宋体" w:cs="Times New Roman"/>
          <w:sz w:val="24"/>
          <w:szCs w:val="20"/>
        </w:rPr>
        <w:t>项目名称：</w:t>
      </w:r>
      <w:r>
        <w:rPr>
          <w:rFonts w:hint="eastAsia" w:ascii="宋体" w:hAnsi="宋体" w:eastAsia="宋体" w:cs="宋体"/>
          <w:b/>
          <w:bCs/>
          <w:sz w:val="24"/>
          <w:highlight w:val="none"/>
          <w:u w:val="single"/>
        </w:rPr>
        <w:t>中国重汽集团湖北华威专用汽车有限公司喷粉线</w:t>
      </w:r>
      <w:r>
        <w:rPr>
          <w:rFonts w:hint="eastAsia" w:ascii="宋体" w:hAnsi="宋体" w:eastAsia="宋体" w:cs="宋体"/>
          <w:b/>
          <w:bCs/>
          <w:sz w:val="24"/>
          <w:highlight w:val="none"/>
          <w:u w:val="single"/>
          <w:lang w:val="en-US" w:eastAsia="zh-CN"/>
        </w:rPr>
        <w:t>设备</w:t>
      </w:r>
      <w:r>
        <w:rPr>
          <w:rFonts w:hint="eastAsia" w:ascii="宋体" w:hAnsi="宋体" w:eastAsia="宋体" w:cs="宋体"/>
          <w:b/>
          <w:bCs/>
          <w:sz w:val="24"/>
          <w:highlight w:val="none"/>
          <w:u w:val="single"/>
        </w:rPr>
        <w:t>项目</w:t>
      </w:r>
    </w:p>
    <w:p w14:paraId="7E1929A5">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u w:val="single"/>
        </w:rPr>
        <w:t>中国重汽集团湖北华威专用汽车有限公司</w:t>
      </w:r>
      <w:r>
        <w:rPr>
          <w:rFonts w:hint="eastAsia" w:ascii="宋体" w:hAnsi="宋体" w:eastAsia="宋体" w:cs="Times New Roman"/>
          <w:b/>
          <w:bCs/>
          <w:sz w:val="24"/>
          <w:szCs w:val="20"/>
          <w:highlight w:val="none"/>
        </w:rPr>
        <w:t>：</w:t>
      </w:r>
    </w:p>
    <w:p w14:paraId="1DD6D332">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6B729B5C">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5A2BEAC5">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r>
        <w:rPr>
          <w:rFonts w:ascii="宋体" w:hAnsi="宋体" w:eastAsia="宋体" w:cs="Times New Roman"/>
          <w:sz w:val="24"/>
          <w:szCs w:val="20"/>
          <w:u w:val="single"/>
        </w:rPr>
        <w:t xml:space="preserve">       </w:t>
      </w:r>
    </w:p>
    <w:p w14:paraId="4ED2610C">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r>
        <w:rPr>
          <w:rFonts w:ascii="宋体" w:hAnsi="宋体" w:eastAsia="宋体" w:cs="Times New Roman"/>
          <w:sz w:val="24"/>
          <w:szCs w:val="20"/>
          <w:u w:val="single"/>
        </w:rPr>
        <w:t xml:space="preserve">       </w:t>
      </w:r>
    </w:p>
    <w:p w14:paraId="51C2B5EF">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r>
        <w:rPr>
          <w:rFonts w:ascii="宋体" w:hAnsi="宋体" w:eastAsia="宋体" w:cs="Times New Roman"/>
          <w:sz w:val="24"/>
          <w:szCs w:val="20"/>
          <w:u w:val="single"/>
        </w:rPr>
        <w:t xml:space="preserve">       </w:t>
      </w:r>
    </w:p>
    <w:p w14:paraId="3251F11C">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r>
        <w:rPr>
          <w:rFonts w:ascii="宋体" w:hAnsi="宋体" w:eastAsia="宋体" w:cs="Times New Roman"/>
          <w:sz w:val="24"/>
          <w:szCs w:val="20"/>
          <w:u w:val="single"/>
        </w:rPr>
        <w:t xml:space="preserve">       </w:t>
      </w:r>
    </w:p>
    <w:p w14:paraId="7049A56B">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r>
        <w:rPr>
          <w:rFonts w:ascii="宋体" w:hAnsi="宋体" w:eastAsia="宋体" w:cs="Times New Roman"/>
          <w:sz w:val="24"/>
          <w:szCs w:val="20"/>
          <w:u w:val="single"/>
        </w:rPr>
        <w:t xml:space="preserve">     </w:t>
      </w:r>
    </w:p>
    <w:p w14:paraId="120174B3">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r>
        <w:rPr>
          <w:rFonts w:ascii="宋体" w:hAnsi="宋体" w:eastAsia="宋体" w:cs="Times New Roman"/>
          <w:sz w:val="24"/>
          <w:szCs w:val="20"/>
          <w:u w:val="single"/>
        </w:rPr>
        <w:t xml:space="preserve">   </w:t>
      </w:r>
    </w:p>
    <w:p w14:paraId="5D7F32E3">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r>
        <w:rPr>
          <w:rFonts w:ascii="宋体" w:hAnsi="宋体" w:eastAsia="宋体" w:cs="Times New Roman"/>
          <w:sz w:val="24"/>
          <w:szCs w:val="20"/>
          <w:u w:val="single"/>
        </w:rPr>
        <w:t xml:space="preserve">     </w:t>
      </w:r>
    </w:p>
    <w:p w14:paraId="73FBFCD1">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r>
        <w:rPr>
          <w:rFonts w:ascii="宋体" w:hAnsi="宋体" w:eastAsia="宋体" w:cs="Times New Roman"/>
          <w:sz w:val="24"/>
          <w:szCs w:val="20"/>
          <w:u w:val="single"/>
        </w:rPr>
        <w:t xml:space="preserve">    </w:t>
      </w:r>
    </w:p>
    <w:p w14:paraId="40B35FB5">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r>
        <w:rPr>
          <w:rFonts w:ascii="宋体" w:hAnsi="宋体" w:eastAsia="宋体" w:cs="Times New Roman"/>
          <w:sz w:val="24"/>
          <w:szCs w:val="20"/>
          <w:u w:val="single"/>
        </w:rPr>
        <w:t xml:space="preserve">     </w:t>
      </w:r>
    </w:p>
    <w:p w14:paraId="2A1DEEE8">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r>
        <w:rPr>
          <w:rFonts w:ascii="宋体" w:hAnsi="宋体" w:eastAsia="宋体" w:cs="Times New Roman"/>
          <w:sz w:val="24"/>
          <w:szCs w:val="20"/>
          <w:u w:val="single"/>
        </w:rPr>
        <w:t xml:space="preserve"> </w:t>
      </w:r>
    </w:p>
    <w:p w14:paraId="0C72EE89">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r>
        <w:rPr>
          <w:rFonts w:ascii="宋体" w:hAnsi="宋体" w:eastAsia="宋体" w:cs="Times New Roman"/>
          <w:sz w:val="24"/>
          <w:szCs w:val="20"/>
          <w:u w:val="single"/>
        </w:rPr>
        <w:t xml:space="preserve">     </w:t>
      </w:r>
    </w:p>
    <w:p w14:paraId="0D688D12">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r>
        <w:rPr>
          <w:rFonts w:ascii="宋体" w:hAnsi="宋体" w:eastAsia="宋体" w:cs="Times New Roman"/>
          <w:sz w:val="24"/>
          <w:szCs w:val="20"/>
          <w:u w:val="single"/>
        </w:rPr>
        <w:t xml:space="preserve">   </w:t>
      </w:r>
    </w:p>
    <w:p w14:paraId="49C2C6E9">
      <w:pPr>
        <w:spacing w:line="360" w:lineRule="auto"/>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r>
        <w:rPr>
          <w:rFonts w:ascii="宋体" w:hAnsi="宋体" w:eastAsia="宋体" w:cs="Times New Roman"/>
          <w:sz w:val="24"/>
          <w:szCs w:val="20"/>
          <w:u w:val="single"/>
        </w:rPr>
        <w:t xml:space="preserve">       </w:t>
      </w:r>
    </w:p>
    <w:p w14:paraId="1A270905">
      <w:pPr>
        <w:spacing w:line="360" w:lineRule="auto"/>
        <w:ind w:firstLine="480" w:firstLineChars="200"/>
        <w:rPr>
          <w:rFonts w:ascii="宋体" w:hAnsi="宋体" w:eastAsia="宋体" w:cs="Times New Roman"/>
          <w:sz w:val="24"/>
          <w:szCs w:val="20"/>
          <w:u w:val="single"/>
        </w:rPr>
      </w:pPr>
    </w:p>
    <w:p w14:paraId="3636F88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0BA8EBD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21339E5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7B203BD4">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14:paraId="03B17D1E">
      <w:pPr>
        <w:pStyle w:val="14"/>
        <w:outlineLvl w:val="2"/>
        <w:rPr>
          <w:rFonts w:hAnsi="宋体" w:eastAsia="宋体" w:cs="宋体"/>
          <w:b/>
          <w:bCs/>
          <w:color w:val="000000"/>
          <w:sz w:val="24"/>
          <w:szCs w:val="24"/>
        </w:rPr>
      </w:pPr>
      <w:r>
        <w:rPr>
          <w:rFonts w:hint="eastAsia" w:hAnsi="宋体" w:eastAsia="宋体" w:cs="宋体"/>
          <w:b/>
          <w:bCs/>
          <w:color w:val="000000"/>
          <w:sz w:val="24"/>
          <w:szCs w:val="24"/>
        </w:rPr>
        <w:t>附件15 SRM非生产供应商注册操作手册</w:t>
      </w:r>
    </w:p>
    <w:p w14:paraId="6A021102">
      <w:pPr>
        <w:pStyle w:val="14"/>
        <w:rPr>
          <w:rFonts w:eastAsia="宋体"/>
        </w:rPr>
      </w:pPr>
    </w:p>
    <w:p w14:paraId="51AD2B3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5FDCC059">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4E8DA19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23C415C8">
      <w:pPr>
        <w:snapToGrid w:val="0"/>
        <w:spacing w:line="312" w:lineRule="auto"/>
      </w:pPr>
      <w:r>
        <w:drawing>
          <wp:inline distT="0" distB="0" distL="0" distR="0">
            <wp:extent cx="5760085" cy="29330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5" cstate="print"/>
                    <a:stretch>
                      <a:fillRect/>
                    </a:stretch>
                  </pic:blipFill>
                  <pic:spPr>
                    <a:xfrm>
                      <a:off x="0" y="0"/>
                      <a:ext cx="5760085" cy="2933377"/>
                    </a:xfrm>
                    <a:prstGeom prst="rect">
                      <a:avLst/>
                    </a:prstGeom>
                  </pic:spPr>
                </pic:pic>
              </a:graphicData>
            </a:graphic>
          </wp:inline>
        </w:drawing>
      </w:r>
    </w:p>
    <w:p w14:paraId="62CE7B04">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926B2CE">
      <w:pPr>
        <w:snapToGrid w:val="0"/>
        <w:spacing w:line="312" w:lineRule="auto"/>
      </w:pPr>
      <w:r>
        <w:drawing>
          <wp:inline distT="0" distB="0" distL="0" distR="0">
            <wp:extent cx="5760085" cy="2766695"/>
            <wp:effectExtent l="0" t="0" r="5715" b="190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6" cstate="print"/>
                    <a:stretch>
                      <a:fillRect/>
                    </a:stretch>
                  </pic:blipFill>
                  <pic:spPr>
                    <a:xfrm>
                      <a:off x="0" y="0"/>
                      <a:ext cx="5760085" cy="2766707"/>
                    </a:xfrm>
                    <a:prstGeom prst="rect">
                      <a:avLst/>
                    </a:prstGeom>
                  </pic:spPr>
                </pic:pic>
              </a:graphicData>
            </a:graphic>
          </wp:inline>
        </w:drawing>
      </w:r>
    </w:p>
    <w:p w14:paraId="43723F3F">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27B13130">
      <w:pPr>
        <w:snapToGrid w:val="0"/>
        <w:spacing w:line="312" w:lineRule="auto"/>
      </w:pPr>
      <w:r>
        <w:drawing>
          <wp:inline distT="0" distB="0" distL="0" distR="0">
            <wp:extent cx="5760085" cy="2869565"/>
            <wp:effectExtent l="0" t="0" r="5715" b="63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7" cstate="print"/>
                    <a:stretch>
                      <a:fillRect/>
                    </a:stretch>
                  </pic:blipFill>
                  <pic:spPr>
                    <a:xfrm>
                      <a:off x="0" y="0"/>
                      <a:ext cx="5760085" cy="2870054"/>
                    </a:xfrm>
                    <a:prstGeom prst="rect">
                      <a:avLst/>
                    </a:prstGeom>
                  </pic:spPr>
                </pic:pic>
              </a:graphicData>
            </a:graphic>
          </wp:inline>
        </w:drawing>
      </w:r>
    </w:p>
    <w:p w14:paraId="7FEB6AB6">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53E5A399">
      <w:pPr>
        <w:snapToGrid w:val="0"/>
        <w:spacing w:line="312" w:lineRule="auto"/>
      </w:pPr>
      <w:r>
        <w:drawing>
          <wp:inline distT="0" distB="0" distL="0" distR="0">
            <wp:extent cx="5760085" cy="2853055"/>
            <wp:effectExtent l="0" t="0" r="5715" b="444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8" cstate="print"/>
                    <a:stretch>
                      <a:fillRect/>
                    </a:stretch>
                  </pic:blipFill>
                  <pic:spPr>
                    <a:xfrm>
                      <a:off x="0" y="0"/>
                      <a:ext cx="5760085" cy="2853375"/>
                    </a:xfrm>
                    <a:prstGeom prst="rect">
                      <a:avLst/>
                    </a:prstGeom>
                  </pic:spPr>
                </pic:pic>
              </a:graphicData>
            </a:graphic>
          </wp:inline>
        </w:drawing>
      </w:r>
    </w:p>
    <w:p w14:paraId="13F0ECFF">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03DC7230">
      <w:pPr>
        <w:pStyle w:val="14"/>
      </w:pPr>
    </w:p>
    <w:p w14:paraId="6A314612">
      <w:r>
        <w:drawing>
          <wp:inline distT="0" distB="0" distL="0" distR="0">
            <wp:extent cx="5760085" cy="2809875"/>
            <wp:effectExtent l="0" t="0" r="5715" b="9525"/>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9" cstate="print"/>
                    <a:stretch>
                      <a:fillRect/>
                    </a:stretch>
                  </pic:blipFill>
                  <pic:spPr>
                    <a:xfrm>
                      <a:off x="0" y="0"/>
                      <a:ext cx="5760085" cy="2810122"/>
                    </a:xfrm>
                    <a:prstGeom prst="rect">
                      <a:avLst/>
                    </a:prstGeom>
                  </pic:spPr>
                </pic:pic>
              </a:graphicData>
            </a:graphic>
          </wp:inline>
        </w:drawing>
      </w:r>
    </w:p>
    <w:p w14:paraId="759D4B48">
      <w:pPr>
        <w:pStyle w:val="14"/>
      </w:pPr>
      <w:r>
        <w:drawing>
          <wp:inline distT="0" distB="0" distL="0" distR="0">
            <wp:extent cx="5760085" cy="2820035"/>
            <wp:effectExtent l="0" t="0" r="5715" b="1206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0" cstate="print"/>
                    <a:stretch>
                      <a:fillRect/>
                    </a:stretch>
                  </pic:blipFill>
                  <pic:spPr>
                    <a:xfrm>
                      <a:off x="0" y="0"/>
                      <a:ext cx="5760085" cy="2820042"/>
                    </a:xfrm>
                    <a:prstGeom prst="rect">
                      <a:avLst/>
                    </a:prstGeom>
                  </pic:spPr>
                </pic:pic>
              </a:graphicData>
            </a:graphic>
          </wp:inline>
        </w:drawing>
      </w:r>
    </w:p>
    <w:p w14:paraId="01691FDD">
      <w:pPr>
        <w:pStyle w:val="14"/>
      </w:pPr>
    </w:p>
    <w:p w14:paraId="7578633D">
      <w:pPr>
        <w:rPr>
          <w:rFonts w:ascii="宋体" w:hAnsi="宋体" w:eastAsia="宋体" w:cs="宋体"/>
          <w:b/>
          <w:bCs/>
          <w:color w:val="000000"/>
          <w:sz w:val="24"/>
          <w:szCs w:val="28"/>
        </w:rPr>
      </w:pPr>
      <w:r>
        <w:rPr>
          <w:rFonts w:hint="eastAsia" w:ascii="宋体" w:hAnsi="宋体" w:eastAsia="宋体" w:cs="宋体"/>
          <w:b/>
          <w:bCs/>
          <w:color w:val="000000"/>
          <w:sz w:val="24"/>
          <w:szCs w:val="28"/>
        </w:rPr>
        <w:t>注：</w:t>
      </w:r>
    </w:p>
    <w:p w14:paraId="593FA26A">
      <w:pPr>
        <w:rPr>
          <w:rFonts w:ascii="宋体" w:hAnsi="宋体" w:eastAsia="宋体" w:cs="宋体"/>
          <w:b/>
          <w:bCs/>
          <w:color w:val="000000"/>
          <w:sz w:val="24"/>
          <w:szCs w:val="28"/>
        </w:rPr>
      </w:pPr>
      <w:r>
        <w:rPr>
          <w:rFonts w:hint="eastAsia" w:ascii="宋体" w:hAnsi="宋体" w:eastAsia="宋体" w:cs="宋体"/>
          <w:b/>
          <w:bCs/>
          <w:color w:val="000000"/>
          <w:sz w:val="24"/>
          <w:szCs w:val="28"/>
        </w:rPr>
        <w:t>1.“项目名称”和“采购形式编号”见投标须知前附表1.1；</w:t>
      </w:r>
    </w:p>
    <w:p w14:paraId="0FF7665F">
      <w:pPr>
        <w:pStyle w:val="14"/>
      </w:pPr>
      <w:r>
        <w:rPr>
          <w:rFonts w:hint="eastAsia" w:hAnsi="宋体" w:eastAsia="宋体" w:cs="宋体"/>
          <w:b/>
          <w:bCs/>
          <w:color w:val="000000"/>
          <w:sz w:val="24"/>
          <w:szCs w:val="28"/>
        </w:rPr>
        <w:t>2.管理单位选择【直管单位】、意向配套单位选择【直管单位】</w:t>
      </w:r>
      <w:r>
        <w:rPr>
          <w:rFonts w:hint="eastAsia" w:hAnsi="宋体" w:eastAsia="宋体" w:cs="宋体"/>
          <w:b/>
          <w:bCs/>
          <w:color w:val="000000"/>
          <w:sz w:val="24"/>
          <w:szCs w:val="28"/>
          <w:lang w:eastAsia="zh-CN"/>
        </w:rPr>
        <w:t>，</w:t>
      </w:r>
      <w:r>
        <w:rPr>
          <w:rFonts w:hint="eastAsia" w:hAnsi="宋体" w:eastAsia="宋体" w:cs="宋体"/>
          <w:b/>
          <w:bCs/>
          <w:color w:val="000000"/>
          <w:sz w:val="24"/>
          <w:szCs w:val="28"/>
        </w:rPr>
        <w:t>配套能力“供货类别”填“直管单位非生产招标 / 工艺设备 / 产线建设”，业务主管部门选择“</w:t>
      </w:r>
      <w:r>
        <w:rPr>
          <w:rFonts w:hint="eastAsia" w:hAnsi="宋体" w:eastAsia="宋体" w:cs="宋体"/>
          <w:b/>
          <w:bCs/>
          <w:color w:val="000000"/>
          <w:sz w:val="24"/>
          <w:szCs w:val="28"/>
          <w:highlight w:val="none"/>
        </w:rPr>
        <w:t>工艺研究院</w:t>
      </w:r>
      <w:r>
        <w:rPr>
          <w:rFonts w:hint="eastAsia" w:hAnsi="宋体" w:eastAsia="宋体" w:cs="宋体"/>
          <w:b/>
          <w:bCs/>
          <w:color w:val="000000"/>
          <w:sz w:val="24"/>
          <w:szCs w:val="28"/>
        </w:rPr>
        <w:t>”。</w:t>
      </w:r>
    </w:p>
    <w:p w14:paraId="4B519A1A">
      <w:pPr>
        <w:pStyle w:val="14"/>
        <w:sectPr>
          <w:pgSz w:w="11906" w:h="16838"/>
          <w:pgMar w:top="1588" w:right="1418" w:bottom="1134" w:left="1418" w:header="851" w:footer="992" w:gutter="0"/>
          <w:pgNumType w:fmt="decimal"/>
          <w:cols w:space="720" w:num="1"/>
          <w:titlePg/>
          <w:docGrid w:type="lines" w:linePitch="312" w:charSpace="0"/>
        </w:sectPr>
      </w:pPr>
    </w:p>
    <w:p w14:paraId="0446AE01">
      <w:pPr>
        <w:pStyle w:val="14"/>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14:paraId="4F662F14">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https://ecaitong.sinotruk.com:8012/</w:t>
      </w:r>
      <w:r>
        <w:rPr>
          <w:rStyle w:val="37"/>
          <w:rFonts w:hint="eastAsia" w:ascii="宋体" w:hAnsi="宋体" w:eastAsia="宋体" w:cs="宋体"/>
          <w:sz w:val="24"/>
          <w:szCs w:val="24"/>
        </w:rPr>
        <w:fldChar w:fldCharType="end"/>
      </w:r>
    </w:p>
    <w:p w14:paraId="7FE4E48E">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42C06170">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14:paraId="5EECB1A4">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3DF8A81">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7D855BED">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DA7FB4E">
      <w:r>
        <w:drawing>
          <wp:inline distT="0" distB="0" distL="0" distR="0">
            <wp:extent cx="5760085" cy="2269490"/>
            <wp:effectExtent l="0" t="0" r="5715" b="3810"/>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1" cstate="print"/>
                    <a:stretch>
                      <a:fillRect/>
                    </a:stretch>
                  </pic:blipFill>
                  <pic:spPr>
                    <a:xfrm>
                      <a:off x="0" y="0"/>
                      <a:ext cx="5760085" cy="2269864"/>
                    </a:xfrm>
                    <a:prstGeom prst="rect">
                      <a:avLst/>
                    </a:prstGeom>
                  </pic:spPr>
                </pic:pic>
              </a:graphicData>
            </a:graphic>
          </wp:inline>
        </w:drawing>
      </w:r>
    </w:p>
    <w:p w14:paraId="7F64253C"/>
    <w:p w14:paraId="51614DB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0D3954ED">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69CA7ED3">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2" cstate="print"/>
                    <a:stretch>
                      <a:fillRect/>
                    </a:stretch>
                  </pic:blipFill>
                  <pic:spPr>
                    <a:xfrm>
                      <a:off x="0" y="0"/>
                      <a:ext cx="5760085" cy="2125673"/>
                    </a:xfrm>
                    <a:prstGeom prst="rect">
                      <a:avLst/>
                    </a:prstGeom>
                  </pic:spPr>
                </pic:pic>
              </a:graphicData>
            </a:graphic>
          </wp:inline>
        </w:drawing>
      </w:r>
    </w:p>
    <w:p w14:paraId="6CB02BDD">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2BFF6263">
      <w:pPr>
        <w:pStyle w:val="14"/>
      </w:pPr>
      <w:r>
        <w:rPr>
          <w:rFonts w:hint="eastAsia" w:hAnsi="宋体" w:eastAsia="宋体" w:cs="宋体"/>
          <w:color w:val="000000"/>
          <w:sz w:val="24"/>
          <w:szCs w:val="28"/>
        </w:rPr>
        <w:t>注意：系统内的投标报价单位为“万元”，如开标现场发现填错报价，即直接淘汰。</w:t>
      </w:r>
    </w:p>
    <w:p w14:paraId="4BC9FFF6">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3" cstate="print"/>
                    <a:stretch>
                      <a:fillRect/>
                    </a:stretch>
                  </pic:blipFill>
                  <pic:spPr>
                    <a:xfrm>
                      <a:off x="0" y="0"/>
                      <a:ext cx="5490210" cy="2669498"/>
                    </a:xfrm>
                    <a:prstGeom prst="rect">
                      <a:avLst/>
                    </a:prstGeom>
                  </pic:spPr>
                </pic:pic>
              </a:graphicData>
            </a:graphic>
          </wp:inline>
        </w:drawing>
      </w:r>
    </w:p>
    <w:p w14:paraId="5BCB730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30BE19BD">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2F9995DC">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0505D432">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4" cstate="print"/>
                    <a:stretch>
                      <a:fillRect/>
                    </a:stretch>
                  </pic:blipFill>
                  <pic:spPr>
                    <a:xfrm>
                      <a:off x="0" y="0"/>
                      <a:ext cx="5490210" cy="1992743"/>
                    </a:xfrm>
                    <a:prstGeom prst="rect">
                      <a:avLst/>
                    </a:prstGeom>
                  </pic:spPr>
                </pic:pic>
              </a:graphicData>
            </a:graphic>
          </wp:inline>
        </w:drawing>
      </w:r>
    </w:p>
    <w:p w14:paraId="68969291">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0C157A5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67BFDA91">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6683D37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CB1386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51FD1731">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D0FC44C">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31" name="picture" descr="descript"/>
            <wp:cNvGraphicFramePr/>
            <a:graphic xmlns:a="http://schemas.openxmlformats.org/drawingml/2006/main">
              <a:graphicData uri="http://schemas.openxmlformats.org/drawingml/2006/picture">
                <pic:pic xmlns:pic="http://schemas.openxmlformats.org/drawingml/2006/picture">
                  <pic:nvPicPr>
                    <pic:cNvPr id="31" name="picture" descr="descript"/>
                    <pic:cNvPicPr/>
                  </pic:nvPicPr>
                  <pic:blipFill>
                    <a:blip r:embed="rId25" cstate="print"/>
                    <a:stretch>
                      <a:fillRect/>
                    </a:stretch>
                  </pic:blipFill>
                  <pic:spPr>
                    <a:xfrm>
                      <a:off x="0" y="0"/>
                      <a:ext cx="5490210" cy="2544669"/>
                    </a:xfrm>
                    <a:prstGeom prst="rect">
                      <a:avLst/>
                    </a:prstGeom>
                  </pic:spPr>
                </pic:pic>
              </a:graphicData>
            </a:graphic>
          </wp:inline>
        </w:drawing>
      </w:r>
    </w:p>
    <w:p w14:paraId="276BA884">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99215B5">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0B1B654B">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62DC3A66">
      <w:pPr>
        <w:rPr>
          <w:rFonts w:hAnsi="宋体" w:eastAsia="宋体" w:cs="Times New Roman"/>
          <w:b/>
          <w:color w:val="000000"/>
          <w:sz w:val="24"/>
          <w:szCs w:val="24"/>
        </w:rPr>
      </w:pPr>
      <w:r>
        <w:drawing>
          <wp:inline distT="0" distB="0" distL="0" distR="0">
            <wp:extent cx="5760085" cy="1956435"/>
            <wp:effectExtent l="0" t="0" r="5715" b="12065"/>
            <wp:docPr id="32" name="picture" descr="descript"/>
            <wp:cNvGraphicFramePr/>
            <a:graphic xmlns:a="http://schemas.openxmlformats.org/drawingml/2006/main">
              <a:graphicData uri="http://schemas.openxmlformats.org/drawingml/2006/picture">
                <pic:pic xmlns:pic="http://schemas.openxmlformats.org/drawingml/2006/picture">
                  <pic:nvPicPr>
                    <pic:cNvPr id="32" name="picture" descr="descript"/>
                    <pic:cNvPicPr/>
                  </pic:nvPicPr>
                  <pic:blipFill>
                    <a:blip r:embed="rId26" cstate="print"/>
                    <a:stretch>
                      <a:fillRect/>
                    </a:stretch>
                  </pic:blipFill>
                  <pic:spPr>
                    <a:xfrm>
                      <a:off x="0" y="0"/>
                      <a:ext cx="5760085" cy="1956600"/>
                    </a:xfrm>
                    <a:prstGeom prst="rect">
                      <a:avLst/>
                    </a:prstGeom>
                  </pic:spPr>
                </pic:pic>
              </a:graphicData>
            </a:graphic>
          </wp:inline>
        </w:drawing>
      </w:r>
    </w:p>
    <w:p w14:paraId="126B394B">
      <w:pPr>
        <w:pStyle w:val="76"/>
        <w:ind w:firstLine="6510" w:firstLineChars="3100"/>
        <w:jc w:val="both"/>
        <w:rPr>
          <w:rFonts w:hint="default"/>
          <w:lang w:val="en-US"/>
        </w:rPr>
      </w:pPr>
    </w:p>
    <w:sectPr>
      <w:headerReference r:id="rId10" w:type="first"/>
      <w:footerReference r:id="rId12" w:type="first"/>
      <w:headerReference r:id="rId9" w:type="default"/>
      <w:footerReference r:id="rId11" w:type="defaul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3C31E9">
    <w:pPr>
      <w:pStyle w:val="18"/>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06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F3C05A9">
                          <w:pPr>
                            <w:pStyle w:val="18"/>
                          </w:pPr>
                          <w:r>
                            <w:fldChar w:fldCharType="begin"/>
                          </w:r>
                          <w:r>
                            <w:instrText xml:space="preserve"> PAGE  \* MERGEFORMAT </w:instrText>
                          </w:r>
                          <w:r>
                            <w:fldChar w:fldCharType="separate"/>
                          </w:r>
                          <w:r>
                            <w:t>30</w:t>
                          </w:r>
                          <w:r>
                            <w:fldChar w:fldCharType="end"/>
                          </w:r>
                        </w:p>
                      </w:txbxContent>
                    </wps:txbx>
                    <wps:bodyPr wrap="none" lIns="0" tIns="0" rIns="0" bIns="0" upright="0">
                      <a:spAutoFit/>
                    </wps:bodyPr>
                  </wps:wsp>
                </a:graphicData>
              </a:graphic>
            </wp:anchor>
          </w:drawing>
        </mc:Choice>
        <mc:Fallback>
          <w:pict>
            <v:shape id="文本框 1069"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NKpLcfLAQAAnQMAAA4AAAAAAAAAAQAgAAAAHgEAAGRycy9lMm9E&#10;b2MueG1sUEsFBgAAAAAGAAYAWQEAAFsFAAAAAA==&#10;">
              <v:fill on="f" focussize="0,0"/>
              <v:stroke on="f"/>
              <v:imagedata o:title=""/>
              <o:lock v:ext="edit" aspectratio="f"/>
              <v:textbox inset="0mm,0mm,0mm,0mm" style="mso-fit-shape-to-text:t;">
                <w:txbxContent>
                  <w:p w14:paraId="4F3C05A9">
                    <w:pPr>
                      <w:pStyle w:val="18"/>
                    </w:pPr>
                    <w:r>
                      <w:fldChar w:fldCharType="begin"/>
                    </w:r>
                    <w:r>
                      <w:instrText xml:space="preserve"> PAGE  \* MERGEFORMAT </w:instrText>
                    </w:r>
                    <w:r>
                      <w:fldChar w:fldCharType="separate"/>
                    </w:r>
                    <w:r>
                      <w:t>30</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C86B98">
    <w:pPr>
      <w:pStyle w:val="18"/>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07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A63B53C">
                          <w:pPr>
                            <w:pStyle w:val="18"/>
                          </w:pPr>
                          <w:r>
                            <w:fldChar w:fldCharType="begin"/>
                          </w:r>
                          <w:r>
                            <w:instrText xml:space="preserve"> PAGE  \* MERGEFORMAT </w:instrText>
                          </w:r>
                          <w:r>
                            <w:fldChar w:fldCharType="separate"/>
                          </w:r>
                          <w:r>
                            <w:t>29</w:t>
                          </w:r>
                          <w:r>
                            <w:fldChar w:fldCharType="end"/>
                          </w:r>
                        </w:p>
                      </w:txbxContent>
                    </wps:txbx>
                    <wps:bodyPr wrap="none" lIns="0" tIns="0" rIns="0" bIns="0" upright="0">
                      <a:spAutoFit/>
                    </wps:bodyPr>
                  </wps:wsp>
                </a:graphicData>
              </a:graphic>
            </wp:anchor>
          </w:drawing>
        </mc:Choice>
        <mc:Fallback>
          <w:pict>
            <v:shape id="文本框 1070"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FHjRXMoBAACdAwAADgAAAAAAAAABACAAAAAeAQAAZHJzL2Uyb0Rv&#10;Yy54bWxQSwUGAAAAAAYABgBZAQAAWgUAAAAA&#10;">
              <v:fill on="f" focussize="0,0"/>
              <v:stroke on="f"/>
              <v:imagedata o:title=""/>
              <o:lock v:ext="edit" aspectratio="f"/>
              <v:textbox inset="0mm,0mm,0mm,0mm" style="mso-fit-shape-to-text:t;">
                <w:txbxContent>
                  <w:p w14:paraId="3A63B53C">
                    <w:pPr>
                      <w:pStyle w:val="18"/>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19"/>
    </w:pPr>
  </w:p>
  <w:p w14:paraId="3AC74D7F">
    <w:pPr>
      <w:pStyle w:val="1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
    <w:nsid w:val="D0C48934"/>
    <w:multiLevelType w:val="multilevel"/>
    <w:tmpl w:val="D0C48934"/>
    <w:lvl w:ilvl="0" w:tentative="0">
      <w:start w:val="1"/>
      <w:numFmt w:val="decimal"/>
      <w:suff w:val="nothing"/>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3">
    <w:nsid w:val="F21267BC"/>
    <w:multiLevelType w:val="multilevel"/>
    <w:tmpl w:val="F21267BC"/>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4">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5">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6">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7">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8">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0">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1">
    <w:nsid w:val="567061E0"/>
    <w:multiLevelType w:val="multilevel"/>
    <w:tmpl w:val="567061E0"/>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2">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3">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8"/>
  </w:num>
  <w:num w:numId="2">
    <w:abstractNumId w:val="13"/>
  </w:num>
  <w:num w:numId="3">
    <w:abstractNumId w:val="12"/>
  </w:num>
  <w:num w:numId="4">
    <w:abstractNumId w:val="9"/>
  </w:num>
  <w:num w:numId="5">
    <w:abstractNumId w:val="4"/>
  </w:num>
  <w:num w:numId="6">
    <w:abstractNumId w:val="6"/>
  </w:num>
  <w:num w:numId="7">
    <w:abstractNumId w:val="7"/>
  </w:num>
  <w:num w:numId="8">
    <w:abstractNumId w:val="10"/>
  </w:num>
  <w:num w:numId="9">
    <w:abstractNumId w:val="3"/>
  </w:num>
  <w:num w:numId="10">
    <w:abstractNumId w:val="14"/>
  </w:num>
  <w:num w:numId="11">
    <w:abstractNumId w:val="5"/>
  </w:num>
  <w:num w:numId="12">
    <w:abstractNumId w:val="11"/>
  </w:num>
  <w:num w:numId="13">
    <w:abstractNumId w:val="0"/>
  </w:num>
  <w:num w:numId="14">
    <w:abstractNumId w:val="1"/>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7"/>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74"/>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4E1CE8"/>
    <w:rsid w:val="02902A47"/>
    <w:rsid w:val="02CC3DCA"/>
    <w:rsid w:val="02FE76EF"/>
    <w:rsid w:val="03F033B0"/>
    <w:rsid w:val="041C2F30"/>
    <w:rsid w:val="04D36302"/>
    <w:rsid w:val="057C1D39"/>
    <w:rsid w:val="05891259"/>
    <w:rsid w:val="07046D8D"/>
    <w:rsid w:val="07BA233A"/>
    <w:rsid w:val="08633479"/>
    <w:rsid w:val="08BD01DD"/>
    <w:rsid w:val="091C13C7"/>
    <w:rsid w:val="0B0B2010"/>
    <w:rsid w:val="0B3A2110"/>
    <w:rsid w:val="0C4444D5"/>
    <w:rsid w:val="0CB51572"/>
    <w:rsid w:val="0DF476ED"/>
    <w:rsid w:val="0E4D31E3"/>
    <w:rsid w:val="0F953699"/>
    <w:rsid w:val="10566E56"/>
    <w:rsid w:val="10DC2AA3"/>
    <w:rsid w:val="10FA7C8C"/>
    <w:rsid w:val="12980212"/>
    <w:rsid w:val="130B198F"/>
    <w:rsid w:val="13EE0AB5"/>
    <w:rsid w:val="14633A77"/>
    <w:rsid w:val="14726CAC"/>
    <w:rsid w:val="156009C5"/>
    <w:rsid w:val="15891CCA"/>
    <w:rsid w:val="15901D2B"/>
    <w:rsid w:val="16A918E4"/>
    <w:rsid w:val="17D966D6"/>
    <w:rsid w:val="19AF6691"/>
    <w:rsid w:val="1BC71D3B"/>
    <w:rsid w:val="1C035F1F"/>
    <w:rsid w:val="1C59115B"/>
    <w:rsid w:val="1D5C1D1A"/>
    <w:rsid w:val="1DDE1E75"/>
    <w:rsid w:val="1FB23E60"/>
    <w:rsid w:val="20C56CE9"/>
    <w:rsid w:val="22C5630B"/>
    <w:rsid w:val="22F66168"/>
    <w:rsid w:val="23EC0BA6"/>
    <w:rsid w:val="24701A48"/>
    <w:rsid w:val="25387077"/>
    <w:rsid w:val="268B0052"/>
    <w:rsid w:val="26C82FDF"/>
    <w:rsid w:val="27743C90"/>
    <w:rsid w:val="29CA2459"/>
    <w:rsid w:val="29D82DC8"/>
    <w:rsid w:val="2B271A58"/>
    <w:rsid w:val="2B6304A7"/>
    <w:rsid w:val="2C7F1926"/>
    <w:rsid w:val="2CC406B7"/>
    <w:rsid w:val="2CF6734C"/>
    <w:rsid w:val="2D663463"/>
    <w:rsid w:val="2DF0057E"/>
    <w:rsid w:val="2EF96EE4"/>
    <w:rsid w:val="326B4819"/>
    <w:rsid w:val="343455CA"/>
    <w:rsid w:val="34EA16B2"/>
    <w:rsid w:val="36254FE4"/>
    <w:rsid w:val="36596AAA"/>
    <w:rsid w:val="36A967C5"/>
    <w:rsid w:val="372F61E0"/>
    <w:rsid w:val="374C4D4B"/>
    <w:rsid w:val="39322FCA"/>
    <w:rsid w:val="3AB554EE"/>
    <w:rsid w:val="3AB90991"/>
    <w:rsid w:val="3B706131"/>
    <w:rsid w:val="3CC902F7"/>
    <w:rsid w:val="3E6F041E"/>
    <w:rsid w:val="3E6F2015"/>
    <w:rsid w:val="3F4167A3"/>
    <w:rsid w:val="3F8A0269"/>
    <w:rsid w:val="40F3136C"/>
    <w:rsid w:val="4275481E"/>
    <w:rsid w:val="428B617A"/>
    <w:rsid w:val="42914424"/>
    <w:rsid w:val="42B775C7"/>
    <w:rsid w:val="433D7BDC"/>
    <w:rsid w:val="437E1813"/>
    <w:rsid w:val="43B00CB6"/>
    <w:rsid w:val="43E75C8A"/>
    <w:rsid w:val="45BD47FC"/>
    <w:rsid w:val="45CC5FB2"/>
    <w:rsid w:val="45E10110"/>
    <w:rsid w:val="46B75BA8"/>
    <w:rsid w:val="47445C3E"/>
    <w:rsid w:val="48C97955"/>
    <w:rsid w:val="49880C8F"/>
    <w:rsid w:val="4A6A4F1F"/>
    <w:rsid w:val="4A8835F7"/>
    <w:rsid w:val="4B592E71"/>
    <w:rsid w:val="4B603EF9"/>
    <w:rsid w:val="4C164192"/>
    <w:rsid w:val="509B7998"/>
    <w:rsid w:val="50D4718B"/>
    <w:rsid w:val="512017E6"/>
    <w:rsid w:val="518941BB"/>
    <w:rsid w:val="52B9239A"/>
    <w:rsid w:val="52CF5C5C"/>
    <w:rsid w:val="54BD78FD"/>
    <w:rsid w:val="55A51B25"/>
    <w:rsid w:val="56706375"/>
    <w:rsid w:val="567E79B3"/>
    <w:rsid w:val="57486D6A"/>
    <w:rsid w:val="58A86DDE"/>
    <w:rsid w:val="59154AD7"/>
    <w:rsid w:val="59A246D5"/>
    <w:rsid w:val="5A8E4D8E"/>
    <w:rsid w:val="5ACA35F7"/>
    <w:rsid w:val="5ADF548D"/>
    <w:rsid w:val="5C9A28BE"/>
    <w:rsid w:val="5CC62AD6"/>
    <w:rsid w:val="5D5C60B4"/>
    <w:rsid w:val="5E5B6341"/>
    <w:rsid w:val="5FF70B2A"/>
    <w:rsid w:val="61DE3046"/>
    <w:rsid w:val="635C60FE"/>
    <w:rsid w:val="63F04A69"/>
    <w:rsid w:val="6583773F"/>
    <w:rsid w:val="66A50B1E"/>
    <w:rsid w:val="67B2063C"/>
    <w:rsid w:val="67C97AC3"/>
    <w:rsid w:val="67E30EC1"/>
    <w:rsid w:val="6A4E3B2B"/>
    <w:rsid w:val="6AA30469"/>
    <w:rsid w:val="6B481C3B"/>
    <w:rsid w:val="6C1331A3"/>
    <w:rsid w:val="6CA84BC1"/>
    <w:rsid w:val="6D3E4756"/>
    <w:rsid w:val="6E3851B0"/>
    <w:rsid w:val="6FA83C70"/>
    <w:rsid w:val="6FC523EB"/>
    <w:rsid w:val="6FEA072C"/>
    <w:rsid w:val="70856F27"/>
    <w:rsid w:val="714E7876"/>
    <w:rsid w:val="71FE68E5"/>
    <w:rsid w:val="72895F2E"/>
    <w:rsid w:val="72C02EBE"/>
    <w:rsid w:val="72C507AD"/>
    <w:rsid w:val="72D028D8"/>
    <w:rsid w:val="73050EBB"/>
    <w:rsid w:val="745D47C3"/>
    <w:rsid w:val="752A6815"/>
    <w:rsid w:val="7547340F"/>
    <w:rsid w:val="76AC3757"/>
    <w:rsid w:val="77FE7170"/>
    <w:rsid w:val="784F3EEE"/>
    <w:rsid w:val="7A0B162F"/>
    <w:rsid w:val="7AF33E75"/>
    <w:rsid w:val="7B7F6809"/>
    <w:rsid w:val="7BF51800"/>
    <w:rsid w:val="7C446F20"/>
    <w:rsid w:val="7CB93F8E"/>
    <w:rsid w:val="7CF66B46"/>
    <w:rsid w:val="7DBD28BA"/>
    <w:rsid w:val="7E09719C"/>
    <w:rsid w:val="7E4E3D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2">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3"/>
    <w:semiHidden/>
    <w:qFormat/>
    <w:uiPriority w:val="0"/>
    <w:rPr>
      <w:b/>
      <w:bCs/>
      <w:kern w:val="44"/>
      <w:sz w:val="44"/>
      <w:szCs w:val="44"/>
    </w:rPr>
  </w:style>
  <w:style w:type="paragraph" w:customStyle="1" w:styleId="68">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2"/>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440" w:lineRule="exact"/>
      <w:ind w:firstLine="960" w:firstLineChars="200"/>
      <w:jc w:val="left"/>
    </w:pPr>
    <w:rPr>
      <w:rFonts w:ascii="宋体" w:hAnsi="宋体" w:eastAsia="宋体"/>
    </w:r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宋体" w:eastAsia="宋体"/>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header" Target="header2.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3.png"/><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16</Pages>
  <Words>4464</Words>
  <Characters>4741</Characters>
  <Lines>127</Lines>
  <Paragraphs>35</Paragraphs>
  <TotalTime>2</TotalTime>
  <ScaleCrop>false</ScaleCrop>
  <LinksUpToDate>false</LinksUpToDate>
  <CharactersWithSpaces>6238</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吕熠頔</cp:lastModifiedBy>
  <cp:lastPrinted>2020-06-28T02:28:00Z</cp:lastPrinted>
  <dcterms:modified xsi:type="dcterms:W3CDTF">2025-10-24T05:49:47Z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7DB011682A4C46E0997C9C8AC71FDA10_13</vt:lpwstr>
  </property>
  <property fmtid="{D5CDD505-2E9C-101B-9397-08002B2CF9AE}" pid="4" name="KSOTemplateDocerSaveRecord">
    <vt:lpwstr>eyJoZGlkIjoiMWJmNDk2YTMyZTM3ZjA0M2I0Mjk2MzFhMmM3YmRjYzYiLCJ1c2VySWQiOiIxNzQ3MDQyODM0In0=</vt:lpwstr>
  </property>
</Properties>
</file>