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ind w:right="280"/>
        <w:jc w:val="both"/>
        <w:rPr>
          <w:rFonts w:ascii="楷体_GB2312" w:hAnsi="宋体" w:eastAsia="楷体_GB2312"/>
          <w:sz w:val="52"/>
          <w:szCs w:val="52"/>
        </w:rPr>
      </w:pPr>
      <w:bookmarkStart w:id="0" w:name="_Toc15310"/>
      <w:bookmarkStart w:id="1" w:name="_Toc10987"/>
    </w:p>
    <w:p>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大齿公司VTC160AN-2PC加工中心主轴维修及精度恢复项目</w:t>
      </w:r>
    </w:p>
    <w:p>
      <w:pPr>
        <w:ind w:right="280"/>
        <w:jc w:val="center"/>
        <w:rPr>
          <w:rFonts w:hint="eastAsia" w:ascii="楷体_GB2312" w:hAnsi="宋体" w:eastAsia="楷体_GB2312"/>
          <w:sz w:val="52"/>
          <w:szCs w:val="52"/>
          <w:highlight w:val="none"/>
          <w:lang w:val="en-US" w:eastAsia="zh-CN"/>
        </w:rPr>
      </w:pPr>
    </w:p>
    <w:p>
      <w:pPr>
        <w:ind w:right="280"/>
        <w:jc w:val="center"/>
        <w:rPr>
          <w:sz w:val="28"/>
          <w:szCs w:val="28"/>
          <w:highlight w:val="none"/>
        </w:rPr>
      </w:pPr>
    </w:p>
    <w:p>
      <w:pPr>
        <w:ind w:right="280"/>
        <w:jc w:val="center"/>
        <w:rPr>
          <w:sz w:val="28"/>
          <w:szCs w:val="28"/>
          <w:highlight w:val="none"/>
        </w:rPr>
      </w:pPr>
    </w:p>
    <w:p>
      <w:pPr>
        <w:jc w:val="center"/>
        <w:rPr>
          <w:rFonts w:ascii="宋体" w:hAnsi="宋体" w:cs="宋体"/>
          <w:sz w:val="72"/>
          <w:szCs w:val="72"/>
          <w:highlight w:val="none"/>
        </w:rPr>
      </w:pPr>
      <w:r>
        <w:rPr>
          <w:rFonts w:hint="eastAsia" w:ascii="宋体" w:hAnsi="宋体" w:cs="宋体"/>
          <w:sz w:val="72"/>
          <w:szCs w:val="72"/>
          <w:highlight w:val="none"/>
        </w:rPr>
        <w:t>招标文件</w:t>
      </w:r>
    </w:p>
    <w:p>
      <w:pPr>
        <w:jc w:val="center"/>
        <w:rPr>
          <w:rFonts w:ascii="宋体" w:hAnsi="宋体"/>
          <w:sz w:val="48"/>
          <w:szCs w:val="48"/>
          <w:highlight w:val="none"/>
        </w:rPr>
      </w:pPr>
    </w:p>
    <w:p>
      <w:pPr>
        <w:jc w:val="center"/>
        <w:rPr>
          <w:rFonts w:ascii="宋体" w:hAnsi="宋体"/>
          <w:sz w:val="48"/>
          <w:szCs w:val="48"/>
          <w:highlight w:val="none"/>
        </w:rPr>
      </w:pPr>
    </w:p>
    <w:p>
      <w:pPr>
        <w:widowControl/>
        <w:spacing w:line="360" w:lineRule="auto"/>
        <w:jc w:val="center"/>
        <w:rPr>
          <w:rFonts w:hint="eastAsia" w:ascii="宋体" w:hAnsi="宋体" w:cs="宋体"/>
          <w:b/>
          <w:bCs/>
          <w:kern w:val="0"/>
          <w:sz w:val="32"/>
          <w:szCs w:val="32"/>
          <w:highlight w:val="none"/>
        </w:rPr>
      </w:pPr>
    </w:p>
    <w:p>
      <w:pPr>
        <w:widowControl/>
        <w:spacing w:line="360" w:lineRule="auto"/>
        <w:jc w:val="center"/>
        <w:rPr>
          <w:rFonts w:hint="eastAsia" w:ascii="宋体" w:hAnsi="宋体" w:cs="宋体"/>
          <w:b/>
          <w:bCs/>
          <w:kern w:val="0"/>
          <w:sz w:val="32"/>
          <w:szCs w:val="32"/>
          <w:highlight w:val="none"/>
        </w:rPr>
      </w:pPr>
    </w:p>
    <w:p>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ZBGL2026010389</w:t>
      </w:r>
    </w:p>
    <w:p>
      <w:pPr>
        <w:jc w:val="both"/>
        <w:rPr>
          <w:rFonts w:ascii="宋体" w:hAnsi="宋体"/>
          <w:sz w:val="28"/>
          <w:szCs w:val="28"/>
          <w:highlight w:val="none"/>
        </w:rPr>
      </w:pPr>
    </w:p>
    <w:p>
      <w:pPr>
        <w:jc w:val="center"/>
        <w:rPr>
          <w:rFonts w:ascii="宋体" w:hAnsi="宋体"/>
          <w:sz w:val="28"/>
          <w:szCs w:val="28"/>
          <w:highlight w:val="none"/>
        </w:rPr>
      </w:pPr>
      <w:r>
        <w:rPr>
          <w:rFonts w:hint="eastAsia" w:ascii="宋体" w:hAnsi="宋体"/>
          <w:sz w:val="28"/>
          <w:szCs w:val="28"/>
          <w:highlight w:val="none"/>
        </w:rPr>
        <w:t>招 标 人：中国重汽集团</w:t>
      </w:r>
      <w:r>
        <w:rPr>
          <w:rFonts w:hint="eastAsia" w:ascii="宋体" w:hAnsi="宋体"/>
          <w:sz w:val="28"/>
          <w:szCs w:val="28"/>
          <w:highlight w:val="none"/>
          <w:lang w:val="en-US" w:eastAsia="zh-CN"/>
        </w:rPr>
        <w:t>大同齿轮</w:t>
      </w:r>
      <w:r>
        <w:rPr>
          <w:rFonts w:hint="eastAsia" w:ascii="宋体" w:hAnsi="宋体"/>
          <w:sz w:val="28"/>
          <w:szCs w:val="28"/>
          <w:highlight w:val="none"/>
        </w:rPr>
        <w:t>有限公司</w:t>
      </w:r>
    </w:p>
    <w:p>
      <w:pPr>
        <w:jc w:val="center"/>
        <w:rPr>
          <w:rFonts w:ascii="宋体" w:hAnsi="宋体"/>
          <w:sz w:val="28"/>
          <w:szCs w:val="28"/>
          <w:highlight w:val="none"/>
        </w:rPr>
      </w:pPr>
    </w:p>
    <w:p>
      <w:pPr>
        <w:spacing w:line="480" w:lineRule="auto"/>
        <w:jc w:val="center"/>
        <w:rPr>
          <w:rFonts w:hint="eastAsia" w:ascii="宋体" w:hAnsi="宋体"/>
          <w:sz w:val="28"/>
          <w:szCs w:val="28"/>
          <w:highlight w:val="none"/>
          <w:u w:val="single"/>
          <w:lang w:val="en-US" w:eastAsia="zh-CN"/>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2月</w:t>
      </w:r>
    </w:p>
    <w:p>
      <w:pPr>
        <w:pStyle w:val="2"/>
        <w:rPr>
          <w:rFonts w:hint="eastAsia" w:ascii="宋体" w:hAnsi="宋体"/>
          <w:sz w:val="28"/>
          <w:szCs w:val="28"/>
          <w:highlight w:val="none"/>
          <w:u w:val="single"/>
          <w:lang w:val="en-US" w:eastAsia="zh-CN"/>
        </w:rPr>
      </w:pPr>
    </w:p>
    <w:p>
      <w:pPr>
        <w:pStyle w:val="3"/>
      </w:pPr>
    </w:p>
    <w:p>
      <w:pPr>
        <w:ind w:firstLine="420"/>
        <w:rPr>
          <w:rFonts w:hint="eastAsia" w:asciiTheme="minorEastAsia" w:hAnsiTheme="minorEastAsia" w:eastAsiaTheme="minorEastAsia" w:cstheme="minorEastAsia"/>
        </w:r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pPr>
            <w:pStyle w:val="1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pPr>
            <w:pStyle w:val="33"/>
            <w:tabs>
              <w:tab w:val="right" w:leader="middleDot" w:pos="9070"/>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p>
        <w:p>
          <w:pPr>
            <w:pStyle w:val="33"/>
            <w:tabs>
              <w:tab w:val="right" w:leader="middle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 xml:space="preserve">第一部分  </w:t>
          </w:r>
          <w:r>
            <w:rPr>
              <w:rFonts w:hint="eastAsia"/>
              <w:lang w:val="en-US" w:eastAsia="zh-CN"/>
            </w:rPr>
            <w:t>招标公告</w:t>
          </w:r>
          <w:r>
            <w:tab/>
          </w:r>
          <w:r>
            <w:fldChar w:fldCharType="begin"/>
          </w:r>
          <w:r>
            <w:instrText xml:space="preserve"> PAGEREF _Toc7753 \h </w:instrText>
          </w:r>
          <w:r>
            <w:fldChar w:fldCharType="separate"/>
          </w:r>
          <w:r>
            <w:t xml:space="preserve">- </w:t>
          </w:r>
          <w:r>
            <w:rPr>
              <w:rFonts w:hint="eastAsia"/>
              <w:lang w:val="en-US" w:eastAsia="zh-CN"/>
            </w:rPr>
            <w:t>1</w:t>
          </w:r>
          <w:r>
            <w:t xml:space="preserve"> -</w:t>
          </w:r>
          <w:r>
            <w:fldChar w:fldCharType="end"/>
          </w:r>
          <w:r>
            <w:rPr>
              <w:rFonts w:hint="eastAsia" w:ascii="Calibri" w:hAnsi="Calibri" w:eastAsia="宋体" w:cs="Times New Roman"/>
              <w:bCs/>
              <w:kern w:val="44"/>
              <w:szCs w:val="44"/>
            </w:rPr>
            <w:fldChar w:fldCharType="end"/>
          </w:r>
        </w:p>
        <w:p>
          <w:pPr>
            <w:pStyle w:val="33"/>
            <w:tabs>
              <w:tab w:val="right" w:leader="middle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pPr>
            <w:pStyle w:val="33"/>
            <w:tabs>
              <w:tab w:val="right" w:leader="middle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pPr>
            <w:pStyle w:val="33"/>
            <w:tabs>
              <w:tab w:val="right" w:leader="middle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pPr>
            <w:pStyle w:val="33"/>
            <w:tabs>
              <w:tab w:val="right" w:leader="dot" w:pos="8729"/>
            </w:tabs>
          </w:pPr>
          <w:r>
            <w:rPr>
              <w:rFonts w:hint="eastAsia" w:ascii="Calibri" w:hAnsi="Calibri" w:eastAsia="宋体" w:cs="Times New Roman"/>
              <w:bCs/>
              <w:kern w:val="44"/>
              <w:szCs w:val="44"/>
            </w:rPr>
            <w:fldChar w:fldCharType="end"/>
          </w:r>
        </w:p>
      </w:sdtContent>
    </w:sdt>
    <w:p>
      <w:pPr>
        <w:pStyle w:val="25"/>
        <w:tabs>
          <w:tab w:val="left" w:pos="2940"/>
        </w:tabs>
        <w:spacing w:line="360" w:lineRule="auto"/>
      </w:pPr>
      <w:r>
        <w:tab/>
      </w:r>
    </w:p>
    <w:p>
      <w:pPr>
        <w:pStyle w:val="25"/>
        <w:spacing w:line="360" w:lineRule="auto"/>
        <w:jc w:val="center"/>
      </w:pPr>
    </w:p>
    <w:p>
      <w:pPr>
        <w:ind w:firstLine="420"/>
        <w:rPr>
          <w:rFonts w:hint="eastAsia" w:asciiTheme="minorEastAsia" w:hAnsiTheme="minorEastAsia" w:eastAsiaTheme="minorEastAsia" w:cstheme="minorEastAsia"/>
        </w:rPr>
      </w:pPr>
    </w:p>
    <w:bookmarkEnd w:id="0"/>
    <w:bookmarkEnd w:id="1"/>
    <w:p>
      <w:pPr>
        <w:widowControl/>
        <w:ind w:firstLine="420"/>
        <w:jc w:val="left"/>
        <w:rPr>
          <w:rFonts w:hint="eastAsia" w:asciiTheme="minorEastAsia" w:hAnsiTheme="minorEastAsia" w:eastAsiaTheme="minorEastAsia" w:cstheme="minorEastAsia"/>
          <w:b/>
          <w:kern w:val="0"/>
          <w:sz w:val="32"/>
          <w:szCs w:val="32"/>
          <w:lang w:val="zh-CN"/>
        </w:rPr>
      </w:pPr>
      <w:bookmarkStart w:id="2" w:name="_Toc131406235"/>
      <w:bookmarkStart w:id="3" w:name="_Toc23462"/>
      <w:bookmarkStart w:id="4" w:name="_Toc16518"/>
      <w:r>
        <w:rPr>
          <w:rFonts w:hint="eastAsia" w:asciiTheme="minorEastAsia" w:hAnsiTheme="minorEastAsia" w:eastAsiaTheme="minorEastAsia" w:cstheme="minorEastAsia"/>
          <w:szCs w:val="32"/>
        </w:rPr>
        <w:br w:type="page"/>
      </w:r>
    </w:p>
    <w:p>
      <w:pPr>
        <w:pStyle w:val="4"/>
        <w:snapToGrid w:val="0"/>
        <w:spacing w:before="0" w:after="0" w:line="360" w:lineRule="auto"/>
        <w:ind w:firstLine="643"/>
        <w:jc w:val="center"/>
        <w:outlineLvl w:val="0"/>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lang w:val="en-US" w:eastAsia="zh-CN"/>
        </w:rPr>
        <w:t xml:space="preserve">第一部分 </w:t>
      </w:r>
      <w:r>
        <w:rPr>
          <w:rFonts w:hint="eastAsia" w:asciiTheme="minorEastAsia" w:hAnsiTheme="minorEastAsia" w:eastAsiaTheme="minorEastAsia" w:cstheme="minorEastAsia"/>
          <w:szCs w:val="32"/>
        </w:rPr>
        <w:t>招标公告</w:t>
      </w:r>
      <w:bookmarkEnd w:id="2"/>
      <w:bookmarkEnd w:id="3"/>
      <w:bookmarkEnd w:id="4"/>
    </w:p>
    <w:p>
      <w:pPr>
        <w:widowControl/>
        <w:snapToGrid w:val="0"/>
        <w:spacing w:line="360" w:lineRule="auto"/>
        <w:jc w:val="left"/>
        <w:outlineLvl w:val="1"/>
        <w:rPr>
          <w:rFonts w:hint="eastAsia" w:asciiTheme="minorEastAsia" w:hAnsiTheme="minorEastAsia" w:eastAsiaTheme="minorEastAsia" w:cstheme="minorEastAsia"/>
          <w:b/>
          <w:kern w:val="0"/>
          <w:sz w:val="24"/>
          <w:szCs w:val="24"/>
          <w:lang w:val="en-US" w:eastAsia="zh-CN" w:bidi="en-US"/>
        </w:rPr>
      </w:pPr>
      <w:r>
        <w:rPr>
          <w:rFonts w:hint="eastAsia" w:asciiTheme="minorEastAsia" w:hAnsiTheme="minorEastAsia" w:eastAsiaTheme="minorEastAsia" w:cstheme="minorEastAsia"/>
          <w:b/>
          <w:kern w:val="0"/>
          <w:sz w:val="24"/>
          <w:szCs w:val="24"/>
          <w:lang w:bidi="en-US"/>
        </w:rPr>
        <w:t>一、招标</w:t>
      </w:r>
      <w:r>
        <w:rPr>
          <w:rFonts w:hint="eastAsia" w:asciiTheme="minorEastAsia" w:hAnsiTheme="minorEastAsia" w:eastAsiaTheme="minorEastAsia" w:cstheme="minorEastAsia"/>
          <w:b/>
          <w:kern w:val="0"/>
          <w:sz w:val="24"/>
          <w:szCs w:val="24"/>
          <w:lang w:val="en-US" w:eastAsia="zh-CN" w:bidi="en-US"/>
        </w:rPr>
        <w:t>信息</w:t>
      </w:r>
    </w:p>
    <w:p>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大齿公司VTC160AN-2PC加工中心主轴维修及精度恢复项目</w:t>
      </w:r>
      <w:r>
        <w:rPr>
          <w:rFonts w:hint="eastAsia" w:asciiTheme="minorEastAsia" w:hAnsiTheme="minorEastAsia" w:eastAsiaTheme="minorEastAsia" w:cstheme="minorEastAsia"/>
          <w:kern w:val="0"/>
          <w:sz w:val="24"/>
          <w:szCs w:val="24"/>
          <w:highlight w:val="none"/>
          <w:lang w:bidi="en-US"/>
        </w:rPr>
        <w:t>公开招标。本项目业主为</w:t>
      </w:r>
      <w:r>
        <w:rPr>
          <w:rFonts w:hint="eastAsia" w:asciiTheme="minorEastAsia" w:hAnsiTheme="minorEastAsia" w:eastAsiaTheme="minorEastAsia" w:cstheme="minorEastAsia"/>
          <w:sz w:val="24"/>
          <w:szCs w:val="24"/>
          <w:highlight w:val="none"/>
          <w:u w:val="single"/>
          <w:lang w:val="en-US" w:eastAsia="zh-CN"/>
        </w:rPr>
        <w:t>中国重汽集团大同齿轮有限公司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pPr>
        <w:widowControl/>
        <w:snapToGrid w:val="0"/>
        <w:spacing w:line="360" w:lineRule="auto"/>
        <w:jc w:val="left"/>
        <w:outlineLvl w:val="1"/>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sz w:val="24"/>
          <w:szCs w:val="24"/>
          <w:highlight w:val="none"/>
          <w:u w:val="single"/>
          <w:lang w:val="en-US" w:eastAsia="zh-CN"/>
        </w:rPr>
      </w:pPr>
      <w:bookmarkStart w:id="5" w:name="_Toc152045514"/>
      <w:bookmarkEnd w:id="5"/>
      <w:bookmarkStart w:id="6" w:name="_Toc179632530"/>
      <w:bookmarkEnd w:id="6"/>
      <w:bookmarkStart w:id="7" w:name="_Toc152042290"/>
      <w:bookmarkEnd w:id="7"/>
      <w:bookmarkStart w:id="8" w:name="_Toc285809451"/>
      <w:bookmarkEnd w:id="8"/>
      <w:bookmarkStart w:id="9" w:name="_Toc144974482"/>
      <w:bookmarkEnd w:id="9"/>
      <w:r>
        <w:rPr>
          <w:rFonts w:hint="default" w:asciiTheme="minorEastAsia" w:hAnsiTheme="minorEastAsia" w:eastAsiaTheme="minorEastAsia" w:cstheme="minorEastAsia"/>
          <w:kern w:val="0"/>
          <w:sz w:val="24"/>
          <w:szCs w:val="24"/>
          <w:highlight w:val="none"/>
          <w:lang w:val="en-US" w:eastAsia="zh-CN" w:bidi="en-US"/>
        </w:rPr>
        <w:t>1．</w:t>
      </w: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sz w:val="24"/>
          <w:szCs w:val="24"/>
          <w:highlight w:val="none"/>
          <w:u w:val="single"/>
          <w:lang w:val="en-US" w:eastAsia="zh-CN"/>
        </w:rPr>
        <w:t>大齿公司VTC160AN-2PC加工中心主轴维修及精度恢复项目</w:t>
      </w:r>
    </w:p>
    <w:p>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default" w:asciiTheme="minorEastAsia" w:hAnsiTheme="minorEastAsia" w:eastAsiaTheme="minorEastAsia" w:cstheme="minorEastAsia"/>
          <w:kern w:val="0"/>
          <w:sz w:val="24"/>
          <w:szCs w:val="24"/>
          <w:highlight w:val="none"/>
          <w:lang w:val="en-US" w:eastAsia="zh-CN" w:bidi="ar-SA"/>
        </w:rPr>
        <w:t>2．</w:t>
      </w: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none"/>
          <w:u w:val="single"/>
          <w:lang w:val="en-US" w:eastAsia="zh-CN" w:bidi="en-US"/>
        </w:rPr>
        <w:t>ZBGL2026010389</w:t>
      </w:r>
      <w:r>
        <w:rPr>
          <w:rFonts w:hint="eastAsia" w:asciiTheme="minorEastAsia" w:hAnsiTheme="minorEastAsia" w:eastAsiaTheme="minorEastAsia" w:cstheme="minorEastAsia"/>
          <w:kern w:val="0"/>
          <w:sz w:val="24"/>
          <w:szCs w:val="24"/>
          <w:highlight w:val="none"/>
          <w:lang w:bidi="en-US"/>
        </w:rPr>
        <w:t>；</w:t>
      </w:r>
    </w:p>
    <w:p>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default" w:asciiTheme="minorEastAsia" w:hAnsiTheme="minorEastAsia" w:eastAsiaTheme="minorEastAsia" w:cstheme="minorEastAsia"/>
          <w:kern w:val="0"/>
          <w:sz w:val="24"/>
          <w:szCs w:val="24"/>
          <w:highlight w:val="none"/>
          <w:u w:val="none"/>
          <w:lang w:val="en-US" w:eastAsia="zh-CN" w:bidi="en-US"/>
        </w:rPr>
      </w:pPr>
      <w:r>
        <w:rPr>
          <w:rFonts w:hint="default" w:ascii="Times New Roman" w:hAnsi="Times New Roman" w:eastAsia="宋体" w:cs="Times New Roman"/>
          <w:color w:val="000000"/>
          <w:kern w:val="2"/>
          <w:sz w:val="21"/>
          <w:highlight w:val="none"/>
          <w:lang w:val="en-US" w:eastAsia="zh-CN" w:bidi="ar-SA"/>
        </w:rPr>
        <w:t>3．</w:t>
      </w: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Theme="minorEastAsia" w:hAnsiTheme="minorEastAsia" w:eastAsiaTheme="minorEastAsia" w:cstheme="minorEastAsia"/>
          <w:kern w:val="0"/>
          <w:sz w:val="24"/>
          <w:szCs w:val="24"/>
          <w:highlight w:val="none"/>
          <w:u w:val="single"/>
          <w:lang w:val="en-US" w:eastAsia="zh-CN" w:bidi="en-US"/>
        </w:rPr>
        <w:t>中国重汽集团</w:t>
      </w:r>
      <w:r>
        <w:rPr>
          <w:rFonts w:hint="eastAsia" w:asciiTheme="minorEastAsia" w:hAnsiTheme="minorEastAsia" w:eastAsiaTheme="minorEastAsia" w:cstheme="minorEastAsia"/>
          <w:sz w:val="24"/>
          <w:szCs w:val="24"/>
          <w:highlight w:val="none"/>
          <w:u w:val="single"/>
          <w:lang w:val="en-US" w:eastAsia="zh-CN"/>
        </w:rPr>
        <w:t>大同齿轮有限公司</w:t>
      </w:r>
      <w:r>
        <w:rPr>
          <w:rFonts w:hint="eastAsia" w:asciiTheme="minorEastAsia" w:hAnsiTheme="minorEastAsia" w:eastAsiaTheme="minorEastAsia" w:cstheme="minorEastAsia"/>
          <w:kern w:val="0"/>
          <w:sz w:val="24"/>
          <w:szCs w:val="24"/>
          <w:highlight w:val="none"/>
          <w:u w:val="single"/>
          <w:lang w:bidi="en-US"/>
        </w:rPr>
        <w:t>，</w:t>
      </w:r>
      <w:r>
        <w:rPr>
          <w:rFonts w:hint="eastAsia" w:asciiTheme="minorEastAsia" w:hAnsiTheme="minorEastAsia" w:eastAsiaTheme="minorEastAsia" w:cstheme="minorEastAsia"/>
          <w:kern w:val="0"/>
          <w:sz w:val="24"/>
          <w:szCs w:val="24"/>
          <w:highlight w:val="none"/>
          <w:u w:val="single"/>
          <w:lang w:val="en-US" w:eastAsia="zh-CN" w:bidi="en-US"/>
        </w:rPr>
        <w:t>山西省大同市云州街99号</w:t>
      </w:r>
      <w:r>
        <w:rPr>
          <w:rFonts w:hint="eastAsia" w:asciiTheme="minorEastAsia" w:hAnsiTheme="minorEastAsia" w:eastAsiaTheme="minorEastAsia" w:cstheme="minorEastAsia"/>
          <w:kern w:val="0"/>
          <w:sz w:val="24"/>
          <w:szCs w:val="24"/>
          <w:highlight w:val="none"/>
          <w:u w:val="single"/>
          <w:lang w:bidi="en-US"/>
        </w:rPr>
        <w:t>；</w:t>
      </w:r>
    </w:p>
    <w:p>
      <w:pPr>
        <w:spacing w:line="360" w:lineRule="auto"/>
        <w:jc w:val="left"/>
        <w:rPr>
          <w:rFonts w:ascii="宋体" w:hAnsi="宋体" w:cs="宋体"/>
          <w:bCs/>
        </w:rPr>
      </w:pPr>
      <w:r>
        <w:rPr>
          <w:rFonts w:hint="default" w:ascii="宋体" w:hAnsi="宋体" w:eastAsia="宋体" w:cs="Times New Roman"/>
          <w:b w:val="0"/>
          <w:bCs w:val="0"/>
          <w:color w:val="000000"/>
          <w:kern w:val="2"/>
          <w:sz w:val="24"/>
          <w:szCs w:val="24"/>
          <w:lang w:val="en-US" w:eastAsia="zh-CN" w:bidi="zh-CN"/>
        </w:rPr>
        <w:t>4．</w:t>
      </w:r>
      <w:r>
        <w:rPr>
          <w:rFonts w:hint="eastAsia" w:asciiTheme="minorEastAsia" w:hAnsiTheme="minorEastAsia" w:eastAsiaTheme="minorEastAsia" w:cstheme="minorEastAsia"/>
          <w:kern w:val="0"/>
          <w:sz w:val="24"/>
          <w:szCs w:val="24"/>
          <w:highlight w:val="none"/>
          <w:lang w:val="en-US" w:eastAsia="zh-CN" w:bidi="en-US"/>
        </w:rPr>
        <w:t>本次招标为中国重汽济南成型厂三乙胺尾气净化装置维修维保项目，具体内容如下：</w:t>
      </w:r>
    </w:p>
    <w:tbl>
      <w:tblPr>
        <w:tblStyle w:val="4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2"/>
        <w:gridCol w:w="2483"/>
        <w:gridCol w:w="2330"/>
        <w:gridCol w:w="2997"/>
        <w:gridCol w:w="9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265" w:type="pct"/>
            <w:vAlign w:val="center"/>
          </w:tcPr>
          <w:p>
            <w:pPr>
              <w:spacing w:line="320" w:lineRule="exact"/>
              <w:jc w:val="center"/>
              <w:rPr>
                <w:rFonts w:ascii="宋体"/>
              </w:rPr>
            </w:pPr>
            <w:r>
              <w:rPr>
                <w:rFonts w:hint="eastAsia" w:ascii="宋体"/>
              </w:rPr>
              <w:t>序号</w:t>
            </w:r>
          </w:p>
        </w:tc>
        <w:tc>
          <w:tcPr>
            <w:tcW w:w="1337" w:type="pct"/>
            <w:vAlign w:val="center"/>
          </w:tcPr>
          <w:p>
            <w:pPr>
              <w:spacing w:line="320" w:lineRule="exact"/>
              <w:jc w:val="center"/>
              <w:rPr>
                <w:rFonts w:ascii="宋体"/>
              </w:rPr>
            </w:pPr>
            <w:r>
              <w:rPr>
                <w:rFonts w:hint="eastAsia" w:ascii="宋体"/>
              </w:rPr>
              <w:t>项目名称</w:t>
            </w:r>
          </w:p>
        </w:tc>
        <w:tc>
          <w:tcPr>
            <w:tcW w:w="1255" w:type="pct"/>
            <w:vAlign w:val="center"/>
          </w:tcPr>
          <w:p>
            <w:pPr>
              <w:jc w:val="center"/>
              <w:rPr>
                <w:rFonts w:hint="default" w:ascii="宋体" w:eastAsia="宋体"/>
                <w:lang w:val="en-US" w:eastAsia="zh-CN"/>
              </w:rPr>
            </w:pPr>
            <w:r>
              <w:rPr>
                <w:rFonts w:hint="eastAsia" w:ascii="宋体"/>
                <w:lang w:val="en-US" w:eastAsia="zh-CN"/>
              </w:rPr>
              <w:t>设备名称</w:t>
            </w:r>
          </w:p>
        </w:tc>
        <w:tc>
          <w:tcPr>
            <w:tcW w:w="1614" w:type="pct"/>
            <w:vAlign w:val="center"/>
          </w:tcPr>
          <w:p>
            <w:pPr>
              <w:spacing w:line="320" w:lineRule="exact"/>
              <w:ind w:firstLine="210" w:firstLineChars="100"/>
              <w:jc w:val="center"/>
              <w:rPr>
                <w:rFonts w:hint="default" w:ascii="宋体" w:eastAsia="宋体"/>
                <w:lang w:val="en-US" w:eastAsia="zh-CN"/>
              </w:rPr>
            </w:pPr>
            <w:r>
              <w:rPr>
                <w:rFonts w:hint="eastAsia" w:ascii="宋体"/>
                <w:lang w:val="en-US" w:eastAsia="zh-CN"/>
              </w:rPr>
              <w:t>设备编码</w:t>
            </w:r>
          </w:p>
        </w:tc>
        <w:tc>
          <w:tcPr>
            <w:tcW w:w="528" w:type="pct"/>
            <w:vAlign w:val="center"/>
          </w:tcPr>
          <w:p>
            <w:pPr>
              <w:spacing w:line="320" w:lineRule="exact"/>
              <w:jc w:val="center"/>
              <w:rPr>
                <w:rFonts w:hint="default" w:ascii="宋体" w:eastAsia="宋体"/>
                <w:lang w:val="en-US" w:eastAsia="zh-CN"/>
              </w:rPr>
            </w:pPr>
            <w:r>
              <w:rPr>
                <w:rFonts w:hint="eastAsia" w:ascii="宋体"/>
                <w:lang w:val="en-US" w:eastAsia="zh-CN"/>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265" w:type="pct"/>
            <w:vAlign w:val="center"/>
          </w:tcPr>
          <w:p>
            <w:pPr>
              <w:spacing w:line="320" w:lineRule="exact"/>
              <w:jc w:val="center"/>
              <w:rPr>
                <w:rFonts w:hint="eastAsia" w:ascii="宋体"/>
              </w:rPr>
            </w:pPr>
            <w:r>
              <w:rPr>
                <w:rFonts w:hint="eastAsia" w:ascii="宋体"/>
              </w:rPr>
              <w:t>1</w:t>
            </w:r>
          </w:p>
        </w:tc>
        <w:tc>
          <w:tcPr>
            <w:tcW w:w="1337" w:type="pct"/>
            <w:vAlign w:val="center"/>
          </w:tcPr>
          <w:p>
            <w:pPr>
              <w:spacing w:line="320" w:lineRule="exact"/>
              <w:jc w:val="center"/>
              <w:rPr>
                <w:rFonts w:hint="eastAsia" w:ascii="宋体"/>
                <w:lang w:eastAsia="zh-CN"/>
              </w:rPr>
            </w:pPr>
            <w:r>
              <w:rPr>
                <w:rFonts w:hint="eastAsia" w:ascii="宋体"/>
                <w:lang w:val="en-US" w:eastAsia="zh-CN"/>
              </w:rPr>
              <w:t>大齿公司VTC160AN-2PC加工中心主轴维修及精度恢复项目</w:t>
            </w:r>
          </w:p>
        </w:tc>
        <w:tc>
          <w:tcPr>
            <w:tcW w:w="1255" w:type="pct"/>
            <w:vAlign w:val="center"/>
          </w:tcPr>
          <w:p>
            <w:pPr>
              <w:spacing w:line="320" w:lineRule="exact"/>
              <w:jc w:val="center"/>
              <w:rPr>
                <w:rFonts w:hint="default" w:ascii="宋体"/>
                <w:lang w:val="en-US" w:eastAsia="zh-CN"/>
              </w:rPr>
            </w:pPr>
            <w:r>
              <w:rPr>
                <w:rFonts w:hint="eastAsia" w:ascii="宋体"/>
                <w:lang w:val="en-US" w:eastAsia="zh-CN"/>
              </w:rPr>
              <w:t>VTC160AN-2PC加工中心</w:t>
            </w:r>
          </w:p>
        </w:tc>
        <w:tc>
          <w:tcPr>
            <w:tcW w:w="1614" w:type="pct"/>
            <w:vAlign w:val="center"/>
          </w:tcPr>
          <w:p>
            <w:pPr>
              <w:spacing w:line="320" w:lineRule="exact"/>
              <w:jc w:val="center"/>
              <w:rPr>
                <w:rFonts w:hint="eastAsia" w:ascii="宋体"/>
                <w:lang w:val="en-US" w:eastAsia="zh-CN"/>
              </w:rPr>
            </w:pPr>
            <w:r>
              <w:rPr>
                <w:rFonts w:hint="eastAsia" w:ascii="宋体"/>
                <w:lang w:val="en-US" w:eastAsia="zh-CN"/>
              </w:rPr>
              <w:t>004-087</w:t>
            </w:r>
          </w:p>
        </w:tc>
        <w:tc>
          <w:tcPr>
            <w:tcW w:w="528" w:type="pct"/>
            <w:vAlign w:val="center"/>
          </w:tcPr>
          <w:p>
            <w:pPr>
              <w:spacing w:line="320" w:lineRule="exact"/>
              <w:jc w:val="center"/>
              <w:rPr>
                <w:rFonts w:hint="default" w:ascii="宋体"/>
                <w:lang w:val="en-US" w:eastAsia="zh-CN"/>
              </w:rPr>
            </w:pPr>
            <w:r>
              <w:rPr>
                <w:rFonts w:hint="eastAsia" w:ascii="宋体"/>
                <w:lang w:val="en-US" w:eastAsia="zh-CN"/>
              </w:rPr>
              <w:t>1台</w:t>
            </w:r>
          </w:p>
        </w:tc>
      </w:tr>
    </w:tbl>
    <w:p>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jc w:val="left"/>
        <w:textAlignment w:val="auto"/>
        <w:rPr>
          <w:rFonts w:hAnsi="宋体" w:cs="宋体"/>
          <w:szCs w:val="21"/>
          <w:highlight w:val="yellow"/>
        </w:rPr>
      </w:pPr>
    </w:p>
    <w:p>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default" w:ascii="宋体" w:hAnsi="宋体" w:eastAsia="宋体" w:cs="Times New Roman"/>
          <w:b w:val="0"/>
          <w:bCs w:val="0"/>
          <w:color w:val="000000"/>
          <w:kern w:val="2"/>
          <w:sz w:val="24"/>
          <w:szCs w:val="24"/>
          <w:lang w:val="en-US" w:eastAsia="zh-CN" w:bidi="zh-CN"/>
        </w:rPr>
      </w:pPr>
      <w:r>
        <w:rPr>
          <w:rFonts w:hint="eastAsia" w:ascii="宋体" w:hAnsi="宋体" w:eastAsia="宋体" w:cs="Times New Roman"/>
          <w:b w:val="0"/>
          <w:bCs w:val="0"/>
          <w:color w:val="000000"/>
          <w:kern w:val="2"/>
          <w:sz w:val="24"/>
          <w:szCs w:val="24"/>
          <w:lang w:val="en-US" w:eastAsia="zh-CN" w:bidi="zh-CN"/>
        </w:rPr>
        <w:t>资金</w:t>
      </w:r>
      <w:r>
        <w:rPr>
          <w:rFonts w:hint="eastAsia" w:asciiTheme="minorEastAsia" w:hAnsiTheme="minorEastAsia" w:eastAsiaTheme="minorEastAsia" w:cstheme="minorEastAsia"/>
          <w:kern w:val="0"/>
          <w:sz w:val="24"/>
          <w:szCs w:val="24"/>
          <w:lang w:bidi="en-US"/>
        </w:rPr>
        <w:t>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default" w:ascii="宋体" w:hAnsi="宋体" w:eastAsia="宋体" w:cs="Times New Roman"/>
          <w:b w:val="0"/>
          <w:bCs w:val="0"/>
          <w:color w:val="000000"/>
          <w:kern w:val="2"/>
          <w:sz w:val="24"/>
          <w:szCs w:val="24"/>
          <w:lang w:val="en-US" w:eastAsia="zh-CN" w:bidi="zh-CN"/>
        </w:rPr>
      </w:pPr>
      <w:r>
        <w:rPr>
          <w:rFonts w:hint="eastAsia" w:ascii="宋体" w:hAnsi="宋体" w:eastAsia="宋体" w:cs="Times New Roman"/>
          <w:b w:val="0"/>
          <w:bCs w:val="0"/>
          <w:color w:val="000000"/>
          <w:kern w:val="2"/>
          <w:sz w:val="24"/>
          <w:szCs w:val="24"/>
          <w:lang w:val="en-US" w:eastAsia="zh-CN" w:bidi="zh-CN"/>
        </w:rPr>
        <w:t>招标文件获取方式：投标人在上述时间范围内，在中国重汽e采通平台上获取招标文件</w:t>
      </w:r>
      <w:r>
        <w:rPr>
          <w:rFonts w:hint="eastAsia" w:ascii="宋体" w:hAnsi="宋体" w:cs="Times New Roman"/>
          <w:b w:val="0"/>
          <w:bCs w:val="0"/>
          <w:color w:val="000000"/>
          <w:kern w:val="2"/>
          <w:sz w:val="24"/>
          <w:szCs w:val="24"/>
          <w:lang w:val="en-US" w:eastAsia="zh-CN" w:bidi="zh-CN"/>
        </w:rPr>
        <w:t>。</w:t>
      </w:r>
    </w:p>
    <w:p>
      <w:pPr>
        <w:pStyle w:val="234"/>
        <w:numPr>
          <w:ilvl w:val="0"/>
          <w:numId w:val="4"/>
        </w:numPr>
        <w:ind w:left="0" w:leftChars="0" w:firstLine="0" w:firstLineChars="0"/>
        <w:rPr>
          <w:rFonts w:hint="default" w:ascii="宋体" w:hAnsi="宋体" w:eastAsia="宋体" w:cs="Times New Roman"/>
          <w:b w:val="0"/>
          <w:bCs w:val="0"/>
          <w:color w:val="000000"/>
          <w:kern w:val="2"/>
          <w:sz w:val="24"/>
          <w:szCs w:val="24"/>
          <w:lang w:val="en-US" w:eastAsia="zh-CN" w:bidi="zh-CN"/>
        </w:rPr>
      </w:pPr>
      <w:r>
        <w:rPr>
          <w:rFonts w:hint="eastAsia" w:ascii="宋体" w:hAnsi="宋体" w:eastAsia="宋体" w:cs="Times New Roman"/>
          <w:b w:val="0"/>
          <w:bCs w:val="0"/>
          <w:color w:val="000000"/>
          <w:kern w:val="2"/>
          <w:sz w:val="24"/>
          <w:szCs w:val="24"/>
          <w:lang w:val="en-US" w:eastAsia="zh-CN" w:bidi="zh-CN"/>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中的投标文件《资质标书》准备资料并上传，资质审查通过即为报名成功；公示期间请尽快报名。</w:t>
      </w:r>
    </w:p>
    <w:p>
      <w:pPr>
        <w:pStyle w:val="234"/>
        <w:numPr>
          <w:ilvl w:val="0"/>
          <w:numId w:val="4"/>
        </w:numPr>
        <w:ind w:left="0" w:leftChars="0" w:firstLine="0" w:firstLineChars="0"/>
        <w:rPr>
          <w:rFonts w:hint="default" w:ascii="宋体" w:hAnsi="宋体" w:eastAsia="宋体" w:cs="Times New Roman"/>
          <w:b w:val="0"/>
          <w:bCs w:val="0"/>
          <w:color w:val="000000"/>
          <w:kern w:val="2"/>
          <w:sz w:val="24"/>
          <w:szCs w:val="24"/>
          <w:lang w:val="en-US" w:eastAsia="zh-CN" w:bidi="zh-CN"/>
        </w:rPr>
      </w:pPr>
      <w:r>
        <w:rPr>
          <w:rFonts w:hint="eastAsia" w:ascii="宋体" w:hAnsi="宋体" w:eastAsia="宋体" w:cs="Times New Roman"/>
          <w:b w:val="0"/>
          <w:bCs w:val="0"/>
          <w:color w:val="000000"/>
          <w:kern w:val="2"/>
          <w:sz w:val="24"/>
          <w:szCs w:val="24"/>
          <w:lang w:val="en-US" w:eastAsia="zh-CN" w:bidi="zh-CN"/>
        </w:rPr>
        <w:t>投标方式：在中国重汽e采通平台应标成功后，进入“供应商投标”环节，投递盖章扫描版电子标书（包含资质标书、技术标书、商务标书、开标一览表），若逾期未在中国重汽e采通平台上传电子标书，一律视为无效投标。</w:t>
      </w:r>
    </w:p>
    <w:p>
      <w:pPr>
        <w:pStyle w:val="228"/>
        <w:numPr>
          <w:ilvl w:val="0"/>
          <w:numId w:val="4"/>
        </w:numPr>
        <w:ind w:left="0" w:leftChars="0" w:firstLine="0" w:firstLineChars="0"/>
        <w:rPr>
          <w:rFonts w:hint="eastAsia" w:ascii="宋体" w:hAnsi="宋体" w:eastAsia="宋体" w:cs="Times New Roman"/>
          <w:b w:val="0"/>
          <w:bCs w:val="0"/>
          <w:color w:val="000000"/>
          <w:kern w:val="2"/>
          <w:sz w:val="24"/>
          <w:szCs w:val="24"/>
          <w:lang w:val="en-US" w:eastAsia="zh-CN" w:bidi="zh-CN"/>
        </w:rPr>
      </w:pPr>
      <w:r>
        <w:rPr>
          <w:rFonts w:hint="eastAsia" w:ascii="宋体" w:hAnsi="宋体" w:eastAsia="宋体" w:cs="Times New Roman"/>
          <w:b w:val="0"/>
          <w:bCs w:val="0"/>
          <w:color w:val="000000"/>
          <w:kern w:val="2"/>
          <w:sz w:val="24"/>
          <w:szCs w:val="24"/>
          <w:lang w:val="en-US" w:eastAsia="zh-CN" w:bidi="zh-CN"/>
        </w:rPr>
        <w:t>本次招标公告同时在中国重型汽车集团有限公司官网上发布。</w:t>
      </w:r>
    </w:p>
    <w:p>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kern w:val="0"/>
          <w:sz w:val="24"/>
          <w:szCs w:val="24"/>
          <w:lang w:bidi="en-US"/>
        </w:rPr>
      </w:pPr>
    </w:p>
    <w:p>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kern w:val="0"/>
          <w:sz w:val="24"/>
          <w:szCs w:val="24"/>
          <w:lang w:bidi="en-US"/>
        </w:rPr>
      </w:pPr>
    </w:p>
    <w:p>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kern w:val="0"/>
          <w:sz w:val="24"/>
          <w:szCs w:val="24"/>
          <w:lang w:bidi="en-US"/>
        </w:rPr>
      </w:pPr>
    </w:p>
    <w:p>
      <w:pPr>
        <w:widowControl/>
        <w:snapToGrid w:val="0"/>
        <w:spacing w:line="360" w:lineRule="auto"/>
        <w:jc w:val="left"/>
        <w:outlineLvl w:val="1"/>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w:t>
      </w:r>
      <w:r>
        <w:rPr>
          <w:rFonts w:hint="eastAsia" w:ascii="宋体" w:hAnsi="宋体" w:eastAsia="宋体" w:cs="宋体"/>
          <w:kern w:val="2"/>
          <w:sz w:val="24"/>
          <w:szCs w:val="24"/>
          <w:lang w:val="en-US" w:eastAsia="zh-CN" w:bidi="ar"/>
        </w:rPr>
        <w:t>投标人须遵守《中华人民共和国招标投标法》、《中华人民共和国民法典》及其它有关的法律和法规；为中华人民共和国境内注册的独立法人机构，具有独立承担民事责任能力；</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2、</w:t>
      </w:r>
      <w:r>
        <w:rPr>
          <w:rFonts w:hint="eastAsia" w:ascii="宋体" w:hAnsi="宋体" w:eastAsia="宋体" w:cs="宋体"/>
          <w:kern w:val="2"/>
          <w:sz w:val="24"/>
          <w:szCs w:val="24"/>
          <w:lang w:val="en-US" w:eastAsia="zh-CN" w:bidi="ar"/>
        </w:rPr>
        <w:t>投标人注册资金不得低于</w:t>
      </w:r>
      <w:r>
        <w:rPr>
          <w:rFonts w:hint="eastAsia" w:ascii="宋体" w:hAnsi="宋体" w:cs="宋体"/>
          <w:kern w:val="2"/>
          <w:sz w:val="24"/>
          <w:szCs w:val="24"/>
          <w:lang w:val="en-US" w:eastAsia="zh-CN" w:bidi="ar"/>
        </w:rPr>
        <w:t>50</w:t>
      </w:r>
      <w:r>
        <w:rPr>
          <w:rFonts w:hint="eastAsia" w:ascii="宋体" w:hAnsi="宋体" w:eastAsia="宋体" w:cs="宋体"/>
          <w:kern w:val="2"/>
          <w:sz w:val="24"/>
          <w:szCs w:val="24"/>
          <w:lang w:val="en-US" w:eastAsia="zh-CN" w:bidi="ar"/>
        </w:rPr>
        <w:t>万元；经营范围满足招标项目需求：具有</w:t>
      </w:r>
      <w:r>
        <w:rPr>
          <w:rFonts w:hint="eastAsia" w:ascii="宋体" w:hAnsi="宋体" w:cs="宋体"/>
          <w:kern w:val="2"/>
          <w:sz w:val="24"/>
          <w:szCs w:val="24"/>
          <w:lang w:val="en-US" w:eastAsia="zh-CN" w:bidi="ar"/>
        </w:rPr>
        <w:t>设备机电维修、维保</w:t>
      </w:r>
      <w:r>
        <w:rPr>
          <w:rFonts w:hint="eastAsia" w:ascii="宋体" w:hAnsi="宋体" w:eastAsia="宋体" w:cs="宋体"/>
          <w:kern w:val="2"/>
          <w:sz w:val="24"/>
          <w:szCs w:val="24"/>
          <w:lang w:val="en-US" w:eastAsia="zh-CN" w:bidi="ar"/>
        </w:rPr>
        <w:t>等</w:t>
      </w:r>
      <w:r>
        <w:rPr>
          <w:rFonts w:hint="eastAsia" w:ascii="宋体" w:hAnsi="宋体" w:cs="宋体"/>
          <w:kern w:val="2"/>
          <w:sz w:val="24"/>
          <w:szCs w:val="24"/>
          <w:lang w:val="en-US" w:eastAsia="zh-CN" w:bidi="ar"/>
        </w:rPr>
        <w:t>维修业绩</w:t>
      </w:r>
      <w:r>
        <w:rPr>
          <w:rFonts w:hint="eastAsia" w:ascii="宋体" w:hAnsi="宋体" w:eastAsia="宋体" w:cs="宋体"/>
          <w:kern w:val="2"/>
          <w:sz w:val="24"/>
          <w:szCs w:val="24"/>
          <w:lang w:val="en-US" w:eastAsia="zh-CN" w:bidi="ar"/>
        </w:rPr>
        <w:t>，同时可提供相关证明。</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3、</w:t>
      </w:r>
      <w:r>
        <w:rPr>
          <w:rFonts w:hint="eastAsia" w:ascii="宋体" w:hAnsi="宋体" w:eastAsia="宋体" w:cs="宋体"/>
          <w:kern w:val="2"/>
          <w:sz w:val="24"/>
          <w:szCs w:val="24"/>
          <w:lang w:val="en-US" w:eastAsia="zh-CN" w:bidi="ar"/>
        </w:rPr>
        <w:t>投标人须提供具有统一社会信用代码的新版营业执照副本原件及（或）复印件（加盖公章）；</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4、</w:t>
      </w:r>
      <w:r>
        <w:rPr>
          <w:rFonts w:hint="eastAsia" w:ascii="宋体" w:hAnsi="宋体" w:eastAsia="宋体" w:cs="宋体"/>
          <w:kern w:val="2"/>
          <w:sz w:val="24"/>
          <w:szCs w:val="24"/>
          <w:lang w:val="en-US" w:eastAsia="zh-CN" w:bidi="ar"/>
        </w:rPr>
        <w:t>具有良好的商业信誉，在国家企业信用信息公示系统中无与本项目有关的行政处罚、列入经营异常名录和列入严重违法失信企业名单（黑名单）信息但上述信息已被移除的可参与投标；</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5、</w:t>
      </w:r>
      <w:r>
        <w:rPr>
          <w:rFonts w:hint="eastAsia" w:ascii="宋体" w:hAnsi="宋体" w:eastAsia="宋体" w:cs="宋体"/>
          <w:kern w:val="2"/>
          <w:sz w:val="24"/>
          <w:szCs w:val="24"/>
          <w:lang w:val="en-US" w:eastAsia="zh-CN" w:bidi="ar"/>
        </w:rPr>
        <w:t>投标人近三年内在经营活动中无与本项目有关的违法及重大违规情况；</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6、</w:t>
      </w:r>
      <w:r>
        <w:rPr>
          <w:rFonts w:hint="eastAsia" w:ascii="宋体" w:hAnsi="宋体" w:eastAsia="宋体" w:cs="宋体"/>
          <w:kern w:val="2"/>
          <w:sz w:val="24"/>
          <w:szCs w:val="24"/>
          <w:lang w:val="en-US" w:eastAsia="zh-CN" w:bidi="ar"/>
        </w:rPr>
        <w:t>具有健全的财务会计制度，财务状况和市场行为良好。没有处于被有权机关吊销营业执照、吊销资质、停业整顿、取消投标资格以及财产被接管、冻结或进入破产程序等；</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7、</w:t>
      </w:r>
      <w:r>
        <w:rPr>
          <w:rFonts w:hint="eastAsia" w:ascii="宋体" w:hAnsi="宋体" w:eastAsia="宋体" w:cs="宋体"/>
          <w:kern w:val="2"/>
          <w:sz w:val="24"/>
          <w:szCs w:val="24"/>
          <w:lang w:val="en-US" w:eastAsia="zh-CN" w:bidi="ar"/>
        </w:rPr>
        <w:t>投标人没有被列入招标人处《黑名单》（《黑名单》指投标人与招标人在以往或正在进行的合作中，存在招标人认为的违反合同约定或违反法律法规等的失信行为）的；</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8、</w:t>
      </w:r>
      <w:r>
        <w:rPr>
          <w:rFonts w:hint="eastAsia" w:ascii="宋体" w:hAnsi="宋体" w:eastAsia="宋体" w:cs="宋体"/>
          <w:kern w:val="2"/>
          <w:sz w:val="24"/>
          <w:szCs w:val="24"/>
          <w:lang w:val="en-US" w:eastAsia="zh-CN" w:bidi="ar"/>
        </w:rPr>
        <w:t>投标人需要提供①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9、</w:t>
      </w:r>
      <w:r>
        <w:rPr>
          <w:rFonts w:hint="eastAsia" w:ascii="宋体" w:hAnsi="宋体" w:eastAsia="宋体" w:cs="宋体"/>
          <w:kern w:val="2"/>
          <w:sz w:val="24"/>
          <w:szCs w:val="24"/>
          <w:lang w:val="en-US" w:eastAsia="zh-CN" w:bidi="ar"/>
        </w:rPr>
        <w:t>投标人须提供法人授权委托书原件（在投标文件副本中可用复印件）及投标单位的法定代表人或授权代表的身份证原件及复印件（加盖公章）；</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10、</w:t>
      </w:r>
      <w:r>
        <w:rPr>
          <w:rFonts w:hint="eastAsia" w:ascii="宋体" w:hAnsi="宋体" w:eastAsia="宋体" w:cs="宋体"/>
          <w:kern w:val="2"/>
          <w:sz w:val="24"/>
          <w:szCs w:val="24"/>
          <w:lang w:val="en-US" w:eastAsia="zh-CN" w:bidi="ar"/>
        </w:rPr>
        <w:t>投标人须具有履行合同所必须的设备、财务、技术、服务等方面的资质和能力；</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11、</w:t>
      </w:r>
      <w:r>
        <w:rPr>
          <w:rFonts w:hint="eastAsia" w:ascii="宋体" w:hAnsi="宋体" w:eastAsia="宋体" w:cs="宋体"/>
          <w:kern w:val="2"/>
          <w:sz w:val="24"/>
          <w:szCs w:val="24"/>
          <w:lang w:val="en-US" w:eastAsia="zh-CN" w:bidi="ar"/>
        </w:rPr>
        <w:t>投标人须具有完全履行招标文件的所有要求的能力；</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12、</w:t>
      </w:r>
      <w:r>
        <w:rPr>
          <w:rFonts w:hint="eastAsia" w:ascii="宋体" w:hAnsi="宋体" w:eastAsia="宋体" w:cs="宋体"/>
          <w:kern w:val="2"/>
          <w:sz w:val="24"/>
          <w:szCs w:val="24"/>
          <w:lang w:val="en-US" w:eastAsia="zh-CN" w:bidi="ar"/>
        </w:rPr>
        <w:t>投标人须负责提供合理的便于运输的包装物，并承担相关费用；</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13、</w:t>
      </w:r>
      <w:r>
        <w:rPr>
          <w:rFonts w:hint="eastAsia" w:ascii="宋体" w:hAnsi="宋体" w:eastAsia="宋体" w:cs="宋体"/>
          <w:kern w:val="2"/>
          <w:sz w:val="24"/>
          <w:szCs w:val="24"/>
          <w:lang w:val="en-US" w:eastAsia="zh-CN" w:bidi="ar"/>
        </w:rPr>
        <w:t>投标人须认可招标人的工作指令，包括节、假日能正常开展工作的要求；</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14、</w:t>
      </w:r>
      <w:r>
        <w:rPr>
          <w:rFonts w:hint="eastAsia" w:ascii="宋体" w:hAnsi="宋体" w:eastAsia="宋体" w:cs="宋体"/>
          <w:kern w:val="2"/>
          <w:sz w:val="24"/>
          <w:szCs w:val="24"/>
          <w:lang w:val="en-US" w:eastAsia="zh-CN" w:bidi="ar"/>
        </w:rPr>
        <w:t>投标人须认可招标人终止合同后3个月退还履约保证金的招标要求；</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15、</w:t>
      </w:r>
      <w:r>
        <w:rPr>
          <w:rFonts w:hint="eastAsia" w:ascii="宋体" w:hAnsi="宋体" w:eastAsia="宋体" w:cs="宋体"/>
          <w:kern w:val="2"/>
          <w:sz w:val="24"/>
          <w:szCs w:val="24"/>
          <w:lang w:val="en-US" w:eastAsia="zh-CN" w:bidi="ar"/>
        </w:rPr>
        <w:t>投标人必须是最终投标、签订合同的单位，不得以任何理由将已中标项目以任何形式转包给其他单位；</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16、</w:t>
      </w:r>
      <w:r>
        <w:rPr>
          <w:rFonts w:hint="eastAsia" w:ascii="宋体" w:hAnsi="宋体" w:eastAsia="宋体" w:cs="宋体"/>
          <w:kern w:val="2"/>
          <w:sz w:val="24"/>
          <w:szCs w:val="24"/>
          <w:lang w:val="en-US" w:eastAsia="zh-CN" w:bidi="ar"/>
        </w:rPr>
        <w:t>本次招标项目不接受联合体投标；</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17、</w:t>
      </w:r>
      <w:r>
        <w:rPr>
          <w:rFonts w:hint="eastAsia" w:ascii="宋体" w:hAnsi="宋体" w:eastAsia="宋体" w:cs="宋体"/>
          <w:kern w:val="2"/>
          <w:sz w:val="24"/>
          <w:szCs w:val="24"/>
          <w:lang w:val="en-US" w:eastAsia="zh-CN" w:bidi="ar"/>
        </w:rPr>
        <w:t>本次招标项目不接受</w:t>
      </w:r>
      <w:r>
        <w:rPr>
          <w:rFonts w:hint="eastAsia" w:ascii="宋体" w:hAnsi="宋体" w:cs="宋体"/>
          <w:kern w:val="2"/>
          <w:sz w:val="24"/>
          <w:szCs w:val="24"/>
          <w:lang w:val="en-US" w:eastAsia="zh-CN" w:bidi="ar"/>
        </w:rPr>
        <w:t>代理商</w:t>
      </w:r>
      <w:r>
        <w:rPr>
          <w:rFonts w:hint="eastAsia" w:ascii="宋体" w:hAnsi="宋体" w:eastAsia="宋体" w:cs="宋体"/>
          <w:kern w:val="2"/>
          <w:sz w:val="24"/>
          <w:szCs w:val="24"/>
          <w:lang w:val="en-US" w:eastAsia="zh-CN" w:bidi="ar"/>
        </w:rPr>
        <w:t>投标；</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w:t>
      </w:r>
      <w:r>
        <w:rPr>
          <w:rFonts w:hint="eastAsia" w:ascii="宋体" w:hAnsi="宋体" w:cs="宋体"/>
          <w:kern w:val="2"/>
          <w:sz w:val="24"/>
          <w:szCs w:val="24"/>
          <w:lang w:val="en-US" w:eastAsia="zh-CN" w:bidi="ar"/>
        </w:rPr>
        <w:t>18、</w:t>
      </w:r>
      <w:r>
        <w:rPr>
          <w:rFonts w:hint="eastAsia" w:ascii="宋体" w:hAnsi="宋体" w:eastAsia="宋体" w:cs="宋体"/>
          <w:kern w:val="2"/>
          <w:sz w:val="24"/>
          <w:szCs w:val="24"/>
          <w:lang w:val="en-US" w:eastAsia="zh-CN" w:bidi="ar"/>
        </w:rPr>
        <w:t>投标人在向招标人出示《投标保证金缴纳凭证》后方可进行投标；</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cs="宋体"/>
          <w:kern w:val="2"/>
          <w:sz w:val="24"/>
          <w:szCs w:val="24"/>
          <w:lang w:val="en-US" w:eastAsia="zh-CN" w:bidi="ar"/>
        </w:rPr>
        <w:t>19、</w:t>
      </w:r>
      <w:r>
        <w:rPr>
          <w:rFonts w:hint="eastAsia" w:ascii="宋体" w:hAnsi="宋体" w:eastAsia="宋体" w:cs="宋体"/>
          <w:kern w:val="2"/>
          <w:sz w:val="24"/>
          <w:szCs w:val="24"/>
          <w:lang w:val="en-US" w:eastAsia="zh-CN" w:bidi="ar"/>
        </w:rPr>
        <w:t>供方的直接或间接股东、法定代表人、董事、监事、高管非重汽员工及其亲属。</w:t>
      </w:r>
    </w:p>
    <w:p>
      <w:pPr>
        <w:keepNext w:val="0"/>
        <w:keepLines w:val="0"/>
        <w:pageBreakBefore w:val="0"/>
        <w:widowControl/>
        <w:kinsoku/>
        <w:wordWrap/>
        <w:overflowPunct/>
        <w:topLinePunct w:val="0"/>
        <w:autoSpaceDE/>
        <w:autoSpaceDN/>
        <w:bidi w:val="0"/>
        <w:adjustRightInd/>
        <w:snapToGrid w:val="0"/>
        <w:spacing w:line="360" w:lineRule="auto"/>
        <w:ind w:firstLine="480" w:firstLineChars="200"/>
        <w:jc w:val="left"/>
        <w:textAlignment w:val="auto"/>
        <w:rPr>
          <w:rFonts w:hint="eastAsia" w:ascii="宋体" w:hAnsi="宋体" w:eastAsia="宋体" w:cs="宋体"/>
          <w:kern w:val="2"/>
          <w:sz w:val="24"/>
          <w:szCs w:val="24"/>
          <w:lang w:val="en-US" w:eastAsia="zh-CN" w:bidi="ar"/>
        </w:rPr>
      </w:pPr>
      <w:r>
        <w:rPr>
          <w:rFonts w:hint="eastAsia" w:ascii="宋体" w:hAnsi="宋体" w:eastAsia="宋体" w:cs="宋体"/>
          <w:kern w:val="2"/>
          <w:sz w:val="24"/>
          <w:szCs w:val="24"/>
          <w:lang w:val="en-US" w:eastAsia="zh-CN" w:bidi="ar"/>
        </w:rPr>
        <w:t>注：上述带“*”项为必备的资格文件，在开标前核验（由投标人单独提供），缺一项按废标处理，其余文件开标后核验。逾期的投标文件招标人不予受理。</w:t>
      </w:r>
    </w:p>
    <w:p>
      <w:pPr>
        <w:widowControl/>
        <w:snapToGrid w:val="0"/>
        <w:spacing w:line="360" w:lineRule="auto"/>
        <w:jc w:val="left"/>
        <w:outlineLvl w:val="1"/>
        <w:rPr>
          <w:rFonts w:hint="default" w:asciiTheme="minorEastAsia" w:hAnsiTheme="minorEastAsia" w:eastAsiaTheme="minorEastAsia" w:cstheme="minorEastAsia"/>
          <w:b/>
          <w:bCs/>
          <w:kern w:val="0"/>
          <w:sz w:val="24"/>
          <w:szCs w:val="24"/>
          <w:lang w:val="en-US" w:eastAsia="zh-CN" w:bidi="en-US"/>
        </w:rPr>
      </w:pPr>
      <w:r>
        <w:rPr>
          <w:rFonts w:hint="eastAsia" w:asciiTheme="minorEastAsia" w:hAnsiTheme="minorEastAsia" w:eastAsiaTheme="minorEastAsia" w:cstheme="minorEastAsia"/>
          <w:b/>
          <w:bCs/>
          <w:kern w:val="0"/>
          <w:sz w:val="24"/>
          <w:szCs w:val="24"/>
          <w:lang w:bidi="en-US"/>
        </w:rPr>
        <w:t>四、报名、投标</w:t>
      </w:r>
      <w:r>
        <w:rPr>
          <w:rFonts w:hint="eastAsia" w:asciiTheme="minorEastAsia" w:hAnsiTheme="minorEastAsia" w:eastAsiaTheme="minorEastAsia" w:cstheme="minorEastAsia"/>
          <w:b/>
          <w:bCs/>
          <w:kern w:val="0"/>
          <w:sz w:val="24"/>
          <w:szCs w:val="24"/>
          <w:lang w:eastAsia="zh-CN" w:bidi="en-US"/>
        </w:rPr>
        <w:t>、</w:t>
      </w:r>
      <w:r>
        <w:rPr>
          <w:rFonts w:hint="eastAsia" w:asciiTheme="minorEastAsia" w:hAnsiTheme="minorEastAsia" w:eastAsiaTheme="minorEastAsia" w:cstheme="minorEastAsia"/>
          <w:b/>
          <w:bCs/>
          <w:kern w:val="0"/>
          <w:sz w:val="24"/>
          <w:szCs w:val="24"/>
          <w:lang w:val="en-US" w:eastAsia="zh-CN" w:bidi="en-US"/>
        </w:rPr>
        <w:t>投标</w:t>
      </w:r>
    </w:p>
    <w:p>
      <w:pPr>
        <w:keepNext/>
        <w:keepLines/>
        <w:spacing w:line="360" w:lineRule="auto"/>
        <w:ind w:firstLine="482" w:firstLineChars="200"/>
        <w:outlineLvl w:val="2"/>
        <w:rPr>
          <w:rFonts w:hint="default" w:ascii="宋体" w:hAnsi="宋体" w:eastAsia="宋体" w:cs="宋体"/>
          <w:b/>
          <w:bCs/>
          <w:color w:val="000000"/>
          <w:sz w:val="24"/>
          <w:szCs w:val="24"/>
          <w:highlight w:val="none"/>
          <w:lang w:val="en-US" w:eastAsia="zh-CN"/>
        </w:rPr>
      </w:pPr>
      <w:r>
        <w:rPr>
          <w:rFonts w:hint="eastAsia" w:ascii="宋体" w:hAnsi="宋体" w:eastAsia="宋体" w:cs="宋体"/>
          <w:b/>
          <w:bCs/>
          <w:color w:val="000000"/>
          <w:sz w:val="24"/>
          <w:szCs w:val="24"/>
          <w:highlight w:val="none"/>
        </w:rPr>
        <w:t>1.报名</w:t>
      </w:r>
      <w:r>
        <w:rPr>
          <w:rFonts w:hint="eastAsia" w:ascii="宋体" w:hAnsi="宋体" w:cs="宋体"/>
          <w:b/>
          <w:bCs/>
          <w:color w:val="000000"/>
          <w:sz w:val="24"/>
          <w:szCs w:val="24"/>
          <w:highlight w:val="none"/>
          <w:lang w:val="en-US" w:eastAsia="zh-CN"/>
        </w:rPr>
        <w:t>及应标</w:t>
      </w:r>
    </w:p>
    <w:p>
      <w:pPr>
        <w:keepNext/>
        <w:keepLines/>
        <w:spacing w:line="360" w:lineRule="auto"/>
        <w:ind w:firstLine="482" w:firstLineChars="200"/>
        <w:outlineLvl w:val="3"/>
        <w:rPr>
          <w:rFonts w:hint="default" w:ascii="宋体" w:hAnsi="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报名及应标截止时间：2026年2月7日18:00</w:t>
      </w:r>
    </w:p>
    <w:p>
      <w:pPr>
        <w:keepNext/>
        <w:keepLines/>
        <w:spacing w:line="360" w:lineRule="auto"/>
        <w:ind w:firstLine="482" w:firstLineChars="200"/>
        <w:outlineLvl w:val="3"/>
        <w:rPr>
          <w:rFonts w:hint="eastAsia" w:ascii="宋体" w:hAnsi="Courier New" w:eastAsia="宋体" w:cs="Times New Roman"/>
          <w:kern w:val="2"/>
          <w:sz w:val="24"/>
          <w:szCs w:val="24"/>
        </w:rPr>
      </w:pPr>
      <w:r>
        <w:rPr>
          <w:rFonts w:hint="eastAsia" w:ascii="宋体" w:hAnsi="宋体" w:cs="宋体"/>
          <w:b/>
          <w:bCs/>
          <w:kern w:val="2"/>
          <w:sz w:val="24"/>
          <w:szCs w:val="24"/>
          <w:lang w:val="en-US" w:eastAsia="zh-CN" w:bidi="ar"/>
        </w:rPr>
        <w:t>2.</w:t>
      </w:r>
      <w:r>
        <w:rPr>
          <w:rFonts w:hint="eastAsia" w:ascii="宋体" w:hAnsi="宋体" w:eastAsia="宋体" w:cs="宋体"/>
          <w:b/>
          <w:bCs/>
          <w:kern w:val="2"/>
          <w:sz w:val="24"/>
          <w:szCs w:val="24"/>
          <w:lang w:val="en-US" w:eastAsia="zh-CN" w:bidi="ar"/>
        </w:rPr>
        <w:t>报名方式</w:t>
      </w:r>
      <w:r>
        <w:rPr>
          <w:rFonts w:hint="eastAsia" w:ascii="宋体" w:hAnsi="宋体" w:eastAsia="宋体" w:cs="宋体"/>
          <w:kern w:val="2"/>
          <w:sz w:val="24"/>
          <w:szCs w:val="24"/>
          <w:lang w:val="en-US" w:eastAsia="zh-CN" w:bidi="ar"/>
        </w:rPr>
        <w:t>：</w:t>
      </w:r>
    </w:p>
    <w:p>
      <w:pPr>
        <w:pStyle w:val="44"/>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b/>
          <w:bCs/>
          <w:kern w:val="2"/>
          <w:sz w:val="24"/>
          <w:szCs w:val="24"/>
          <w:lang w:val="en-US" w:eastAsia="zh-CN" w:bidi="ar"/>
        </w:rPr>
      </w:pPr>
      <w:r>
        <w:rPr>
          <w:rFonts w:hint="eastAsia" w:ascii="宋体" w:hAnsi="宋体" w:eastAsia="宋体" w:cs="宋体"/>
          <w:kern w:val="2"/>
          <w:sz w:val="24"/>
          <w:szCs w:val="24"/>
          <w:lang w:val="en-US" w:eastAsia="zh-CN" w:bidi="ar"/>
        </w:rPr>
        <w:t>拟投标人根据招标人在中国重汽官网公开媒体上发布的招标信息，</w:t>
      </w:r>
      <w:r>
        <w:rPr>
          <w:rFonts w:hint="eastAsia" w:ascii="宋体" w:hAnsi="宋体" w:eastAsia="宋体" w:cs="宋体"/>
          <w:color w:val="000000"/>
          <w:kern w:val="2"/>
          <w:sz w:val="24"/>
          <w:szCs w:val="24"/>
          <w:lang w:val="en-US" w:eastAsia="zh-CN" w:bidi="ar"/>
        </w:rPr>
        <w:t>在“中国重汽e采通”平台报名，具体流程如下：</w:t>
      </w:r>
      <w:r>
        <w:rPr>
          <w:rFonts w:hint="eastAsia" w:ascii="宋体" w:hAnsi="宋体" w:eastAsia="宋体" w:cs="宋体"/>
          <w:kern w:val="2"/>
          <w:sz w:val="24"/>
          <w:szCs w:val="24"/>
          <w:lang w:val="en-US" w:eastAsia="zh-CN" w:bidi="ar"/>
        </w:rPr>
        <w:br w:type="textWrapping"/>
      </w:r>
      <w:r>
        <w:rPr>
          <w:rFonts w:hint="eastAsia" w:ascii="宋体" w:hAnsi="宋体" w:eastAsia="宋体" w:cs="宋体"/>
          <w:b/>
          <w:bCs/>
          <w:kern w:val="2"/>
          <w:sz w:val="24"/>
          <w:szCs w:val="24"/>
          <w:lang w:val="en-US" w:eastAsia="zh-CN" w:bidi="ar"/>
        </w:rPr>
        <w:t>①系统注册与信息维护</w:t>
      </w:r>
    </w:p>
    <w:p>
      <w:pPr>
        <w:pStyle w:val="44"/>
        <w:keepNext w:val="0"/>
        <w:keepLines w:val="0"/>
        <w:widowControl w:val="0"/>
        <w:suppressLineNumbers w:val="0"/>
        <w:autoSpaceDE w:val="0"/>
        <w:autoSpaceDN/>
        <w:spacing w:before="0" w:beforeAutospacing="0" w:after="0" w:afterAutospacing="0" w:line="360" w:lineRule="auto"/>
        <w:ind w:left="0" w:leftChars="0" w:right="0" w:firstLine="482" w:firstLineChars="200"/>
        <w:jc w:val="both"/>
        <w:rPr>
          <w:rFonts w:hint="eastAsia" w:ascii="宋体" w:hAnsi="宋体" w:eastAsia="宋体" w:cs="宋体"/>
          <w:kern w:val="2"/>
          <w:sz w:val="24"/>
          <w:szCs w:val="24"/>
          <w:highlight w:val="none"/>
          <w:lang w:val="en-US" w:eastAsia="zh-CN" w:bidi="ar"/>
        </w:rPr>
      </w:pPr>
      <w:r>
        <w:rPr>
          <w:rFonts w:hint="eastAsia" w:ascii="宋体" w:hAnsi="宋体" w:eastAsia="宋体" w:cs="宋体"/>
          <w:b/>
          <w:bCs/>
          <w:kern w:val="2"/>
          <w:sz w:val="24"/>
          <w:szCs w:val="24"/>
          <w:lang w:val="en-US" w:eastAsia="zh-CN" w:bidi="ar"/>
        </w:rPr>
        <w:t>首次注册供应商</w:t>
      </w:r>
      <w:r>
        <w:rPr>
          <w:rFonts w:hint="eastAsia" w:ascii="宋体" w:hAnsi="宋体" w:eastAsia="宋体" w:cs="宋体"/>
          <w:kern w:val="2"/>
          <w:sz w:val="24"/>
          <w:szCs w:val="24"/>
          <w:lang w:val="en-US" w:eastAsia="zh-CN" w:bidi="ar"/>
        </w:rPr>
        <w:t>：请根据《SRM非生产供应商注册手册》（</w:t>
      </w:r>
      <w:r>
        <w:rPr>
          <w:rFonts w:hint="eastAsia" w:ascii="宋体" w:hAnsi="宋体" w:eastAsia="宋体" w:cs="宋体"/>
          <w:kern w:val="2"/>
          <w:sz w:val="24"/>
          <w:szCs w:val="24"/>
          <w:highlight w:val="none"/>
          <w:lang w:val="en-US" w:eastAsia="zh-CN" w:bidi="ar"/>
        </w:rPr>
        <w:t>附件一）完成平台账号注册。</w:t>
      </w:r>
    </w:p>
    <w:p>
      <w:pPr>
        <w:pStyle w:val="44"/>
        <w:keepNext w:val="0"/>
        <w:keepLines w:val="0"/>
        <w:widowControl w:val="0"/>
        <w:suppressLineNumbers w:val="0"/>
        <w:autoSpaceDE w:val="0"/>
        <w:autoSpaceDN/>
        <w:spacing w:before="0" w:beforeAutospacing="0" w:after="0" w:afterAutospacing="0" w:line="360" w:lineRule="auto"/>
        <w:ind w:left="0" w:leftChars="0" w:right="0" w:firstLine="482" w:firstLineChars="200"/>
        <w:jc w:val="both"/>
        <w:rPr>
          <w:rFonts w:hint="eastAsia" w:ascii="宋体" w:hAnsi="宋体" w:eastAsia="宋体" w:cs="宋体"/>
          <w:kern w:val="2"/>
          <w:sz w:val="24"/>
          <w:szCs w:val="24"/>
        </w:rPr>
      </w:pPr>
      <w:r>
        <w:rPr>
          <w:rFonts w:hint="eastAsia" w:ascii="宋体" w:hAnsi="宋体" w:eastAsia="宋体" w:cs="宋体"/>
          <w:b/>
          <w:bCs/>
          <w:kern w:val="2"/>
          <w:sz w:val="24"/>
          <w:szCs w:val="24"/>
          <w:highlight w:val="none"/>
          <w:lang w:val="en-US" w:eastAsia="zh-CN" w:bidi="ar"/>
        </w:rPr>
        <w:t>已注册供应商</w:t>
      </w:r>
      <w:r>
        <w:rPr>
          <w:rFonts w:hint="eastAsia" w:ascii="宋体" w:hAnsi="宋体" w:eastAsia="宋体" w:cs="宋体"/>
          <w:kern w:val="2"/>
          <w:sz w:val="24"/>
          <w:szCs w:val="24"/>
          <w:highlight w:val="none"/>
          <w:lang w:val="en-US" w:eastAsia="zh-CN" w:bidi="ar"/>
        </w:rPr>
        <w:t>：请登录系统核对系统中2022-2024年度财务数据。如尚未填写或信息不全，请参照《SRM非生产供应商注册手册》（附件二</w:t>
      </w:r>
      <w:r>
        <w:rPr>
          <w:rFonts w:hint="eastAsia" w:ascii="宋体" w:hAnsi="宋体" w:eastAsia="宋体" w:cs="宋体"/>
          <w:kern w:val="2"/>
          <w:sz w:val="24"/>
          <w:szCs w:val="24"/>
          <w:lang w:val="en-US" w:eastAsia="zh-CN" w:bidi="ar"/>
        </w:rPr>
        <w:t>）及时进行补充与更新，确保信息真实、完整。</w:t>
      </w:r>
      <w:r>
        <w:rPr>
          <w:rFonts w:hint="eastAsia" w:ascii="宋体" w:hAnsi="宋体" w:eastAsia="宋体" w:cs="宋体"/>
          <w:kern w:val="2"/>
          <w:sz w:val="24"/>
          <w:szCs w:val="24"/>
          <w:lang w:val="en-US" w:eastAsia="zh-CN" w:bidi="ar"/>
        </w:rPr>
        <w:br w:type="textWrapping"/>
      </w:r>
      <w:r>
        <w:rPr>
          <w:rFonts w:hint="eastAsia" w:ascii="宋体" w:hAnsi="宋体" w:eastAsia="宋体" w:cs="宋体"/>
          <w:b/>
          <w:bCs/>
          <w:kern w:val="2"/>
          <w:sz w:val="24"/>
          <w:szCs w:val="24"/>
          <w:lang w:val="en-US" w:eastAsia="zh-CN" w:bidi="ar"/>
        </w:rPr>
        <w:t>②应标流程</w:t>
      </w:r>
    </w:p>
    <w:p>
      <w:pPr>
        <w:pStyle w:val="44"/>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注册及财务数据维护完成后，参照《SRM系统供应商用户手册》（附件三）登录平台，进入“供应商应标”模块，选择对应项目点击“应标”，并按照本公告第四部分“应标文件编制”要求准备资料并上传。资质审查通过后，视为报名成功（是否为代理商请如实选择）。</w:t>
      </w:r>
    </w:p>
    <w:p>
      <w:pPr>
        <w:pStyle w:val="44"/>
        <w:keepNext w:val="0"/>
        <w:keepLines w:val="0"/>
        <w:widowControl w:val="0"/>
        <w:suppressLineNumbers w:val="0"/>
        <w:autoSpaceDE w:val="0"/>
        <w:autoSpaceDN/>
        <w:spacing w:before="0" w:beforeAutospacing="0" w:after="0" w:afterAutospacing="0" w:line="360" w:lineRule="auto"/>
        <w:ind w:left="0" w:leftChars="0" w:right="0" w:firstLine="480" w:firstLineChars="200"/>
        <w:jc w:val="both"/>
        <w:rPr>
          <w:rFonts w:hint="eastAsia" w:ascii="宋体" w:hAnsi="Courier New" w:eastAsia="宋体" w:cs="宋体"/>
          <w:kern w:val="2"/>
          <w:sz w:val="21"/>
          <w:szCs w:val="21"/>
        </w:rPr>
      </w:pPr>
      <w:r>
        <w:rPr>
          <w:rFonts w:hint="eastAsia" w:ascii="宋体" w:hAnsi="宋体" w:eastAsia="宋体" w:cs="宋体"/>
          <w:kern w:val="2"/>
          <w:sz w:val="24"/>
          <w:szCs w:val="24"/>
          <w:lang w:val="en-US" w:eastAsia="zh-CN" w:bidi="ar"/>
        </w:rPr>
        <w:t>如资质审查未通过，请按审核意见修改后重新上传。请注意：应标截止时间后将无法再次上传或修改应标文件。</w:t>
      </w:r>
    </w:p>
    <w:p>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企业资质：法定代表人身份证明；法人授权委托书及身份证复印件；营业执照副本复印件；投标人应具有相应生产证明，若为代理商需具备厂家授权；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招标文件中要求的其他资格证明文件；</w:t>
      </w:r>
    </w:p>
    <w:p>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企业简介：PDF版企业简介；</w:t>
      </w:r>
    </w:p>
    <w:p>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企业业绩：证明投标人满足投标资料表中列出的业绩要求的文件：近三年类似项目业绩及合同复印件（加盖公章，须有客户联系方式及联系人以供招标人核实确认）；</w:t>
      </w:r>
    </w:p>
    <w:p>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其他：投标报名表等。</w:t>
      </w:r>
    </w:p>
    <w:p>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kern w:val="2"/>
          <w:sz w:val="24"/>
          <w:szCs w:val="24"/>
          <w:highlight w:val="none"/>
          <w:lang w:val="en-US" w:eastAsia="zh-CN" w:bidi="ar-SA"/>
        </w:rPr>
        <w:t>备注：提供上述资料均须加盖单位公章，以PDF的形式在规定时间内上传至重汽e采通内。</w:t>
      </w:r>
    </w:p>
    <w:p>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outlineLvl w:val="2"/>
        <w:rPr>
          <w:rFonts w:hint="default" w:ascii="宋体" w:hAnsi="宋体" w:eastAsia="宋体" w:cs="宋体"/>
          <w:b/>
          <w:bCs/>
          <w:color w:val="000000"/>
          <w:kern w:val="2"/>
          <w:sz w:val="24"/>
          <w:szCs w:val="24"/>
          <w:highlight w:val="none"/>
          <w:lang w:val="en-US" w:eastAsia="zh-CN" w:bidi="ar-SA"/>
        </w:rPr>
      </w:pPr>
      <w:r>
        <w:rPr>
          <w:rFonts w:hint="default" w:ascii="Calibri" w:hAnsi="Calibri" w:eastAsia="宋体" w:cs="Calibri"/>
          <w:b/>
          <w:bCs/>
          <w:color w:val="000000"/>
          <w:kern w:val="2"/>
          <w:sz w:val="24"/>
          <w:szCs w:val="24"/>
          <w:highlight w:val="none"/>
          <w:lang w:val="en-US" w:eastAsia="zh-CN" w:bidi="ar-SA"/>
        </w:rPr>
        <w:t>③</w:t>
      </w:r>
      <w:r>
        <w:rPr>
          <w:rFonts w:hint="eastAsia" w:ascii="宋体" w:hAnsi="宋体" w:eastAsia="宋体" w:cs="宋体"/>
          <w:b/>
          <w:bCs/>
          <w:color w:val="000000"/>
          <w:kern w:val="2"/>
          <w:sz w:val="24"/>
          <w:szCs w:val="24"/>
          <w:highlight w:val="none"/>
          <w:lang w:val="en-US" w:eastAsia="zh-CN" w:bidi="ar-SA"/>
        </w:rPr>
        <w:t>投标</w:t>
      </w:r>
      <w:r>
        <w:rPr>
          <w:rFonts w:hint="eastAsia" w:ascii="宋体" w:hAnsi="宋体" w:cs="宋体"/>
          <w:b/>
          <w:bCs/>
          <w:color w:val="000000"/>
          <w:kern w:val="2"/>
          <w:sz w:val="24"/>
          <w:szCs w:val="24"/>
          <w:highlight w:val="none"/>
          <w:lang w:val="en-US" w:eastAsia="zh-CN" w:bidi="ar-SA"/>
        </w:rPr>
        <w:t>流程</w:t>
      </w:r>
    </w:p>
    <w:p>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outlineLvl w:val="3"/>
        <w:rPr>
          <w:rFonts w:hint="default" w:asciiTheme="minorEastAsia" w:hAnsiTheme="minorEastAsia" w:eastAsiaTheme="minorEastAsia" w:cstheme="minorEastAsia"/>
          <w:bCs/>
          <w:sz w:val="24"/>
          <w:szCs w:val="24"/>
          <w:highlight w:val="yellow"/>
          <w:lang w:val="en-US"/>
        </w:rPr>
      </w:pPr>
      <w:r>
        <w:rPr>
          <w:rFonts w:hint="eastAsia" w:asciiTheme="minorEastAsia" w:hAnsiTheme="minorEastAsia" w:eastAsiaTheme="minorEastAsia" w:cstheme="minorEastAsia"/>
          <w:bCs/>
          <w:sz w:val="24"/>
          <w:szCs w:val="24"/>
          <w:highlight w:val="yellow"/>
        </w:rPr>
        <w:t>投标截止时间</w:t>
      </w:r>
      <w:r>
        <w:rPr>
          <w:rFonts w:hint="eastAsia" w:asciiTheme="minorEastAsia" w:hAnsiTheme="minorEastAsia" w:eastAsiaTheme="minorEastAsia" w:cstheme="minorEastAsia"/>
          <w:bCs/>
          <w:sz w:val="24"/>
          <w:szCs w:val="24"/>
          <w:highlight w:val="yellow"/>
          <w:lang w:eastAsia="zh-CN"/>
        </w:rPr>
        <w:t>：</w:t>
      </w:r>
      <w:r>
        <w:rPr>
          <w:rFonts w:hint="eastAsia" w:asciiTheme="minorEastAsia" w:hAnsiTheme="minorEastAsia" w:eastAsiaTheme="minorEastAsia" w:cstheme="minorEastAsia"/>
          <w:bCs/>
          <w:sz w:val="24"/>
          <w:szCs w:val="24"/>
          <w:highlight w:val="yellow"/>
          <w:lang w:val="en-US" w:eastAsia="zh-CN"/>
        </w:rPr>
        <w:t>2026年2月12日9:00</w:t>
      </w:r>
    </w:p>
    <w:p>
      <w:pPr>
        <w:tabs>
          <w:tab w:val="left" w:pos="1050"/>
          <w:tab w:val="left" w:pos="1470"/>
        </w:tabs>
        <w:autoSpaceDE w:val="0"/>
        <w:autoSpaceDN w:val="0"/>
        <w:adjustRightInd w:val="0"/>
        <w:snapToGrid w:val="0"/>
        <w:spacing w:line="360" w:lineRule="auto"/>
        <w:jc w:val="left"/>
        <w:outlineLvl w:val="1"/>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pPr>
        <w:pStyle w:val="151"/>
        <w:numPr>
          <w:ilvl w:val="0"/>
          <w:numId w:val="0"/>
        </w:numPr>
        <w:adjustRightInd w:val="0"/>
        <w:snapToGrid w:val="0"/>
        <w:spacing w:line="360" w:lineRule="auto"/>
        <w:ind w:leftChars="0" w:firstLine="480" w:firstLineChars="200"/>
        <w:rPr>
          <w:rFonts w:hint="eastAsia" w:asciiTheme="minorEastAsia" w:hAnsiTheme="minorEastAsia" w:eastAsiaTheme="minorEastAsia" w:cstheme="minorEastAsia"/>
          <w:bCs/>
          <w:sz w:val="24"/>
          <w:szCs w:val="24"/>
          <w:highlight w:val="yellow"/>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highlight w:val="yellow"/>
        </w:rPr>
        <w:t>开标时间：</w:t>
      </w:r>
      <w:r>
        <w:rPr>
          <w:rFonts w:hint="eastAsia" w:asciiTheme="minorEastAsia" w:hAnsiTheme="minorEastAsia" w:eastAsiaTheme="minorEastAsia" w:cstheme="minorEastAsia"/>
          <w:bCs/>
          <w:sz w:val="24"/>
          <w:szCs w:val="24"/>
          <w:highlight w:val="yellow"/>
          <w:lang w:val="en-US" w:eastAsia="zh-CN"/>
        </w:rPr>
        <w:t>2026年2月13日9:00</w:t>
      </w:r>
    </w:p>
    <w:p>
      <w:pPr>
        <w:pStyle w:val="151"/>
        <w:numPr>
          <w:ilvl w:val="0"/>
          <w:numId w:val="0"/>
        </w:numPr>
        <w:adjustRightInd w:val="0"/>
        <w:snapToGrid w:val="0"/>
        <w:spacing w:line="360" w:lineRule="auto"/>
        <w:ind w:leftChars="0" w:firstLine="480" w:firstLineChars="200"/>
        <w:rPr>
          <w:rFonts w:hint="eastAsia" w:asciiTheme="minorEastAsia" w:hAnsiTheme="minorEastAsia" w:eastAsiaTheme="minorEastAsia" w:cstheme="minorEastAsia"/>
          <w:b w:val="0"/>
          <w:bCs/>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2.开标地点：线上会议</w:t>
      </w:r>
    </w:p>
    <w:p>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val="0"/>
          <w:bCs/>
          <w:sz w:val="24"/>
          <w:szCs w:val="24"/>
          <w:lang w:val="en-US" w:eastAsia="zh-CN"/>
        </w:rPr>
      </w:pPr>
      <w:r>
        <w:rPr>
          <w:rFonts w:hint="eastAsia" w:ascii="宋体" w:hAnsi="宋体" w:eastAsia="宋体" w:cs="宋体"/>
          <w:b/>
          <w:bCs/>
          <w:sz w:val="21"/>
          <w:szCs w:val="21"/>
          <w:lang w:val="en-US" w:eastAsia="zh-CN"/>
        </w:rPr>
        <w:t>注：请各投标单位在开标前</w:t>
      </w:r>
      <w:r>
        <w:rPr>
          <w:rFonts w:hint="eastAsia" w:ascii="宋体" w:hAnsi="宋体" w:cs="宋体"/>
          <w:b/>
          <w:bCs/>
          <w:sz w:val="21"/>
          <w:szCs w:val="21"/>
          <w:lang w:val="en-US" w:eastAsia="zh-CN"/>
        </w:rPr>
        <w:t>两天</w:t>
      </w:r>
      <w:r>
        <w:rPr>
          <w:rFonts w:hint="eastAsia" w:ascii="宋体" w:hAnsi="宋体" w:eastAsia="宋体" w:cs="宋体"/>
          <w:b/>
          <w:bCs/>
          <w:sz w:val="21"/>
          <w:szCs w:val="21"/>
          <w:lang w:val="en-US" w:eastAsia="zh-CN"/>
        </w:rPr>
        <w:t>，先添加商务联系人微信（微信号：</w:t>
      </w:r>
      <w:r>
        <w:rPr>
          <w:rFonts w:hint="eastAsia" w:ascii="宋体" w:hAnsi="宋体" w:cs="宋体"/>
          <w:b/>
          <w:bCs/>
          <w:sz w:val="21"/>
          <w:szCs w:val="21"/>
          <w:lang w:val="en-US" w:eastAsia="zh-CN"/>
        </w:rPr>
        <w:t>15935237992</w:t>
      </w:r>
      <w:r>
        <w:rPr>
          <w:rFonts w:hint="eastAsia" w:ascii="宋体" w:hAnsi="宋体" w:eastAsia="宋体" w:cs="宋体"/>
          <w:b/>
          <w:bCs/>
          <w:sz w:val="21"/>
          <w:szCs w:val="21"/>
          <w:lang w:val="en-US" w:eastAsia="zh-CN"/>
        </w:rPr>
        <w:t>），并通过发送保证金缴纳凭证以获取</w:t>
      </w:r>
      <w:r>
        <w:rPr>
          <w:rFonts w:hint="eastAsia" w:ascii="宋体" w:hAnsi="宋体" w:eastAsia="宋体" w:cs="宋体"/>
          <w:b/>
          <w:bCs/>
          <w:sz w:val="21"/>
          <w:szCs w:val="21"/>
          <w:highlight w:val="none"/>
          <w:lang w:val="en-US" w:eastAsia="zh-CN"/>
        </w:rPr>
        <w:t>在线开标会议号码</w:t>
      </w:r>
      <w:r>
        <w:rPr>
          <w:rFonts w:hint="eastAsia" w:ascii="宋体" w:hAnsi="宋体" w:eastAsia="宋体" w:cs="宋体"/>
          <w:b/>
          <w:bCs/>
          <w:sz w:val="21"/>
          <w:szCs w:val="21"/>
          <w:lang w:val="en-US" w:eastAsia="zh-CN"/>
        </w:rPr>
        <w:t>。</w:t>
      </w:r>
    </w:p>
    <w:p>
      <w:pPr>
        <w:pStyle w:val="151"/>
        <w:numPr>
          <w:ilvl w:val="0"/>
          <w:numId w:val="0"/>
        </w:numPr>
        <w:adjustRightInd w:val="0"/>
        <w:snapToGrid w:val="0"/>
        <w:spacing w:line="360" w:lineRule="auto"/>
        <w:ind w:leftChars="0" w:firstLine="480" w:firstLineChars="200"/>
        <w:rPr>
          <w:rFonts w:hint="default"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highlight w:val="none"/>
          <w:lang w:val="en-US" w:eastAsia="zh-CN"/>
        </w:rPr>
        <w:t>商务</w:t>
      </w:r>
      <w:r>
        <w:rPr>
          <w:rFonts w:hint="eastAsia" w:asciiTheme="minorEastAsia" w:hAnsiTheme="minorEastAsia" w:eastAsiaTheme="minorEastAsia" w:cstheme="minorEastAsia"/>
          <w:sz w:val="24"/>
          <w:szCs w:val="24"/>
          <w:highlight w:val="none"/>
        </w:rPr>
        <w:t>联系人：</w:t>
      </w:r>
      <w:r>
        <w:rPr>
          <w:rFonts w:hint="eastAsia" w:asciiTheme="minorEastAsia" w:hAnsiTheme="minorEastAsia" w:eastAsiaTheme="minorEastAsia" w:cstheme="minorEastAsia"/>
          <w:sz w:val="24"/>
          <w:szCs w:val="24"/>
          <w:highlight w:val="none"/>
          <w:lang w:val="en-US" w:eastAsia="zh-CN"/>
        </w:rPr>
        <w:t xml:space="preserve"> 张军 15935237992</w:t>
      </w:r>
    </w:p>
    <w:p>
      <w:pPr>
        <w:pStyle w:val="151"/>
        <w:numPr>
          <w:ilvl w:val="0"/>
          <w:numId w:val="0"/>
        </w:numPr>
        <w:adjustRightInd w:val="0"/>
        <w:snapToGrid w:val="0"/>
        <w:spacing w:line="360" w:lineRule="auto"/>
        <w:ind w:leftChars="0" w:firstLine="480" w:firstLineChars="200"/>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技术联系人：白晋东 18635229681</w:t>
      </w:r>
    </w:p>
    <w:p>
      <w:pPr>
        <w:pStyle w:val="151"/>
        <w:numPr>
          <w:ilvl w:val="0"/>
          <w:numId w:val="0"/>
        </w:numPr>
        <w:adjustRightInd w:val="0"/>
        <w:snapToGrid w:val="0"/>
        <w:spacing w:line="360" w:lineRule="auto"/>
        <w:ind w:leftChars="0" w:firstLine="480" w:firstLineChars="200"/>
        <w:rPr>
          <w:rFonts w:hint="eastAsia" w:asciiTheme="minorEastAsia" w:hAnsiTheme="minorEastAsia" w:eastAsiaTheme="minorEastAsia" w:cstheme="minorEastAsia"/>
          <w:bCs/>
          <w:sz w:val="24"/>
          <w:szCs w:val="24"/>
          <w:highlight w:val="none"/>
          <w:lang w:val="en-US" w:eastAsia="zh-CN"/>
        </w:rPr>
      </w:pPr>
      <w:r>
        <w:rPr>
          <w:rFonts w:hint="eastAsia" w:asciiTheme="minorEastAsia" w:hAnsiTheme="minorEastAsia" w:eastAsiaTheme="minorEastAsia" w:cstheme="minorEastAsia"/>
          <w:bCs/>
          <w:sz w:val="24"/>
          <w:szCs w:val="24"/>
          <w:highlight w:val="none"/>
          <w:lang w:val="en-US" w:eastAsia="zh-CN"/>
        </w:rPr>
        <w:t>4.疑问提交</w:t>
      </w:r>
    </w:p>
    <w:p>
      <w:pPr>
        <w:pStyle w:val="240"/>
        <w:keepNext w:val="0"/>
        <w:keepLines w:val="0"/>
        <w:pageBreakBefore w:val="0"/>
        <w:widowControl w:val="0"/>
        <w:numPr>
          <w:ilvl w:val="1"/>
          <w:numId w:val="5"/>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提交截止</w:t>
      </w:r>
      <w:r>
        <w:rPr>
          <w:rFonts w:hint="eastAsia" w:ascii="宋体" w:hAnsi="Courier New" w:eastAsia="宋体" w:cs="Times New Roman"/>
          <w:highlight w:val="yellow"/>
          <w:lang w:val="en-US" w:eastAsia="zh-CN"/>
        </w:rPr>
        <w:t>时间</w:t>
      </w:r>
      <w:r>
        <w:rPr>
          <w:rFonts w:hint="eastAsia" w:eastAsia="宋体" w:cs="Times New Roman"/>
          <w:highlight w:val="yellow"/>
          <w:lang w:val="en-US" w:eastAsia="zh-CN"/>
        </w:rPr>
        <w:t>：</w:t>
      </w:r>
      <w:r>
        <w:rPr>
          <w:rFonts w:hint="eastAsia" w:asciiTheme="minorEastAsia" w:hAnsiTheme="minorEastAsia" w:eastAsiaTheme="minorEastAsia" w:cstheme="minorEastAsia"/>
          <w:bCs/>
          <w:sz w:val="24"/>
          <w:szCs w:val="24"/>
          <w:highlight w:val="yellow"/>
          <w:lang w:val="en-US" w:eastAsia="zh-CN"/>
        </w:rPr>
        <w:t>2026年2月12日9:00</w:t>
      </w:r>
    </w:p>
    <w:p>
      <w:pPr>
        <w:pStyle w:val="240"/>
        <w:keepNext w:val="0"/>
        <w:keepLines w:val="0"/>
        <w:pageBreakBefore w:val="0"/>
        <w:widowControl w:val="0"/>
        <w:numPr>
          <w:ilvl w:val="1"/>
          <w:numId w:val="5"/>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提交方式：将答疑问题以word文件格式发送至联系人邮件内（邮箱：15935237992@139.com），并电话联系工作人员查收，邮件名格式为：XXX公司（五个字以内公司简称）XX项目答疑文件。同时必须在邮件中以文字方式提供投标人全称、投标授权人姓名、联系方式（固定电话、手机、电子邮箱），并提供附件法人授权委托书。</w:t>
      </w:r>
    </w:p>
    <w:p>
      <w:pPr>
        <w:adjustRightInd w:val="0"/>
        <w:snapToGrid w:val="0"/>
        <w:spacing w:line="360" w:lineRule="auto"/>
        <w:outlineLvl w:val="1"/>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Theme="minorEastAsia" w:hAnsiTheme="minorEastAsia" w:eastAsiaTheme="minorEastAsia" w:cstheme="minorEastAsia"/>
          <w:b/>
          <w:bCs/>
          <w:sz w:val="24"/>
          <w:szCs w:val="24"/>
        </w:rPr>
      </w:pPr>
      <w:r>
        <w:rPr>
          <w:rFonts w:hint="eastAsia" w:ascii="宋体" w:hAnsi="宋体" w:eastAsia="宋体" w:cs="宋体"/>
          <w:color w:val="000000"/>
          <w:sz w:val="24"/>
          <w:szCs w:val="24"/>
          <w:highlight w:val="none"/>
          <w:lang w:val="en-US" w:eastAsia="zh-CN"/>
        </w:rPr>
        <w:t>采用合</w:t>
      </w:r>
      <w:r>
        <w:rPr>
          <w:rFonts w:hint="eastAsia" w:ascii="宋体" w:hAnsi="宋体" w:cs="宋体"/>
          <w:color w:val="000000"/>
          <w:sz w:val="24"/>
          <w:szCs w:val="24"/>
          <w:highlight w:val="none"/>
          <w:lang w:val="en-US" w:eastAsia="zh-CN"/>
        </w:rPr>
        <w:t>综合评标</w:t>
      </w:r>
      <w:r>
        <w:rPr>
          <w:rFonts w:hint="eastAsia" w:ascii="宋体" w:hAnsi="宋体" w:eastAsia="宋体" w:cs="宋体"/>
          <w:color w:val="000000"/>
          <w:sz w:val="24"/>
          <w:szCs w:val="24"/>
          <w:highlight w:val="none"/>
          <w:lang w:val="en-US" w:eastAsia="zh-CN"/>
        </w:rPr>
        <w:t>法</w:t>
      </w:r>
      <w:r>
        <w:rPr>
          <w:rFonts w:hint="eastAsia" w:ascii="宋体" w:hAnsi="宋体" w:cs="宋体"/>
          <w:color w:val="000000"/>
          <w:sz w:val="24"/>
          <w:szCs w:val="24"/>
          <w:highlight w:val="none"/>
          <w:lang w:val="en-US" w:eastAsia="zh-CN"/>
        </w:rPr>
        <w:t>，</w:t>
      </w:r>
      <w:r>
        <w:rPr>
          <w:rFonts w:hint="eastAsia" w:asciiTheme="minorEastAsia" w:hAnsiTheme="minorEastAsia" w:eastAsiaTheme="minorEastAsia" w:cstheme="minorEastAsia"/>
          <w:sz w:val="24"/>
          <w:szCs w:val="24"/>
        </w:rPr>
        <w:t>评标工作由招标人为该项目依法组织的、由三人及以上单数成员（视标的额大小按规定确定专家人数）组成的评标工作小组负责，</w:t>
      </w:r>
      <w:r>
        <w:rPr>
          <w:rFonts w:hint="eastAsia" w:asciiTheme="minorEastAsia" w:hAnsiTheme="minorEastAsia" w:eastAsiaTheme="minorEastAsia" w:cstheme="minorEastAsia"/>
          <w:color w:val="auto"/>
          <w:sz w:val="24"/>
          <w:szCs w:val="24"/>
        </w:rPr>
        <w:t>参照以下评</w:t>
      </w:r>
      <w:r>
        <w:rPr>
          <w:rFonts w:hint="eastAsia" w:asciiTheme="minorEastAsia" w:hAnsiTheme="minorEastAsia" w:eastAsiaTheme="minorEastAsia" w:cstheme="minorEastAsia"/>
          <w:sz w:val="24"/>
          <w:szCs w:val="24"/>
        </w:rPr>
        <w:t>分标准，采用综合评定法，即由评标工作小组按照国家招投标有关规定，本着公平、公正、公开、有序的原则，在最大限度地满足招标文件实质性要求的前提下，按照招标文件中规定的各项因素进行评审，依据本招标书列示的相关报价评审规则，</w:t>
      </w:r>
      <w:r>
        <w:rPr>
          <w:rFonts w:hint="eastAsia" w:asciiTheme="minorEastAsia" w:hAnsiTheme="minorEastAsia" w:eastAsiaTheme="minorEastAsia" w:cstheme="minorEastAsia"/>
          <w:b/>
          <w:bCs/>
          <w:sz w:val="24"/>
          <w:szCs w:val="24"/>
        </w:rPr>
        <w:t>确定中标候选人，对未中标人不做任何解释。</w:t>
      </w:r>
    </w:p>
    <w:p>
      <w:pPr>
        <w:pStyle w:val="2"/>
        <w:ind w:firstLine="241" w:firstLineChars="100"/>
        <w:rPr>
          <w:rFonts w:hint="default" w:eastAsiaTheme="minorEastAsia"/>
          <w:b/>
          <w:bCs/>
          <w:lang w:val="en-US" w:eastAsia="zh-CN"/>
        </w:rPr>
      </w:pPr>
      <w:r>
        <w:rPr>
          <w:rFonts w:hint="eastAsia" w:eastAsiaTheme="minorEastAsia"/>
          <w:b/>
          <w:bCs/>
          <w:lang w:val="en-US" w:eastAsia="zh-CN"/>
        </w:rPr>
        <w:t>评分标准具体如下：</w:t>
      </w:r>
    </w:p>
    <w:p>
      <w:pPr>
        <w:pStyle w:val="25"/>
        <w:numPr>
          <w:ilvl w:val="0"/>
          <w:numId w:val="6"/>
        </w:numPr>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技术标评审：</w:t>
      </w:r>
    </w:p>
    <w:tbl>
      <w:tblPr>
        <w:tblStyle w:val="49"/>
        <w:tblW w:w="5008" w:type="pct"/>
        <w:jc w:val="center"/>
        <w:tblLayout w:type="fixed"/>
        <w:tblCellMar>
          <w:top w:w="0" w:type="dxa"/>
          <w:left w:w="0" w:type="dxa"/>
          <w:bottom w:w="0" w:type="dxa"/>
          <w:right w:w="0" w:type="dxa"/>
        </w:tblCellMar>
      </w:tblPr>
      <w:tblGrid>
        <w:gridCol w:w="609"/>
        <w:gridCol w:w="494"/>
        <w:gridCol w:w="1060"/>
        <w:gridCol w:w="585"/>
        <w:gridCol w:w="6361"/>
      </w:tblGrid>
      <w:tr>
        <w:tblPrEx>
          <w:tblCellMar>
            <w:top w:w="0" w:type="dxa"/>
            <w:left w:w="0" w:type="dxa"/>
            <w:bottom w:w="0" w:type="dxa"/>
            <w:right w:w="0" w:type="dxa"/>
          </w:tblCellMar>
        </w:tblPrEx>
        <w:trPr>
          <w:cantSplit/>
          <w:trHeight w:val="675" w:hRule="atLeast"/>
          <w:jc w:val="center"/>
        </w:trPr>
        <w:tc>
          <w:tcPr>
            <w:tcW w:w="334"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kern w:val="0"/>
                <w:szCs w:val="21"/>
              </w:rPr>
            </w:pPr>
            <w:r>
              <w:rPr>
                <w:rFonts w:hint="eastAsia" w:ascii="宋体" w:cs="宋体"/>
                <w:kern w:val="0"/>
                <w:szCs w:val="21"/>
              </w:rPr>
              <w:t>评标</w:t>
            </w:r>
          </w:p>
          <w:p>
            <w:pPr>
              <w:widowControl/>
              <w:jc w:val="center"/>
              <w:textAlignment w:val="center"/>
              <w:rPr>
                <w:rFonts w:ascii="宋体" w:cs="宋体"/>
                <w:szCs w:val="21"/>
              </w:rPr>
            </w:pPr>
            <w:r>
              <w:rPr>
                <w:rFonts w:hint="eastAsia" w:ascii="宋体" w:cs="宋体"/>
                <w:kern w:val="0"/>
                <w:szCs w:val="21"/>
              </w:rPr>
              <w:t>因素</w:t>
            </w:r>
          </w:p>
        </w:tc>
        <w:tc>
          <w:tcPr>
            <w:tcW w:w="271"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总分</w:t>
            </w:r>
          </w:p>
        </w:tc>
        <w:tc>
          <w:tcPr>
            <w:tcW w:w="58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评价内容</w:t>
            </w:r>
          </w:p>
        </w:tc>
        <w:tc>
          <w:tcPr>
            <w:tcW w:w="32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kern w:val="0"/>
                <w:szCs w:val="21"/>
              </w:rPr>
            </w:pPr>
            <w:r>
              <w:rPr>
                <w:rFonts w:hint="eastAsia" w:ascii="宋体" w:cs="宋体"/>
                <w:kern w:val="0"/>
                <w:szCs w:val="21"/>
              </w:rPr>
              <w:t>最高</w:t>
            </w:r>
          </w:p>
          <w:p>
            <w:pPr>
              <w:widowControl/>
              <w:jc w:val="center"/>
              <w:textAlignment w:val="center"/>
              <w:rPr>
                <w:rFonts w:ascii="宋体" w:cs="宋体"/>
                <w:szCs w:val="21"/>
              </w:rPr>
            </w:pPr>
            <w:r>
              <w:rPr>
                <w:rFonts w:hint="eastAsia" w:ascii="宋体" w:cs="宋体"/>
                <w:kern w:val="0"/>
                <w:szCs w:val="21"/>
              </w:rPr>
              <w:t>得分</w:t>
            </w:r>
          </w:p>
        </w:tc>
        <w:tc>
          <w:tcPr>
            <w:tcW w:w="349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评分标准</w:t>
            </w:r>
          </w:p>
        </w:tc>
      </w:tr>
      <w:tr>
        <w:tblPrEx>
          <w:tblCellMar>
            <w:top w:w="0" w:type="dxa"/>
            <w:left w:w="0" w:type="dxa"/>
            <w:bottom w:w="0" w:type="dxa"/>
            <w:right w:w="0" w:type="dxa"/>
          </w:tblCellMar>
        </w:tblPrEx>
        <w:trPr>
          <w:cantSplit/>
          <w:trHeight w:val="1560" w:hRule="atLeast"/>
          <w:jc w:val="center"/>
        </w:trPr>
        <w:tc>
          <w:tcPr>
            <w:tcW w:w="334" w:type="pct"/>
            <w:vMerge w:val="restart"/>
            <w:tcBorders>
              <w:top w:val="single" w:color="000000" w:sz="4" w:space="0"/>
              <w:left w:val="single" w:color="000000" w:sz="4" w:space="0"/>
              <w:right w:val="single" w:color="auto" w:sz="4" w:space="0"/>
            </w:tcBorders>
            <w:noWrap/>
            <w:tcMar>
              <w:top w:w="12" w:type="dxa"/>
              <w:left w:w="12" w:type="dxa"/>
              <w:right w:w="12" w:type="dxa"/>
            </w:tcMar>
            <w:vAlign w:val="center"/>
          </w:tcPr>
          <w:p>
            <w:pPr>
              <w:widowControl/>
              <w:jc w:val="center"/>
              <w:textAlignment w:val="center"/>
              <w:rPr>
                <w:rFonts w:ascii="宋体" w:cs="宋体"/>
                <w:kern w:val="0"/>
                <w:szCs w:val="21"/>
              </w:rPr>
            </w:pPr>
            <w:r>
              <w:rPr>
                <w:rFonts w:hint="eastAsia" w:ascii="宋体" w:cs="宋体"/>
                <w:kern w:val="0"/>
                <w:szCs w:val="21"/>
              </w:rPr>
              <w:t>技术标</w:t>
            </w:r>
          </w:p>
        </w:tc>
        <w:tc>
          <w:tcPr>
            <w:tcW w:w="271"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pPr>
              <w:jc w:val="center"/>
              <w:rPr>
                <w:rFonts w:ascii="宋体" w:cs="宋体"/>
                <w:szCs w:val="21"/>
              </w:rPr>
            </w:pPr>
            <w:r>
              <w:rPr>
                <w:rFonts w:hint="eastAsia" w:ascii="宋体" w:cs="宋体"/>
                <w:szCs w:val="21"/>
              </w:rPr>
              <w:t>100</w:t>
            </w:r>
          </w:p>
        </w:tc>
        <w:tc>
          <w:tcPr>
            <w:tcW w:w="581" w:type="pct"/>
            <w:tcBorders>
              <w:top w:val="single" w:color="000000" w:sz="4" w:space="0"/>
              <w:left w:val="single" w:color="auto"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技术方案及组织措施</w:t>
            </w:r>
          </w:p>
        </w:tc>
        <w:tc>
          <w:tcPr>
            <w:tcW w:w="321" w:type="pct"/>
            <w:tcBorders>
              <w:top w:val="single" w:color="000000" w:sz="4" w:space="0"/>
              <w:left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hint="eastAsia" w:ascii="宋体" w:cs="宋体"/>
                <w:szCs w:val="21"/>
              </w:rPr>
              <w:t>60</w:t>
            </w:r>
          </w:p>
        </w:tc>
        <w:tc>
          <w:tcPr>
            <w:tcW w:w="3491" w:type="pct"/>
            <w:tcBorders>
              <w:top w:val="single" w:color="000000" w:sz="4" w:space="0"/>
              <w:left w:val="single" w:color="000000" w:sz="4" w:space="0"/>
              <w:right w:val="single" w:color="000000" w:sz="4" w:space="0"/>
            </w:tcBorders>
            <w:noWrap/>
            <w:tcMar>
              <w:top w:w="12" w:type="dxa"/>
              <w:left w:w="12" w:type="dxa"/>
              <w:right w:w="12" w:type="dxa"/>
            </w:tcMar>
            <w:vAlign w:val="center"/>
          </w:tcPr>
          <w:p>
            <w:pPr>
              <w:widowControl/>
              <w:numPr>
                <w:ilvl w:val="0"/>
                <w:numId w:val="7"/>
              </w:numPr>
              <w:shd w:val="clear" w:color="auto" w:fill="FFFFFF"/>
              <w:spacing w:line="300" w:lineRule="exact"/>
              <w:jc w:val="left"/>
              <w:rPr>
                <w:rFonts w:ascii="宋体" w:hAnsi="宋体" w:cs="宋体"/>
              </w:rPr>
            </w:pPr>
            <w:r>
              <w:rPr>
                <w:rFonts w:hint="eastAsia" w:ascii="宋体" w:hAnsi="宋体" w:cs="宋体"/>
              </w:rPr>
              <w:t>投标人对项目各项技术方案及组织措施具体、技术先进，并列出较多具备相关资质与经验的施工人员及维修设备，酌情得36-60分；</w:t>
            </w:r>
          </w:p>
          <w:p>
            <w:pPr>
              <w:widowControl/>
              <w:shd w:val="clear" w:color="auto" w:fill="FFFFFF"/>
              <w:spacing w:line="300" w:lineRule="exact"/>
              <w:jc w:val="left"/>
              <w:rPr>
                <w:rFonts w:ascii="宋体" w:hAnsi="宋体" w:cs="宋体"/>
              </w:rPr>
            </w:pPr>
            <w:r>
              <w:rPr>
                <w:rFonts w:hint="eastAsia" w:ascii="宋体" w:hAnsi="宋体" w:cs="宋体"/>
              </w:rPr>
              <w:t>2、投标人对项目中各项技术方案及组织措施不详细、技术水平一般，施工人员具备一定资质，酌情得18-36分；</w:t>
            </w:r>
          </w:p>
          <w:p>
            <w:pPr>
              <w:widowControl/>
              <w:jc w:val="left"/>
              <w:textAlignment w:val="center"/>
              <w:rPr>
                <w:rFonts w:ascii="宋体" w:hAnsi="宋体" w:cs="宋体"/>
              </w:rPr>
            </w:pPr>
            <w:r>
              <w:rPr>
                <w:rFonts w:hint="eastAsia" w:ascii="宋体" w:hAnsi="宋体" w:cs="宋体"/>
              </w:rPr>
              <w:t>3、投标人在投标文件中没有列出技术方案及组织措施，没有相关资质的施工人员得0分。</w:t>
            </w:r>
          </w:p>
          <w:p>
            <w:pPr>
              <w:widowControl/>
              <w:jc w:val="left"/>
              <w:textAlignment w:val="center"/>
              <w:rPr>
                <w:rFonts w:ascii="宋体" w:cs="宋体"/>
                <w:szCs w:val="21"/>
              </w:rPr>
            </w:pPr>
            <w:r>
              <w:rPr>
                <w:rFonts w:hint="eastAsia" w:ascii="宋体" w:hAnsi="宋体" w:cs="宋体"/>
              </w:rPr>
              <w:t>注：资质文件需有相关资质证明，原件或复印件</w:t>
            </w:r>
          </w:p>
        </w:tc>
      </w:tr>
      <w:tr>
        <w:tblPrEx>
          <w:tblCellMar>
            <w:top w:w="0" w:type="dxa"/>
            <w:left w:w="0" w:type="dxa"/>
            <w:bottom w:w="0" w:type="dxa"/>
            <w:right w:w="0" w:type="dxa"/>
          </w:tblCellMar>
        </w:tblPrEx>
        <w:trPr>
          <w:cantSplit/>
          <w:trHeight w:val="23"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tc>
        <w:tc>
          <w:tcPr>
            <w:tcW w:w="271" w:type="pct"/>
            <w:vMerge w:val="continue"/>
            <w:tcBorders>
              <w:left w:val="single" w:color="auto" w:sz="4" w:space="0"/>
              <w:right w:val="single" w:color="auto" w:sz="4" w:space="0"/>
            </w:tcBorders>
            <w:noWrap/>
            <w:tcMar>
              <w:top w:w="12" w:type="dxa"/>
              <w:left w:w="12" w:type="dxa"/>
              <w:right w:w="12" w:type="dxa"/>
            </w:tcMar>
            <w:vAlign w:val="center"/>
          </w:tcPr>
          <w:p/>
        </w:tc>
        <w:tc>
          <w:tcPr>
            <w:tcW w:w="581"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hint="eastAsia" w:ascii="宋体" w:hAnsi="宋体" w:cs="宋体"/>
                <w:szCs w:val="21"/>
              </w:rPr>
              <w:t>现场答疑</w:t>
            </w:r>
          </w:p>
        </w:tc>
        <w:tc>
          <w:tcPr>
            <w:tcW w:w="32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hint="eastAsia" w:ascii="宋体" w:cs="宋体"/>
                <w:szCs w:val="21"/>
              </w:rPr>
              <w:t>10</w:t>
            </w:r>
          </w:p>
        </w:tc>
        <w:tc>
          <w:tcPr>
            <w:tcW w:w="349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cs="宋体"/>
                <w:szCs w:val="21"/>
              </w:rPr>
            </w:pPr>
            <w:r>
              <w:rPr>
                <w:rFonts w:hint="eastAsia" w:ascii="宋体" w:hAnsi="宋体" w:cs="宋体"/>
                <w:kern w:val="0"/>
                <w:szCs w:val="21"/>
                <w:lang w:bidi="ar"/>
              </w:rPr>
              <w:t xml:space="preserve">在开标现场，投标人代表对方案、技术优势的讲解，以及就该项目难点回答评标专家现场提问。酌情得1-10分； </w:t>
            </w:r>
          </w:p>
        </w:tc>
      </w:tr>
      <w:tr>
        <w:tblPrEx>
          <w:tblCellMar>
            <w:top w:w="0" w:type="dxa"/>
            <w:left w:w="0" w:type="dxa"/>
            <w:bottom w:w="0" w:type="dxa"/>
            <w:right w:w="0" w:type="dxa"/>
          </w:tblCellMar>
        </w:tblPrEx>
        <w:trPr>
          <w:cantSplit/>
          <w:trHeight w:val="814"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tc>
        <w:tc>
          <w:tcPr>
            <w:tcW w:w="271" w:type="pct"/>
            <w:vMerge w:val="continue"/>
            <w:tcBorders>
              <w:left w:val="single" w:color="auto" w:sz="4" w:space="0"/>
              <w:right w:val="single" w:color="auto" w:sz="4" w:space="0"/>
            </w:tcBorders>
            <w:noWrap/>
            <w:tcMar>
              <w:top w:w="12" w:type="dxa"/>
              <w:left w:w="12" w:type="dxa"/>
              <w:right w:w="12" w:type="dxa"/>
            </w:tcMar>
            <w:vAlign w:val="center"/>
          </w:tcPr>
          <w:p/>
        </w:tc>
        <w:tc>
          <w:tcPr>
            <w:tcW w:w="581"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jc w:val="center"/>
              <w:rPr>
                <w:rFonts w:ascii="Calibri" w:hAnsi="Calibri"/>
              </w:rPr>
            </w:pPr>
            <w:r>
              <w:rPr>
                <w:rFonts w:hint="eastAsia" w:ascii="Calibri" w:hAnsi="Calibri"/>
              </w:rPr>
              <w:t>条款响应</w:t>
            </w:r>
          </w:p>
        </w:tc>
        <w:tc>
          <w:tcPr>
            <w:tcW w:w="32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Calibri" w:hAnsi="Calibri"/>
              </w:rPr>
            </w:pPr>
            <w:r>
              <w:rPr>
                <w:rFonts w:hint="eastAsia" w:ascii="Calibri" w:hAnsi="Calibri"/>
              </w:rPr>
              <w:t>10</w:t>
            </w:r>
          </w:p>
        </w:tc>
        <w:tc>
          <w:tcPr>
            <w:tcW w:w="3491"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Calibri" w:hAnsi="Calibri"/>
              </w:rPr>
            </w:pPr>
            <w:r>
              <w:rPr>
                <w:rFonts w:hint="eastAsia" w:ascii="Calibri" w:hAnsi="Calibri"/>
              </w:rPr>
              <w:t>经过有效性和符合性审核合格的投标人，投标文件中对技术要求、</w:t>
            </w:r>
            <w:r>
              <w:rPr>
                <w:rFonts w:hint="eastAsia" w:ascii="宋体" w:hAnsi="宋体" w:cs="宋体"/>
                <w:kern w:val="0"/>
                <w:szCs w:val="21"/>
                <w:lang w:bidi="ar"/>
              </w:rPr>
              <w:t>付款、供货期等</w:t>
            </w:r>
            <w:r>
              <w:rPr>
                <w:rFonts w:hint="eastAsia" w:ascii="Calibri" w:hAnsi="Calibri"/>
              </w:rPr>
              <w:t>无偏离得6分，每一条正偏离得2分，上限10分。每一条负偏离扣2分，最低0分。</w:t>
            </w:r>
            <w:r>
              <w:rPr>
                <w:rFonts w:ascii="宋体" w:hAnsi="宋体" w:cs="宋体"/>
                <w:kern w:val="0"/>
                <w:szCs w:val="21"/>
                <w:lang w:bidi="ar"/>
              </w:rPr>
              <w:t xml:space="preserve"> </w:t>
            </w:r>
          </w:p>
        </w:tc>
      </w:tr>
      <w:tr>
        <w:tblPrEx>
          <w:tblCellMar>
            <w:top w:w="0" w:type="dxa"/>
            <w:left w:w="0" w:type="dxa"/>
            <w:bottom w:w="0" w:type="dxa"/>
            <w:right w:w="0" w:type="dxa"/>
          </w:tblCellMar>
        </w:tblPrEx>
        <w:trPr>
          <w:cantSplit/>
          <w:trHeight w:val="814"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tc>
        <w:tc>
          <w:tcPr>
            <w:tcW w:w="271" w:type="pct"/>
            <w:vMerge w:val="continue"/>
            <w:tcBorders>
              <w:left w:val="single" w:color="auto" w:sz="4" w:space="0"/>
              <w:right w:val="single" w:color="auto" w:sz="4" w:space="0"/>
            </w:tcBorders>
            <w:noWrap/>
            <w:tcMar>
              <w:top w:w="12" w:type="dxa"/>
              <w:left w:w="12" w:type="dxa"/>
              <w:right w:w="12" w:type="dxa"/>
            </w:tcMar>
            <w:vAlign w:val="center"/>
          </w:tcPr>
          <w:p/>
        </w:tc>
        <w:tc>
          <w:tcPr>
            <w:tcW w:w="581"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jc w:val="center"/>
              <w:rPr>
                <w:rFonts w:ascii="宋体" w:hAnsi="宋体" w:cs="宋体"/>
                <w:color w:val="000000"/>
                <w:szCs w:val="21"/>
                <w:shd w:val="clear" w:color="auto" w:fill="FFFFFF"/>
              </w:rPr>
            </w:pPr>
            <w:r>
              <w:rPr>
                <w:rFonts w:hint="eastAsia" w:ascii="Calibri" w:hAnsi="Calibri"/>
              </w:rPr>
              <w:t>售后服务</w:t>
            </w:r>
          </w:p>
        </w:tc>
        <w:tc>
          <w:tcPr>
            <w:tcW w:w="32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hAnsi="宋体" w:cs="宋体"/>
                <w:szCs w:val="21"/>
              </w:rPr>
            </w:pPr>
            <w:r>
              <w:rPr>
                <w:rFonts w:hint="eastAsia" w:ascii="宋体" w:hAnsi="宋体" w:cs="宋体"/>
                <w:szCs w:val="21"/>
              </w:rPr>
              <w:t>10</w:t>
            </w:r>
          </w:p>
        </w:tc>
        <w:tc>
          <w:tcPr>
            <w:tcW w:w="3491"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cs="宋体"/>
                <w:bCs/>
                <w:szCs w:val="21"/>
              </w:rPr>
            </w:pPr>
            <w:r>
              <w:rPr>
                <w:rFonts w:hint="eastAsia" w:ascii="Calibri" w:hAnsi="Calibri"/>
              </w:rPr>
              <w:t>售后服务及时周到，有相应的服务承诺和具体的保证措施，对招标方人员的技术培训安排科学、合理、可行，酌情得1-10分；</w:t>
            </w:r>
          </w:p>
        </w:tc>
      </w:tr>
      <w:tr>
        <w:tblPrEx>
          <w:tblCellMar>
            <w:top w:w="0" w:type="dxa"/>
            <w:left w:w="0" w:type="dxa"/>
            <w:bottom w:w="0" w:type="dxa"/>
            <w:right w:w="0" w:type="dxa"/>
          </w:tblCellMar>
        </w:tblPrEx>
        <w:trPr>
          <w:cantSplit/>
          <w:trHeight w:val="23" w:hRule="atLeast"/>
          <w:jc w:val="center"/>
        </w:trPr>
        <w:tc>
          <w:tcPr>
            <w:tcW w:w="334" w:type="pct"/>
            <w:vMerge w:val="continue"/>
            <w:tcBorders>
              <w:left w:val="single" w:color="000000" w:sz="4" w:space="0"/>
              <w:right w:val="single" w:color="auto" w:sz="4" w:space="0"/>
            </w:tcBorders>
            <w:noWrap/>
            <w:tcMar>
              <w:top w:w="12" w:type="dxa"/>
              <w:left w:w="12" w:type="dxa"/>
              <w:right w:w="12" w:type="dxa"/>
            </w:tcMar>
            <w:vAlign w:val="center"/>
          </w:tcPr>
          <w:p/>
        </w:tc>
        <w:tc>
          <w:tcPr>
            <w:tcW w:w="271" w:type="pct"/>
            <w:vMerge w:val="continue"/>
            <w:tcBorders>
              <w:left w:val="single" w:color="auto" w:sz="4" w:space="0"/>
              <w:right w:val="single" w:color="auto" w:sz="4" w:space="0"/>
            </w:tcBorders>
            <w:noWrap/>
            <w:tcMar>
              <w:top w:w="12" w:type="dxa"/>
              <w:left w:w="12" w:type="dxa"/>
              <w:right w:w="12" w:type="dxa"/>
            </w:tcMar>
            <w:vAlign w:val="center"/>
          </w:tcPr>
          <w:p/>
        </w:tc>
        <w:tc>
          <w:tcPr>
            <w:tcW w:w="581"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hint="eastAsia" w:ascii="宋体" w:hAnsi="宋体" w:cs="宋体"/>
                <w:color w:val="000000"/>
                <w:szCs w:val="21"/>
                <w:shd w:val="clear" w:color="auto" w:fill="FFFFFF"/>
              </w:rPr>
              <w:t>业绩</w:t>
            </w:r>
          </w:p>
        </w:tc>
        <w:tc>
          <w:tcPr>
            <w:tcW w:w="32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jc w:val="center"/>
              <w:rPr>
                <w:rFonts w:ascii="宋体" w:cs="宋体"/>
                <w:szCs w:val="21"/>
              </w:rPr>
            </w:pPr>
            <w:r>
              <w:rPr>
                <w:rFonts w:hint="eastAsia" w:ascii="宋体" w:cs="宋体"/>
                <w:szCs w:val="21"/>
              </w:rPr>
              <w:t>10</w:t>
            </w:r>
          </w:p>
        </w:tc>
        <w:tc>
          <w:tcPr>
            <w:tcW w:w="3491"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cs="宋体"/>
                <w:kern w:val="0"/>
                <w:szCs w:val="21"/>
              </w:rPr>
            </w:pPr>
            <w:r>
              <w:rPr>
                <w:rFonts w:hint="eastAsia" w:ascii="宋体" w:hAnsi="宋体" w:cs="宋体"/>
                <w:bCs/>
                <w:szCs w:val="21"/>
              </w:rPr>
              <w:t>投标人在</w:t>
            </w:r>
            <w:r>
              <w:rPr>
                <w:rFonts w:hint="eastAsia" w:ascii="宋体" w:hAnsi="宋体" w:cs="Calibri"/>
                <w:bCs/>
                <w:szCs w:val="21"/>
              </w:rPr>
              <w:t>2018</w:t>
            </w:r>
            <w:r>
              <w:rPr>
                <w:rFonts w:hint="eastAsia" w:ascii="宋体" w:hAnsi="宋体" w:cs="宋体"/>
                <w:bCs/>
                <w:szCs w:val="21"/>
              </w:rPr>
              <w:t>年</w:t>
            </w:r>
            <w:r>
              <w:rPr>
                <w:rFonts w:hint="eastAsia" w:ascii="宋体" w:hAnsi="宋体" w:cs="Calibri"/>
                <w:bCs/>
                <w:szCs w:val="21"/>
              </w:rPr>
              <w:t>1</w:t>
            </w:r>
            <w:r>
              <w:rPr>
                <w:rFonts w:hint="eastAsia" w:ascii="宋体" w:hAnsi="宋体" w:cs="宋体"/>
                <w:bCs/>
                <w:szCs w:val="21"/>
              </w:rPr>
              <w:t>月</w:t>
            </w:r>
            <w:r>
              <w:rPr>
                <w:rFonts w:hint="eastAsia" w:ascii="宋体" w:hAnsi="宋体" w:cs="Calibri"/>
                <w:bCs/>
                <w:szCs w:val="21"/>
              </w:rPr>
              <w:t>1</w:t>
            </w:r>
            <w:r>
              <w:rPr>
                <w:rFonts w:hint="eastAsia" w:ascii="宋体" w:hAnsi="宋体" w:cs="宋体"/>
                <w:bCs/>
                <w:szCs w:val="21"/>
              </w:rPr>
              <w:t>日以来在国内与本标同类规格</w:t>
            </w:r>
            <w:r>
              <w:rPr>
                <w:rFonts w:hint="eastAsia" w:ascii="宋体" w:hAnsi="宋体" w:cs="宋体"/>
              </w:rPr>
              <w:t>业绩及备件储备情况，每有一项业绩得2分，最多得10分(必须提供合同</w:t>
            </w:r>
            <w:r>
              <w:rPr>
                <w:rFonts w:hint="eastAsia" w:ascii="宋体" w:hAnsi="宋体" w:cs="宋体"/>
                <w:lang w:val="en-US" w:eastAsia="zh-CN"/>
              </w:rPr>
              <w:t>原件扫描电子版</w:t>
            </w:r>
            <w:r>
              <w:rPr>
                <w:rFonts w:hint="eastAsia" w:ascii="宋体" w:hAnsi="宋体" w:cs="宋体"/>
              </w:rPr>
              <w:t>,否则不得分)。</w:t>
            </w:r>
          </w:p>
        </w:tc>
      </w:tr>
      <w:tr>
        <w:tblPrEx>
          <w:tblCellMar>
            <w:top w:w="0" w:type="dxa"/>
            <w:left w:w="0" w:type="dxa"/>
            <w:bottom w:w="0" w:type="dxa"/>
            <w:right w:w="0" w:type="dxa"/>
          </w:tblCellMar>
        </w:tblPrEx>
        <w:trPr>
          <w:cantSplit/>
          <w:trHeight w:val="23" w:hRule="atLeast"/>
          <w:jc w:val="center"/>
        </w:trPr>
        <w:tc>
          <w:tcPr>
            <w:tcW w:w="5000" w:type="pct"/>
            <w:gridSpan w:val="5"/>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pPr>
            <w:r>
              <w:rPr>
                <w:rFonts w:hint="eastAsia"/>
              </w:rPr>
              <w:t>备注：</w:t>
            </w:r>
          </w:p>
          <w:p>
            <w:pPr>
              <w:widowControl/>
              <w:jc w:val="left"/>
              <w:rPr>
                <w:rFonts w:hint="eastAsia"/>
              </w:rPr>
            </w:pPr>
            <w:r>
              <w:rPr>
                <w:rFonts w:hint="eastAsia"/>
              </w:rPr>
              <w:t>1、投标人技术标的最终得分为所有评委打分汇总后的算术平均值。</w:t>
            </w:r>
          </w:p>
          <w:p>
            <w:pPr>
              <w:widowControl/>
              <w:jc w:val="left"/>
              <w:rPr>
                <w:rFonts w:hint="eastAsia"/>
              </w:rPr>
            </w:pPr>
            <w:r>
              <w:rPr>
                <w:rFonts w:hint="eastAsia"/>
              </w:rPr>
              <w:t>2、技术标根据评分办法进行打分，技术标评标小组推荐至少3家技术得分</w:t>
            </w:r>
            <w:r>
              <w:rPr>
                <w:rFonts w:hint="eastAsia"/>
                <w:lang w:val="en-US" w:eastAsia="zh-CN"/>
              </w:rPr>
              <w:t>70</w:t>
            </w:r>
            <w:r>
              <w:rPr>
                <w:rFonts w:hint="eastAsia"/>
              </w:rPr>
              <w:t>分以上的投标人进入商务标。技术入围投标人不足三家时，本次按废标处理，招标人有权根据招标采购管理流程重新组织招标。</w:t>
            </w:r>
          </w:p>
          <w:p>
            <w:pPr>
              <w:widowControl/>
              <w:jc w:val="left"/>
            </w:pPr>
            <w:r>
              <w:rPr>
                <w:rFonts w:hint="eastAsia"/>
              </w:rPr>
              <w:t xml:space="preserve">3、技术标得分占比 </w:t>
            </w:r>
            <w:r>
              <w:rPr>
                <w:rFonts w:hint="eastAsia"/>
                <w:lang w:val="en-US" w:eastAsia="zh-CN"/>
              </w:rPr>
              <w:t>4</w:t>
            </w:r>
            <w:r>
              <w:rPr>
                <w:rFonts w:hint="eastAsia"/>
              </w:rPr>
              <w:t>0%，计入最终评分。</w:t>
            </w:r>
          </w:p>
        </w:tc>
      </w:tr>
    </w:tbl>
    <w:p>
      <w:pPr>
        <w:pStyle w:val="25"/>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2.商务标评审：</w:t>
      </w:r>
    </w:p>
    <w:p>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商务标采用多轮报价，开标唱标为公开报价，在重汽e采通进行提报。商务标总分100分，经初审合格的投标文件其投标报价为有效报价。满足招标文件要求且投标报价最低的投标报价为评标基准价，其价格分为100分（标准分）。商务标评分标准:商务标得分=当前轮次最低价/供方投标价X100</w:t>
      </w:r>
      <w:r>
        <w:rPr>
          <w:rFonts w:hint="eastAsia" w:asciiTheme="minorEastAsia" w:hAnsiTheme="minorEastAsia" w:eastAsiaTheme="minorEastAsia" w:cstheme="minorEastAsia"/>
          <w:kern w:val="2"/>
          <w:sz w:val="24"/>
          <w:szCs w:val="24"/>
          <w:lang w:val="en-US" w:eastAsia="zh-CN" w:bidi="ar-SA"/>
        </w:rPr>
        <w:t>。</w:t>
      </w:r>
      <w:r>
        <w:rPr>
          <w:rFonts w:hint="default" w:asciiTheme="minorEastAsia" w:hAnsiTheme="minorEastAsia" w:eastAsiaTheme="minorEastAsia" w:cstheme="minorEastAsia"/>
          <w:kern w:val="2"/>
          <w:sz w:val="24"/>
          <w:szCs w:val="24"/>
          <w:lang w:val="en-US" w:eastAsia="zh-CN" w:bidi="ar-SA"/>
        </w:rPr>
        <w:t xml:space="preserve">百分率、得分值小数点后保留二位，第三位四舍五入。商务标得分占比 </w:t>
      </w:r>
      <w:r>
        <w:rPr>
          <w:rFonts w:hint="eastAsia" w:asciiTheme="minorEastAsia" w:hAnsiTheme="minorEastAsia" w:eastAsiaTheme="minorEastAsia" w:cstheme="minorEastAsia"/>
          <w:kern w:val="2"/>
          <w:sz w:val="24"/>
          <w:szCs w:val="24"/>
          <w:lang w:val="en-US" w:eastAsia="zh-CN" w:bidi="ar-SA"/>
        </w:rPr>
        <w:t>6</w:t>
      </w:r>
      <w:r>
        <w:rPr>
          <w:rFonts w:hint="default" w:asciiTheme="minorEastAsia" w:hAnsiTheme="minorEastAsia" w:eastAsiaTheme="minorEastAsia" w:cstheme="minorEastAsia"/>
          <w:kern w:val="2"/>
          <w:sz w:val="24"/>
          <w:szCs w:val="24"/>
          <w:lang w:val="en-US" w:eastAsia="zh-CN" w:bidi="ar-SA"/>
        </w:rPr>
        <w:t>0%，计入最终评分。</w:t>
      </w:r>
    </w:p>
    <w:p>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注意：</w:t>
      </w:r>
    </w:p>
    <w:p>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（1）每一轮填报澄清报价均有时间限制，投标人应关注e采通本轮报价截止时间，到点后未能提交的按无效处理。</w:t>
      </w:r>
    </w:p>
    <w:p>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（2）每一轮澄清函中，应分别写明总价，各分项报价同比例下浮。</w:t>
      </w:r>
    </w:p>
    <w:p>
      <w:pPr>
        <w:pStyle w:val="25"/>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w:t>
      </w:r>
      <w:r>
        <w:rPr>
          <w:rFonts w:hint="default" w:asciiTheme="minorEastAsia" w:hAnsiTheme="minorEastAsia" w:eastAsiaTheme="minorEastAsia" w:cstheme="minorEastAsia"/>
          <w:kern w:val="2"/>
          <w:sz w:val="24"/>
          <w:szCs w:val="24"/>
          <w:lang w:val="en-US" w:eastAsia="zh-CN" w:bidi="ar-SA"/>
        </w:rPr>
        <w:t>最终评分</w:t>
      </w:r>
    </w:p>
    <w:p>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综合得分:技术标得分*</w:t>
      </w:r>
      <w:r>
        <w:rPr>
          <w:rFonts w:hint="eastAsia" w:asciiTheme="minorEastAsia" w:hAnsiTheme="minorEastAsia" w:eastAsiaTheme="minorEastAsia" w:cstheme="minorEastAsia"/>
          <w:kern w:val="2"/>
          <w:sz w:val="24"/>
          <w:szCs w:val="24"/>
          <w:lang w:val="en-US" w:eastAsia="zh-CN" w:bidi="ar-SA"/>
        </w:rPr>
        <w:t>4</w:t>
      </w:r>
      <w:r>
        <w:rPr>
          <w:rFonts w:hint="default" w:asciiTheme="minorEastAsia" w:hAnsiTheme="minorEastAsia" w:eastAsiaTheme="minorEastAsia" w:cstheme="minorEastAsia"/>
          <w:kern w:val="2"/>
          <w:sz w:val="24"/>
          <w:szCs w:val="24"/>
          <w:lang w:val="en-US" w:eastAsia="zh-CN" w:bidi="ar-SA"/>
        </w:rPr>
        <w:t>0%+商务标得分*</w:t>
      </w:r>
      <w:r>
        <w:rPr>
          <w:rFonts w:hint="eastAsia" w:asciiTheme="minorEastAsia" w:hAnsiTheme="minorEastAsia" w:eastAsiaTheme="minorEastAsia" w:cstheme="minorEastAsia"/>
          <w:kern w:val="2"/>
          <w:sz w:val="24"/>
          <w:szCs w:val="24"/>
          <w:lang w:val="en-US" w:eastAsia="zh-CN" w:bidi="ar-SA"/>
        </w:rPr>
        <w:t>6</w:t>
      </w:r>
      <w:r>
        <w:rPr>
          <w:rFonts w:hint="default" w:asciiTheme="minorEastAsia" w:hAnsiTheme="minorEastAsia" w:eastAsiaTheme="minorEastAsia" w:cstheme="minorEastAsia"/>
          <w:kern w:val="2"/>
          <w:sz w:val="24"/>
          <w:szCs w:val="24"/>
          <w:lang w:val="en-US" w:eastAsia="zh-CN" w:bidi="ar-SA"/>
        </w:rPr>
        <w:t>0%</w:t>
      </w:r>
    </w:p>
    <w:p>
      <w:pPr>
        <w:pStyle w:val="25"/>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 xml:space="preserve">技术部分在总分值占比 </w:t>
      </w:r>
      <w:r>
        <w:rPr>
          <w:rFonts w:hint="eastAsia" w:asciiTheme="minorEastAsia" w:hAnsiTheme="minorEastAsia" w:eastAsiaTheme="minorEastAsia" w:cstheme="minorEastAsia"/>
          <w:kern w:val="2"/>
          <w:sz w:val="24"/>
          <w:szCs w:val="24"/>
          <w:lang w:val="en-US" w:eastAsia="zh-CN" w:bidi="ar-SA"/>
        </w:rPr>
        <w:t>4</w:t>
      </w:r>
      <w:r>
        <w:rPr>
          <w:rFonts w:hint="default" w:asciiTheme="minorEastAsia" w:hAnsiTheme="minorEastAsia" w:eastAsiaTheme="minorEastAsia" w:cstheme="minorEastAsia"/>
          <w:kern w:val="2"/>
          <w:sz w:val="24"/>
          <w:szCs w:val="24"/>
          <w:lang w:val="en-US" w:eastAsia="zh-CN" w:bidi="ar-SA"/>
        </w:rPr>
        <w:t>0%，商务部分占比</w:t>
      </w:r>
      <w:r>
        <w:rPr>
          <w:rFonts w:hint="eastAsia" w:asciiTheme="minorEastAsia" w:hAnsiTheme="minorEastAsia" w:eastAsiaTheme="minorEastAsia" w:cstheme="minorEastAsia"/>
          <w:kern w:val="2"/>
          <w:sz w:val="24"/>
          <w:szCs w:val="24"/>
          <w:lang w:val="en-US" w:eastAsia="zh-CN" w:bidi="ar-SA"/>
        </w:rPr>
        <w:t>6</w:t>
      </w:r>
      <w:r>
        <w:rPr>
          <w:rFonts w:hint="default" w:asciiTheme="minorEastAsia" w:hAnsiTheme="minorEastAsia" w:eastAsiaTheme="minorEastAsia" w:cstheme="minorEastAsia"/>
          <w:kern w:val="2"/>
          <w:sz w:val="24"/>
          <w:szCs w:val="24"/>
          <w:lang w:val="en-US" w:eastAsia="zh-CN" w:bidi="ar-SA"/>
        </w:rPr>
        <w:t>0%，按照最终总分由高到低排序，推荐得分最高的投标人中标，不承诺最低价中标。</w:t>
      </w:r>
      <w:bookmarkStart w:id="24" w:name="_GoBack"/>
      <w:bookmarkEnd w:id="24"/>
    </w:p>
    <w:p>
      <w:pPr>
        <w:tabs>
          <w:tab w:val="left" w:pos="1134"/>
        </w:tabs>
        <w:snapToGrid w:val="0"/>
        <w:spacing w:line="360" w:lineRule="auto"/>
        <w:outlineLvl w:val="1"/>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“技术标书部分”</w:t>
      </w:r>
    </w:p>
    <w:p>
      <w:pPr>
        <w:tabs>
          <w:tab w:val="left" w:pos="454"/>
        </w:tabs>
        <w:snapToGrid w:val="0"/>
        <w:spacing w:line="360" w:lineRule="auto"/>
        <w:outlineLvl w:val="1"/>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pPr>
        <w:pStyle w:val="151"/>
        <w:numPr>
          <w:ilvl w:val="0"/>
          <w:numId w:val="8"/>
        </w:numPr>
        <w:tabs>
          <w:tab w:val="left" w:pos="454"/>
        </w:tabs>
        <w:adjustRightInd w:val="0"/>
        <w:snapToGrid w:val="0"/>
        <w:spacing w:line="360" w:lineRule="auto"/>
        <w:ind w:left="420" w:firstLineChars="0"/>
        <w:jc w:val="left"/>
        <w:outlineLvl w:val="2"/>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1、资质文件</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（1）法定代表人身份证明；</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（2）法人授权委托书及身份证复印件；</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（3）营业执照副本复印件；</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（4）投标人应具有相应生产证明，若为代理商需具备厂家授权；</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（5）招标文件中要求的其他资格证明文件；</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（6）投标保证金缴纳凭证（应标时不做要求，投标时需随资质文件一同上传）</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2、技术标文件</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（1）技术规格偏离表；</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（2）备品备件工具材料明细表；</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（3）设备技术性能、参数的描述；证明货物和服务与招标文件的要求相一致的文件，可以是文字资料、图纸和数据，它包括：</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①主要技术指标和性能的详细说明；</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②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③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（4）技术标书中严禁出现与投标报价有关的内容；</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（5）设备维修方案、安装调试、验收计划、现场服务；</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（6）产品质量保修和售后服务内容及措施。</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3、商务标文件</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（1）投标函；</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（2）开标一览表；</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（3）分项报价表；</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（4）服务承诺函、质量承诺函；</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（5）商务条款偏离表；</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（6）其他需要说明的事项。</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备注：提供上述资料均须加盖单位公章，扫描后上传e采通系统中。</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4、其他</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（1）</w:t>
      </w:r>
      <w:r>
        <w:rPr>
          <w:rFonts w:hint="default" w:asciiTheme="minorEastAsia" w:hAnsiTheme="minorEastAsia" w:eastAsiaTheme="minorEastAsia" w:cstheme="minorEastAsia"/>
          <w:kern w:val="2"/>
          <w:sz w:val="24"/>
          <w:szCs w:val="24"/>
          <w:lang w:val="en-US" w:eastAsia="zh-CN" w:bidi="ar-SA"/>
        </w:rPr>
        <w:t>投标人应与招标人指派的答疑人员充分沟通，理解认可并接受相关技术规范及服务要求；</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w:t>
      </w:r>
      <w:r>
        <w:rPr>
          <w:rFonts w:hint="default" w:asciiTheme="minorEastAsia" w:hAnsiTheme="minorEastAsia" w:eastAsiaTheme="minorEastAsia" w:cstheme="minorEastAsia"/>
          <w:kern w:val="2"/>
          <w:sz w:val="24"/>
          <w:szCs w:val="24"/>
          <w:lang w:val="en-US" w:eastAsia="zh-CN" w:bidi="ar-SA"/>
        </w:rPr>
        <w:t>投标人可免费提供的、包含但不限于招标人所要求的其他相关服务内容，在“开标一览表”中一并说明</w:t>
      </w:r>
      <w:r>
        <w:rPr>
          <w:rFonts w:hint="eastAsia" w:asciiTheme="minorEastAsia" w:hAnsiTheme="minorEastAsia" w:eastAsiaTheme="minorEastAsia" w:cstheme="minorEastAsia"/>
          <w:kern w:val="2"/>
          <w:sz w:val="24"/>
          <w:szCs w:val="24"/>
          <w:lang w:val="en-US" w:eastAsia="zh-CN" w:bidi="ar-SA"/>
        </w:rPr>
        <w:t>；</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（3）要求招标人或相关合同签订单位提供的配合，在标书文件中说明；</w:t>
      </w:r>
    </w:p>
    <w:p>
      <w:pPr>
        <w:pStyle w:val="25"/>
        <w:keepNext w:val="0"/>
        <w:keepLines w:val="0"/>
        <w:pageBreakBefore w:val="0"/>
        <w:widowControl w:val="0"/>
        <w:kinsoku/>
        <w:wordWrap/>
        <w:overflowPunct w:val="0"/>
        <w:topLinePunct w:val="0"/>
        <w:autoSpaceDE/>
        <w:autoSpaceDN/>
        <w:bidi w:val="0"/>
        <w:adjustRightInd w:val="0"/>
        <w:snapToGrid w:val="0"/>
        <w:spacing w:line="360" w:lineRule="auto"/>
        <w:ind w:firstLine="480" w:firstLineChars="200"/>
        <w:textAlignment w:val="auto"/>
        <w:rPr>
          <w:rFonts w:hint="default"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（4）投标人须认可招标人由于招标人上级集团公司政策变化引起的合同签订前终止项目的要求。如投标人不认可、不接受，则投标人在“相关条款偏离表（含商务偏离及技术偏离）”中注明“不接受”字。</w:t>
      </w:r>
    </w:p>
    <w:p>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pPr>
        <w:spacing w:line="360" w:lineRule="auto"/>
        <w:ind w:firstLine="480" w:firstLineChars="20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2.1付款方式为：</w:t>
      </w:r>
      <w:r>
        <w:rPr>
          <w:rFonts w:hint="eastAsia" w:asciiTheme="minorEastAsia" w:hAnsiTheme="minorEastAsia" w:eastAsiaTheme="minorEastAsia" w:cstheme="minorEastAsia"/>
          <w:kern w:val="2"/>
          <w:sz w:val="24"/>
          <w:szCs w:val="24"/>
          <w:u w:val="single"/>
          <w:lang w:val="en-US" w:eastAsia="zh-CN" w:bidi="ar-SA"/>
        </w:rPr>
        <w:t>半年期商业汇票（包括银行承兑汇票和商业承兑汇票），90%验收款、账期30天 ，10%质保金 、账期365天</w:t>
      </w:r>
      <w:r>
        <w:rPr>
          <w:rFonts w:hint="eastAsia" w:asciiTheme="minorEastAsia" w:hAnsiTheme="minorEastAsia" w:eastAsiaTheme="minorEastAsia" w:cstheme="minorEastAsia"/>
          <w:kern w:val="2"/>
          <w:sz w:val="24"/>
          <w:szCs w:val="24"/>
          <w:lang w:val="en-US" w:eastAsia="zh-CN" w:bidi="ar-SA"/>
        </w:rPr>
        <w:t xml:space="preserve"> ，并以双方最终签署的合同为准。</w:t>
      </w:r>
    </w:p>
    <w:p>
      <w:pPr>
        <w:spacing w:line="360" w:lineRule="auto"/>
        <w:ind w:firstLine="480" w:firstLineChars="20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该价格包括但不限于维修费、设备拆解装卸费、运输费、包装费、安装调试费、税费、备品备件、指导培训、保险等全部费用。</w:t>
      </w:r>
    </w:p>
    <w:p>
      <w:pPr>
        <w:spacing w:line="360" w:lineRule="auto"/>
        <w:ind w:firstLine="480" w:firstLineChars="20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2.3合同价款的支付</w:t>
      </w:r>
    </w:p>
    <w:p>
      <w:pPr>
        <w:spacing w:line="360" w:lineRule="auto"/>
        <w:ind w:left="-105" w:leftChars="-50" w:right="-105" w:rightChars="-50" w:firstLine="600" w:firstLineChars="25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2.4该项目无预付款。</w:t>
      </w:r>
    </w:p>
    <w:p>
      <w:pPr>
        <w:spacing w:line="360" w:lineRule="auto"/>
        <w:ind w:left="-105" w:leftChars="-50" w:right="-105" w:rightChars="-50" w:firstLine="600" w:firstLineChars="25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2.5设备维修完毕，经安装、调试最终经甲方验收合格后，甲方出具书面验收单，乙方提交：</w:t>
      </w:r>
    </w:p>
    <w:p>
      <w:pPr>
        <w:spacing w:line="360" w:lineRule="auto"/>
        <w:ind w:left="-105" w:leftChars="-50" w:right="-105" w:rightChars="-50" w:firstLine="480" w:firstLineChars="20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A 金额为该套合同设备价格100%的增值税专用发票（含复印件二份）；</w:t>
      </w:r>
    </w:p>
    <w:p>
      <w:pPr>
        <w:spacing w:line="360" w:lineRule="auto"/>
        <w:ind w:left="-105" w:leftChars="-50" w:right="-105" w:rightChars="-50" w:firstLine="480" w:firstLineChars="20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B 该套合同设备维修最终验收报告的原件及其复印件两份。</w:t>
      </w:r>
    </w:p>
    <w:p>
      <w:pPr>
        <w:spacing w:line="360" w:lineRule="auto"/>
        <w:ind w:left="-105" w:leftChars="-50" w:right="-105" w:rightChars="-50" w:firstLine="480" w:firstLineChars="20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C 全额发票上账。</w:t>
      </w:r>
    </w:p>
    <w:p>
      <w:pPr>
        <w:spacing w:line="360" w:lineRule="auto"/>
        <w:ind w:firstLine="480" w:firstLineChars="20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2.6甲方依照财务制度审核无误后次月支付金额为合同价款 90 %，合同总价款的10 %作为本合同约定的质量保证金，质保期365天，质量保证金在本合同约定的质量保证期内不计利息，待设备质量保证期满后，设备运行稳定无故障，乙方向甲方提交相应金额的收据及设备使用单位的使用情况说明，经甲方依照财务制度审核无误后 30  日内支付；如有质量问题，质量保证金予以扣除。</w:t>
      </w:r>
    </w:p>
    <w:p>
      <w:pPr>
        <w:tabs>
          <w:tab w:val="left" w:pos="454"/>
        </w:tabs>
        <w:snapToGrid w:val="0"/>
        <w:spacing w:line="360" w:lineRule="auto"/>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lang w:val="en-US" w:eastAsia="zh-CN"/>
        </w:rPr>
        <w:t>3、质量保证期及质量保证金</w:t>
      </w:r>
    </w:p>
    <w:p>
      <w:pPr>
        <w:spacing w:line="360" w:lineRule="auto"/>
        <w:ind w:firstLine="480" w:firstLineChars="20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3.1、质量保证期限为最终验收报告签署之日（以签署日期最晚者为准）起 12 个月。</w:t>
      </w:r>
    </w:p>
    <w:p>
      <w:pPr>
        <w:spacing w:line="360" w:lineRule="auto"/>
        <w:ind w:firstLine="480" w:firstLineChars="20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3.2、若在质量保证期内该设备出现质量问题，乙方须应根据甲方的要求在48 小时内答复或 12 小时内派员现场服务，费用由乙方承担。甲方有权从质量保证金中扣除相应费用，若质量保证金不足以补偿甲方因此所受到的损失，乙方须向甲方赔偿差额部分。质量保证期在重新维修验收合格后延长半年。</w:t>
      </w:r>
    </w:p>
    <w:p>
      <w:pPr>
        <w:spacing w:line="360" w:lineRule="auto"/>
        <w:ind w:firstLine="480" w:firstLineChars="200"/>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3.3、质量保证期届满后，如甲方需要乙方提供技术服务，乙方应在2小时内进行答复，如需到现场解决问题的，乙方应24小时内派服务人员到达甲方现场提供服务。</w:t>
      </w:r>
    </w:p>
    <w:p>
      <w:pPr>
        <w:pStyle w:val="2"/>
        <w:rPr>
          <w:rFonts w:hint="eastAsia"/>
          <w:lang w:val="en-US" w:eastAsia="zh-CN"/>
        </w:rPr>
      </w:pPr>
    </w:p>
    <w:p>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pPr>
        <w:pStyle w:val="151"/>
        <w:numPr>
          <w:ilvl w:val="0"/>
          <w:numId w:val="9"/>
        </w:numPr>
        <w:tabs>
          <w:tab w:val="left" w:pos="454"/>
        </w:tabs>
        <w:snapToGrid w:val="0"/>
        <w:spacing w:line="360" w:lineRule="auto"/>
        <w:ind w:firstLineChars="0"/>
        <w:rPr>
          <w:rFonts w:hint="eastAsia" w:asciiTheme="minorEastAsia" w:hAnsiTheme="minorEastAsia" w:eastAsiaTheme="minorEastAsia" w:cstheme="minorEastAsia"/>
          <w:b w:val="0"/>
          <w:bCs w:val="0"/>
          <w:color w:val="000000"/>
          <w:sz w:val="24"/>
          <w:szCs w:val="24"/>
          <w:highlight w:val="none"/>
        </w:rPr>
      </w:pPr>
      <w:r>
        <w:rPr>
          <w:rFonts w:hint="eastAsia" w:ascii="宋体" w:hAnsi="宋体" w:eastAsia="宋体" w:cs="宋体"/>
          <w:b w:val="0"/>
          <w:bCs w:val="0"/>
          <w:sz w:val="24"/>
          <w:szCs w:val="24"/>
          <w:highlight w:val="none"/>
        </w:rPr>
        <w:t>投标保证金的缴纳形式：</w:t>
      </w:r>
      <w:r>
        <w:rPr>
          <w:rFonts w:hint="eastAsia" w:ascii="宋体" w:hAnsi="宋体" w:cs="宋体"/>
          <w:b w:val="0"/>
          <w:bCs w:val="0"/>
          <w:sz w:val="24"/>
          <w:szCs w:val="24"/>
          <w:highlight w:val="none"/>
          <w:lang w:val="en-US" w:eastAsia="zh-CN"/>
        </w:rPr>
        <w:t>电汇或网银</w:t>
      </w:r>
      <w:r>
        <w:rPr>
          <w:rFonts w:hint="eastAsia" w:asciiTheme="minorEastAsia" w:hAnsiTheme="minorEastAsia" w:eastAsiaTheme="minorEastAsia" w:cstheme="minorEastAsia"/>
          <w:b w:val="0"/>
          <w:bCs w:val="0"/>
          <w:color w:val="000000"/>
          <w:sz w:val="24"/>
          <w:szCs w:val="24"/>
          <w:highlight w:val="none"/>
        </w:rPr>
        <w:t>。</w:t>
      </w:r>
    </w:p>
    <w:p>
      <w:pPr>
        <w:pStyle w:val="151"/>
        <w:keepNext w:val="0"/>
        <w:keepLines w:val="0"/>
        <w:pageBreakBefore w:val="0"/>
        <w:widowControl w:val="0"/>
        <w:numPr>
          <w:ilvl w:val="0"/>
          <w:numId w:val="9"/>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b w:val="0"/>
          <w:bCs w:val="0"/>
          <w:color w:val="000000"/>
          <w:sz w:val="24"/>
          <w:szCs w:val="24"/>
          <w:highlight w:val="none"/>
        </w:rPr>
      </w:pPr>
      <w:r>
        <w:rPr>
          <w:rFonts w:hint="eastAsia" w:asciiTheme="minorEastAsia" w:hAnsiTheme="minorEastAsia" w:eastAsiaTheme="minorEastAsia" w:cstheme="minorEastAsia"/>
          <w:b w:val="0"/>
          <w:bCs w:val="0"/>
          <w:color w:val="000000"/>
          <w:sz w:val="24"/>
          <w:szCs w:val="24"/>
          <w:highlight w:val="none"/>
        </w:rPr>
        <w:t>投标保证金</w:t>
      </w:r>
      <w:r>
        <w:rPr>
          <w:rFonts w:hint="eastAsia" w:asciiTheme="minorEastAsia" w:hAnsiTheme="minorEastAsia" w:eastAsiaTheme="minorEastAsia" w:cstheme="minorEastAsia"/>
          <w:b w:val="0"/>
          <w:bCs w:val="0"/>
          <w:color w:val="000000"/>
          <w:sz w:val="24"/>
          <w:szCs w:val="24"/>
          <w:highlight w:val="none"/>
          <w:lang w:val="en-US" w:eastAsia="zh-CN"/>
        </w:rPr>
        <w:t>缴纳截止</w:t>
      </w:r>
      <w:r>
        <w:rPr>
          <w:rFonts w:hint="eastAsia" w:asciiTheme="minorEastAsia" w:hAnsiTheme="minorEastAsia" w:eastAsiaTheme="minorEastAsia" w:cstheme="minorEastAsia"/>
          <w:b w:val="0"/>
          <w:bCs w:val="0"/>
          <w:color w:val="000000"/>
          <w:sz w:val="24"/>
          <w:szCs w:val="24"/>
          <w:highlight w:val="none"/>
        </w:rPr>
        <w:t>时间</w:t>
      </w:r>
      <w:r>
        <w:rPr>
          <w:rFonts w:hint="eastAsia" w:asciiTheme="minorEastAsia" w:hAnsiTheme="minorEastAsia" w:eastAsiaTheme="minorEastAsia" w:cstheme="minorEastAsia"/>
          <w:b w:val="0"/>
          <w:bCs w:val="0"/>
          <w:color w:val="000000"/>
          <w:sz w:val="24"/>
          <w:szCs w:val="24"/>
          <w:highlight w:val="none"/>
          <w:lang w:eastAsia="zh-CN"/>
        </w:rPr>
        <w:t>：</w:t>
      </w:r>
      <w:r>
        <w:rPr>
          <w:rFonts w:hint="eastAsia" w:asciiTheme="minorEastAsia" w:hAnsiTheme="minorEastAsia" w:eastAsiaTheme="minorEastAsia" w:cstheme="minorEastAsia"/>
          <w:b w:val="0"/>
          <w:bCs w:val="0"/>
          <w:color w:val="000000"/>
          <w:sz w:val="24"/>
          <w:szCs w:val="24"/>
          <w:highlight w:val="none"/>
          <w:lang w:val="en-US" w:eastAsia="zh-CN"/>
        </w:rPr>
        <w:t>2026年2月10日18：00</w:t>
      </w:r>
      <w:r>
        <w:rPr>
          <w:rFonts w:hint="default" w:ascii="宋体" w:hAnsi="宋体" w:cs="宋体"/>
          <w:b w:val="0"/>
          <w:bCs w:val="0"/>
          <w:sz w:val="24"/>
          <w:szCs w:val="24"/>
          <w:highlight w:val="none"/>
          <w:lang w:val="en-US" w:eastAsia="zh-CN"/>
        </w:rPr>
        <w:t>（北京时间）</w:t>
      </w:r>
      <w:r>
        <w:rPr>
          <w:rFonts w:hint="eastAsia" w:ascii="宋体" w:hAnsi="宋体" w:cs="宋体"/>
          <w:b w:val="0"/>
          <w:bCs w:val="0"/>
          <w:sz w:val="24"/>
          <w:szCs w:val="24"/>
          <w:highlight w:val="none"/>
        </w:rPr>
        <w:t>。</w:t>
      </w:r>
      <w:r>
        <w:rPr>
          <w:rFonts w:hint="eastAsia" w:asciiTheme="minorEastAsia" w:hAnsiTheme="minorEastAsia" w:eastAsiaTheme="minorEastAsia" w:cstheme="minorEastAsia"/>
          <w:b w:val="0"/>
          <w:bCs w:val="0"/>
          <w:color w:val="000000"/>
          <w:sz w:val="24"/>
          <w:szCs w:val="24"/>
          <w:highlight w:val="none"/>
          <w:u w:val="single"/>
          <w:lang w:eastAsia="zh-CN"/>
        </w:rPr>
        <w:t>（</w:t>
      </w:r>
      <w:r>
        <w:rPr>
          <w:rFonts w:hint="eastAsia" w:asciiTheme="minorEastAsia" w:hAnsiTheme="minorEastAsia" w:eastAsiaTheme="minorEastAsia" w:cstheme="minorEastAsia"/>
          <w:b w:val="0"/>
          <w:bCs w:val="0"/>
          <w:color w:val="000000"/>
          <w:sz w:val="24"/>
          <w:szCs w:val="24"/>
          <w:highlight w:val="none"/>
          <w:u w:val="single"/>
          <w:lang w:val="en-US" w:eastAsia="zh-CN"/>
        </w:rPr>
        <w:t>投标保证金缴纳凭证需随资质投标文件一起上传）投标方</w:t>
      </w:r>
      <w:r>
        <w:rPr>
          <w:rFonts w:hint="eastAsia" w:ascii="宋体" w:hAnsi="宋体" w:cs="宋体"/>
          <w:b w:val="0"/>
          <w:bCs w:val="0"/>
          <w:sz w:val="24"/>
          <w:szCs w:val="24"/>
          <w:highlight w:val="none"/>
        </w:rPr>
        <w:t>应充分考虑银行信息交换时间，由此带来的保证金不能按时到帐的责任由</w:t>
      </w:r>
      <w:r>
        <w:rPr>
          <w:rFonts w:hint="eastAsia" w:ascii="宋体" w:hAnsi="宋体" w:cs="宋体"/>
          <w:b w:val="0"/>
          <w:bCs w:val="0"/>
          <w:sz w:val="24"/>
          <w:szCs w:val="24"/>
          <w:highlight w:val="none"/>
          <w:lang w:val="en-US" w:eastAsia="zh-CN"/>
        </w:rPr>
        <w:t>投标方</w:t>
      </w:r>
      <w:r>
        <w:rPr>
          <w:rFonts w:hint="eastAsia" w:ascii="宋体" w:hAnsi="宋体" w:cs="宋体"/>
          <w:b w:val="0"/>
          <w:bCs w:val="0"/>
          <w:sz w:val="24"/>
          <w:szCs w:val="24"/>
          <w:highlight w:val="none"/>
        </w:rPr>
        <w:t>自行承担。</w:t>
      </w:r>
    </w:p>
    <w:p>
      <w:pPr>
        <w:keepNext w:val="0"/>
        <w:keepLines w:val="0"/>
        <w:pageBreakBefore w:val="0"/>
        <w:widowControl w:val="0"/>
        <w:tabs>
          <w:tab w:val="left" w:pos="932"/>
        </w:tabs>
        <w:kinsoku/>
        <w:wordWrap/>
        <w:overflowPunct/>
        <w:topLinePunct w:val="0"/>
        <w:autoSpaceDE/>
        <w:autoSpaceDN/>
        <w:bidi w:val="0"/>
        <w:adjustRightInd/>
        <w:spacing w:line="360" w:lineRule="auto"/>
        <w:ind w:firstLine="480" w:firstLineChars="200"/>
        <w:textAlignment w:val="auto"/>
        <w:rPr>
          <w:rFonts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投标保证金的金额：人民币</w:t>
      </w:r>
      <w:r>
        <w:rPr>
          <w:rFonts w:hint="eastAsia" w:ascii="宋体" w:hAnsi="宋体" w:cs="宋体"/>
          <w:b w:val="0"/>
          <w:bCs w:val="0"/>
          <w:sz w:val="24"/>
          <w:szCs w:val="24"/>
          <w:highlight w:val="none"/>
          <w:lang w:val="en-US" w:eastAsia="zh-CN"/>
        </w:rPr>
        <w:t>5</w:t>
      </w:r>
      <w:r>
        <w:rPr>
          <w:rFonts w:hint="eastAsia" w:ascii="宋体" w:hAnsi="宋体" w:eastAsia="宋体" w:cs="宋体"/>
          <w:b w:val="0"/>
          <w:bCs w:val="0"/>
          <w:sz w:val="24"/>
          <w:szCs w:val="24"/>
          <w:highlight w:val="none"/>
        </w:rPr>
        <w:t>000元</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b w:val="0"/>
          <w:bCs w:val="0"/>
          <w:sz w:val="24"/>
          <w:szCs w:val="24"/>
          <w:highlight w:val="none"/>
        </w:rPr>
      </w:pPr>
      <w:r>
        <w:rPr>
          <w:rFonts w:ascii="宋体" w:hAnsi="宋体" w:eastAsia="宋体" w:cs="宋体"/>
          <w:b w:val="0"/>
          <w:bCs w:val="0"/>
          <w:sz w:val="24"/>
          <w:szCs w:val="24"/>
          <w:highlight w:val="none"/>
        </w:rPr>
        <w:t>单位名称：</w:t>
      </w:r>
      <w:r>
        <w:rPr>
          <w:rFonts w:hint="eastAsia" w:ascii="宋体" w:hAnsi="宋体" w:eastAsia="宋体" w:cs="宋体"/>
          <w:b w:val="0"/>
          <w:bCs w:val="0"/>
          <w:sz w:val="24"/>
          <w:szCs w:val="24"/>
          <w:highlight w:val="none"/>
        </w:rPr>
        <w:t>中国农业银行股份有限公司大同城区支行</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b w:val="0"/>
          <w:bCs w:val="0"/>
          <w:sz w:val="24"/>
          <w:szCs w:val="24"/>
          <w:highlight w:val="none"/>
        </w:rPr>
      </w:pPr>
      <w:r>
        <w:rPr>
          <w:rFonts w:ascii="宋体" w:hAnsi="宋体" w:eastAsia="宋体" w:cs="宋体"/>
          <w:b w:val="0"/>
          <w:bCs w:val="0"/>
          <w:sz w:val="24"/>
          <w:szCs w:val="24"/>
          <w:highlight w:val="none"/>
        </w:rPr>
        <w:t>收款账号：</w:t>
      </w:r>
      <w:r>
        <w:rPr>
          <w:rFonts w:hint="eastAsia" w:ascii="宋体" w:hAnsi="宋体" w:eastAsia="宋体" w:cs="宋体"/>
          <w:b w:val="0"/>
          <w:bCs w:val="0"/>
          <w:sz w:val="24"/>
          <w:szCs w:val="24"/>
          <w:highlight w:val="none"/>
        </w:rPr>
        <w:t>04272001040026121</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b w:val="0"/>
          <w:bCs w:val="0"/>
          <w:sz w:val="24"/>
          <w:szCs w:val="24"/>
          <w:highlight w:val="none"/>
        </w:rPr>
      </w:pPr>
      <w:r>
        <w:rPr>
          <w:rFonts w:ascii="宋体" w:hAnsi="宋体" w:eastAsia="宋体" w:cs="宋体"/>
          <w:b w:val="0"/>
          <w:bCs w:val="0"/>
          <w:sz w:val="24"/>
          <w:szCs w:val="24"/>
          <w:highlight w:val="none"/>
        </w:rPr>
        <w:t>开户行名称：</w:t>
      </w:r>
      <w:r>
        <w:rPr>
          <w:rFonts w:hint="eastAsia" w:ascii="宋体" w:hAnsi="宋体" w:eastAsia="宋体" w:cs="宋体"/>
          <w:b w:val="0"/>
          <w:bCs w:val="0"/>
          <w:sz w:val="24"/>
          <w:szCs w:val="24"/>
          <w:highlight w:val="none"/>
        </w:rPr>
        <w:t>中国重汽集团大同齿轮有限公司</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联行号：103162027204</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纳税人识别号：91140200110391380G</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eastAsia="宋体" w:cs="Times New Roman"/>
          <w:b/>
          <w:bCs/>
          <w:sz w:val="24"/>
          <w:szCs w:val="28"/>
          <w:highlight w:val="none"/>
        </w:rPr>
        <w:t>公司名称+</w:t>
      </w:r>
      <w:r>
        <w:rPr>
          <w:rFonts w:hint="eastAsia" w:eastAsia="宋体" w:cs="Times New Roman"/>
          <w:b/>
          <w:bCs/>
          <w:sz w:val="24"/>
          <w:szCs w:val="28"/>
          <w:highlight w:val="none"/>
          <w:lang w:val="en-US" w:eastAsia="zh-CN"/>
        </w:rPr>
        <w:t>项目</w:t>
      </w:r>
      <w:r>
        <w:rPr>
          <w:rFonts w:hint="eastAsia" w:cs="Times New Roman"/>
          <w:b/>
          <w:bCs/>
          <w:sz w:val="24"/>
          <w:szCs w:val="28"/>
          <w:highlight w:val="none"/>
          <w:lang w:val="en-US" w:eastAsia="zh-CN"/>
        </w:rPr>
        <w:t>名称+</w:t>
      </w:r>
      <w:r>
        <w:rPr>
          <w:rFonts w:hint="eastAsia" w:eastAsia="宋体" w:cs="Times New Roman"/>
          <w:b/>
          <w:bCs/>
          <w:sz w:val="24"/>
          <w:szCs w:val="28"/>
          <w:highlight w:val="none"/>
        </w:rPr>
        <w:t>投标保证金</w:t>
      </w:r>
      <w:r>
        <w:rPr>
          <w:rFonts w:hint="eastAsia" w:eastAsia="宋体" w:cs="Times New Roman"/>
          <w:sz w:val="24"/>
          <w:szCs w:val="28"/>
          <w:highlight w:val="none"/>
        </w:rPr>
        <w:t>。</w:t>
      </w:r>
    </w:p>
    <w:p>
      <w:pPr>
        <w:pStyle w:val="151"/>
        <w:numPr>
          <w:ilvl w:val="0"/>
          <w:numId w:val="9"/>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pPr>
        <w:pStyle w:val="151"/>
        <w:numPr>
          <w:ilvl w:val="0"/>
          <w:numId w:val="10"/>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截至开标前3天，投标人无正当理由且未以书面形式递交说明而在投标截止日不来投标的；</w:t>
      </w:r>
    </w:p>
    <w:p>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自中标通知书发出之日起30日内，中标人无正当理由不签订合同的；</w:t>
      </w:r>
    </w:p>
    <w:p>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（9）招标</w:t>
      </w:r>
      <w:r>
        <w:rPr>
          <w:rFonts w:hint="eastAsia" w:ascii="宋体" w:hAnsi="宋体" w:eastAsia="宋体" w:cs="宋体"/>
          <w:color w:val="000000"/>
          <w:sz w:val="24"/>
          <w:szCs w:val="24"/>
          <w:highlight w:val="none"/>
        </w:rPr>
        <w:t>文件规定的其他情形。</w:t>
      </w:r>
    </w:p>
    <w:p>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pPr>
        <w:pStyle w:val="151"/>
        <w:numPr>
          <w:ilvl w:val="0"/>
          <w:numId w:val="11"/>
        </w:numPr>
        <w:adjustRightInd w:val="0"/>
        <w:snapToGrid w:val="0"/>
        <w:spacing w:line="360" w:lineRule="auto"/>
        <w:ind w:left="420" w:firstLineChars="0"/>
        <w:jc w:val="left"/>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本项目只产生</w:t>
      </w: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个中标人。中标人签订合同前须进行最终审查。最终审查的对象</w:t>
      </w:r>
      <w:r>
        <w:rPr>
          <w:rFonts w:hint="eastAsia" w:asciiTheme="minorEastAsia" w:hAnsiTheme="minorEastAsia" w:eastAsiaTheme="minorEastAsia" w:cstheme="minorEastAsia"/>
          <w:sz w:val="24"/>
          <w:szCs w:val="24"/>
          <w:lang w:val="en-US" w:eastAsia="zh-CN"/>
        </w:rPr>
        <w:t>是</w:t>
      </w:r>
      <w:r>
        <w:rPr>
          <w:rFonts w:hint="eastAsia" w:asciiTheme="minorEastAsia" w:hAnsiTheme="minorEastAsia" w:eastAsiaTheme="minorEastAsia" w:cstheme="minorEastAsia"/>
          <w:sz w:val="24"/>
          <w:szCs w:val="24"/>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Theme="minorEastAsia" w:hAnsiTheme="minorEastAsia" w:eastAsiaTheme="minorEastAsia" w:cstheme="minorEastAsia"/>
          <w:sz w:val="24"/>
          <w:szCs w:val="24"/>
          <w:lang w:val="en-US" w:eastAsia="zh-CN"/>
        </w:rPr>
        <w:t>的</w:t>
      </w:r>
      <w:r>
        <w:rPr>
          <w:rFonts w:hint="eastAsia" w:asciiTheme="minorEastAsia" w:hAnsiTheme="minorEastAsia" w:eastAsiaTheme="minorEastAsia" w:cstheme="minorEastAsia"/>
          <w:sz w:val="24"/>
          <w:szCs w:val="24"/>
        </w:rPr>
        <w:t>，则本次评标作废</w:t>
      </w:r>
      <w:r>
        <w:rPr>
          <w:rFonts w:hint="eastAsia" w:asciiTheme="minorEastAsia" w:hAnsiTheme="minorEastAsia" w:eastAsiaTheme="minorEastAsia" w:cstheme="minorEastAsia"/>
          <w:sz w:val="24"/>
          <w:szCs w:val="24"/>
          <w:lang w:val="en-US" w:eastAsia="zh-CN"/>
        </w:rPr>
        <w:t>或变更意向中标人</w:t>
      </w:r>
      <w:r>
        <w:rPr>
          <w:rFonts w:hint="eastAsia" w:asciiTheme="minorEastAsia" w:hAnsiTheme="minorEastAsia" w:eastAsiaTheme="minorEastAsia" w:cstheme="minorEastAsia"/>
          <w:sz w:val="24"/>
          <w:szCs w:val="24"/>
          <w:lang w:eastAsia="zh-CN"/>
        </w:rPr>
        <w:t>。</w:t>
      </w:r>
    </w:p>
    <w:p>
      <w:pPr>
        <w:pStyle w:val="151"/>
        <w:numPr>
          <w:ilvl w:val="0"/>
          <w:numId w:val="11"/>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pPr>
        <w:pStyle w:val="151"/>
        <w:numPr>
          <w:ilvl w:val="0"/>
          <w:numId w:val="11"/>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pPr>
        <w:pStyle w:val="151"/>
        <w:numPr>
          <w:ilvl w:val="0"/>
          <w:numId w:val="11"/>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若投标人已成为意向中标人，投标人必须无条件配合招标人完成核价流程的工作。</w:t>
      </w:r>
    </w:p>
    <w:p>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pPr>
        <w:snapToGrid w:val="0"/>
        <w:spacing w:line="360" w:lineRule="auto"/>
        <w:ind w:firstLine="480" w:firstLineChars="200"/>
        <w:jc w:val="left"/>
        <w:rPr>
          <w:rFonts w:hint="eastAsia" w:asciiTheme="minorEastAsia" w:hAnsiTheme="minorEastAsia" w:eastAsiaTheme="minorEastAsia" w:cstheme="minorEastAsia"/>
          <w:kern w:val="2"/>
          <w:sz w:val="24"/>
          <w:szCs w:val="24"/>
          <w:lang w:val="en-US" w:eastAsia="zh-CN" w:bidi="ar-SA"/>
        </w:rPr>
      </w:pPr>
      <w:r>
        <w:rPr>
          <w:rFonts w:hint="eastAsia" w:asciiTheme="minorEastAsia" w:hAnsiTheme="minorEastAsia" w:eastAsiaTheme="minorEastAsia" w:cstheme="minorEastAsia"/>
          <w:kern w:val="2"/>
          <w:sz w:val="24"/>
          <w:szCs w:val="24"/>
          <w:lang w:val="en-US" w:eastAsia="zh-CN" w:bidi="ar-SA"/>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none"/>
        </w:rPr>
        <w:t>十</w:t>
      </w:r>
      <w:r>
        <w:rPr>
          <w:rFonts w:hint="eastAsia" w:asciiTheme="minorEastAsia" w:hAnsiTheme="minorEastAsia" w:eastAsiaTheme="minorEastAsia" w:cstheme="minorEastAsia"/>
          <w:b/>
          <w:sz w:val="24"/>
          <w:szCs w:val="24"/>
          <w:u w:val="none"/>
          <w:lang w:val="en-US" w:eastAsia="zh-CN"/>
        </w:rPr>
        <w:t>三</w:t>
      </w:r>
      <w:r>
        <w:rPr>
          <w:rFonts w:hint="eastAsia" w:asciiTheme="minorEastAsia" w:hAnsiTheme="minorEastAsia" w:eastAsiaTheme="minorEastAsia" w:cstheme="minorEastAsia"/>
          <w:b/>
          <w:sz w:val="24"/>
          <w:szCs w:val="24"/>
          <w:u w:val="none"/>
        </w:rPr>
        <w:t>、</w:t>
      </w:r>
      <w:r>
        <w:rPr>
          <w:rFonts w:hint="eastAsia" w:ascii="宋体" w:hAnsi="宋体" w:eastAsia="宋体" w:cs="宋体"/>
          <w:b/>
          <w:bCs/>
          <w:sz w:val="24"/>
          <w:szCs w:val="24"/>
          <w:highlight w:val="none"/>
        </w:rPr>
        <w:t>废标及终止招标</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pPr>
        <w:pStyle w:val="25"/>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pPr>
        <w:pStyle w:val="25"/>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pPr>
        <w:pStyle w:val="25"/>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0" w:name="OLE_LINK29"/>
      <w:bookmarkStart w:id="11" w:name="OLE_LINK27"/>
      <w:bookmarkStart w:id="12" w:name="OLE_LINK25"/>
      <w:bookmarkStart w:id="13" w:name="OLE_LINK28"/>
      <w:bookmarkStart w:id="14" w:name="OLE_LINK26"/>
      <w:r>
        <w:rPr>
          <w:rFonts w:hint="eastAsia" w:ascii="宋体" w:hAnsi="宋体" w:eastAsia="宋体" w:cs="宋体"/>
          <w:bCs/>
          <w:sz w:val="24"/>
          <w:szCs w:val="24"/>
          <w:highlight w:val="none"/>
        </w:rPr>
        <w:t>；</w:t>
      </w:r>
      <w:bookmarkEnd w:id="10"/>
      <w:bookmarkEnd w:id="11"/>
      <w:bookmarkEnd w:id="12"/>
      <w:bookmarkEnd w:id="13"/>
      <w:bookmarkEnd w:id="14"/>
    </w:p>
    <w:p>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pPr>
        <w:pStyle w:val="25"/>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本次招标最终解释权归中国重型汽车集团大同齿轮有限公司。</w:t>
      </w:r>
    </w:p>
    <w:p>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lang w:eastAsia="zh-CN"/>
        </w:rPr>
        <w:t>。</w:t>
      </w:r>
    </w:p>
    <w:p>
      <w:pPr>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pPr>
        <w:autoSpaceDE w:val="0"/>
        <w:autoSpaceDN w:val="0"/>
        <w:adjustRightInd w:val="0"/>
        <w:snapToGrid w:val="0"/>
        <w:spacing w:line="360" w:lineRule="auto"/>
        <w:jc w:val="center"/>
        <w:outlineLvl w:val="0"/>
        <w:rPr>
          <w:rFonts w:hint="default" w:ascii="宋体" w:hAnsi="宋体" w:eastAsia="宋体" w:cs="宋体"/>
          <w:b/>
          <w:bCs/>
          <w:color w:val="000000"/>
          <w:sz w:val="44"/>
          <w:szCs w:val="44"/>
          <w:highlight w:val="none"/>
          <w:u w:val="none"/>
          <w:lang w:val="en-US" w:eastAsia="zh-CN" w:bidi="zh-CN"/>
        </w:rPr>
      </w:pPr>
    </w:p>
    <w:p>
      <w:pPr>
        <w:autoSpaceDE w:val="0"/>
        <w:autoSpaceDN w:val="0"/>
        <w:adjustRightInd w:val="0"/>
        <w:snapToGrid w:val="0"/>
        <w:spacing w:line="360" w:lineRule="auto"/>
        <w:jc w:val="center"/>
        <w:outlineLvl w:val="0"/>
        <w:rPr>
          <w:rFonts w:hint="default"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t xml:space="preserve"> </w:t>
      </w:r>
      <w:bookmarkStart w:id="15" w:name="_Toc16839"/>
      <w:r>
        <w:rPr>
          <w:rFonts w:hint="eastAsia" w:ascii="宋体" w:hAnsi="宋体" w:eastAsia="宋体" w:cs="宋体"/>
          <w:b/>
          <w:color w:val="auto"/>
          <w:sz w:val="44"/>
          <w:szCs w:val="36"/>
          <w:highlight w:val="none"/>
          <w:lang w:val="en-US" w:eastAsia="zh-CN"/>
        </w:rPr>
        <w:t>第二部分　技术</w:t>
      </w:r>
      <w:bookmarkEnd w:id="15"/>
      <w:r>
        <w:rPr>
          <w:rFonts w:hint="eastAsia" w:ascii="宋体" w:hAnsi="宋体" w:cs="宋体"/>
          <w:b/>
          <w:color w:val="auto"/>
          <w:sz w:val="44"/>
          <w:szCs w:val="36"/>
          <w:highlight w:val="none"/>
          <w:lang w:val="en-US" w:eastAsia="zh-CN"/>
        </w:rPr>
        <w:t>标书</w:t>
      </w:r>
    </w:p>
    <w:p>
      <w:pPr>
        <w:pStyle w:val="25"/>
        <w:spacing w:line="360" w:lineRule="auto"/>
        <w:rPr>
          <w:rFonts w:hint="eastAsia" w:ascii="黑体" w:hAnsi="黑体" w:eastAsia="黑体"/>
          <w:b/>
          <w:bCs/>
          <w:sz w:val="28"/>
          <w:szCs w:val="28"/>
        </w:rPr>
      </w:pPr>
      <w:r>
        <w:rPr>
          <w:rFonts w:hint="eastAsia" w:ascii="黑体" w:hAnsi="黑体" w:eastAsia="黑体"/>
          <w:b/>
          <w:bCs/>
          <w:sz w:val="28"/>
          <w:szCs w:val="28"/>
        </w:rPr>
        <w:t>一、项目名称</w:t>
      </w:r>
    </w:p>
    <w:p>
      <w:pPr>
        <w:pStyle w:val="25"/>
        <w:numPr>
          <w:ilvl w:val="0"/>
          <w:numId w:val="0"/>
        </w:numPr>
        <w:spacing w:line="360" w:lineRule="auto"/>
        <w:rPr>
          <w:rFonts w:hint="eastAsia" w:ascii="宋体" w:hAnsi="宋体" w:eastAsia="宋体" w:cs="宋体"/>
          <w:i w:val="0"/>
          <w:iCs w:val="0"/>
          <w:caps w:val="0"/>
          <w:color w:val="0F1115"/>
          <w:spacing w:val="0"/>
          <w:sz w:val="21"/>
          <w:szCs w:val="21"/>
          <w:highlight w:val="none"/>
          <w:shd w:val="clear" w:fill="FFFFFF"/>
        </w:rPr>
      </w:pPr>
      <w:r>
        <w:rPr>
          <w:rFonts w:hint="eastAsia" w:ascii="宋体" w:hAnsi="宋体" w:eastAsia="宋体" w:cs="宋体"/>
          <w:i w:val="0"/>
          <w:iCs w:val="0"/>
          <w:caps w:val="0"/>
          <w:color w:val="0F1115"/>
          <w:spacing w:val="0"/>
          <w:sz w:val="21"/>
          <w:szCs w:val="21"/>
          <w:highlight w:val="none"/>
          <w:shd w:val="clear" w:fill="FFFFFF"/>
        </w:rPr>
        <w:t>大齿公司VTC160AN-2PC加工中心主轴维修及精度恢复项目</w:t>
      </w:r>
    </w:p>
    <w:p>
      <w:pPr>
        <w:pStyle w:val="25"/>
        <w:numPr>
          <w:ilvl w:val="0"/>
          <w:numId w:val="0"/>
        </w:numPr>
        <w:spacing w:line="360" w:lineRule="auto"/>
        <w:rPr>
          <w:rFonts w:hint="eastAsia" w:ascii="黑体" w:hAnsi="黑体" w:eastAsia="黑体"/>
          <w:b/>
          <w:bCs/>
          <w:sz w:val="28"/>
          <w:szCs w:val="28"/>
        </w:rPr>
      </w:pPr>
      <w:r>
        <w:rPr>
          <w:rFonts w:hint="eastAsia" w:eastAsia="黑体"/>
          <w:lang w:val="en-US" w:eastAsia="zh-CN"/>
        </w:rPr>
        <w:t>二、</w:t>
      </w:r>
      <w:r>
        <w:rPr>
          <w:rFonts w:hint="eastAsia" w:ascii="黑体" w:hAnsi="黑体" w:eastAsia="黑体"/>
          <w:b/>
          <w:bCs/>
          <w:sz w:val="28"/>
          <w:szCs w:val="28"/>
        </w:rPr>
        <w:t>主要技术状态说明</w:t>
      </w:r>
    </w:p>
    <w:p>
      <w:pPr>
        <w:tabs>
          <w:tab w:val="left" w:pos="420"/>
          <w:tab w:val="left" w:pos="1050"/>
        </w:tabs>
        <w:spacing w:line="520" w:lineRule="exact"/>
        <w:ind w:right="2"/>
        <w:rPr>
          <w:rFonts w:hint="eastAsia" w:ascii="宋体" w:hAnsi="Courier New"/>
          <w:szCs w:val="22"/>
        </w:rPr>
      </w:pPr>
      <w:r>
        <w:rPr>
          <w:rFonts w:hint="eastAsia" w:ascii="宋体" w:hAnsi="Courier New"/>
          <w:szCs w:val="22"/>
        </w:rPr>
        <w:t>1.维修项目详见附表《</w:t>
      </w:r>
      <w:r>
        <w:rPr>
          <w:rFonts w:hint="eastAsia"/>
        </w:rPr>
        <w:t>大齿公司VTC160AN-2PC加工中心主轴维修及精度恢复项目</w:t>
      </w:r>
      <w:r>
        <w:rPr>
          <w:rFonts w:hint="eastAsia" w:ascii="宋体" w:hAnsi="Courier New"/>
          <w:szCs w:val="22"/>
        </w:rPr>
        <w:t>分项报价表 》</w:t>
      </w:r>
    </w:p>
    <w:tbl>
      <w:tblPr>
        <w:tblStyle w:val="49"/>
        <w:tblW w:w="10118"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3"/>
        <w:gridCol w:w="1228"/>
        <w:gridCol w:w="2959"/>
        <w:gridCol w:w="1166"/>
        <w:gridCol w:w="1234"/>
        <w:gridCol w:w="866"/>
        <w:gridCol w:w="1166"/>
        <w:gridCol w:w="9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011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等线" w:hAnsi="等线" w:eastAsia="等线" w:cs="等线"/>
                <w:i w:val="0"/>
                <w:iCs w:val="0"/>
                <w:color w:val="000000"/>
                <w:sz w:val="40"/>
                <w:szCs w:val="40"/>
                <w:u w:val="none"/>
              </w:rPr>
            </w:pPr>
            <w:r>
              <w:rPr>
                <w:rFonts w:hint="eastAsia" w:ascii="等线" w:hAnsi="等线" w:eastAsia="等线" w:cs="等线"/>
                <w:i w:val="0"/>
                <w:iCs w:val="0"/>
                <w:color w:val="000000"/>
                <w:kern w:val="0"/>
                <w:sz w:val="40"/>
                <w:szCs w:val="40"/>
                <w:u w:val="none"/>
                <w:lang w:val="en-US" w:eastAsia="zh-CN" w:bidi="ar"/>
              </w:rPr>
              <w:t>设备维修方案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trPr>
        <w:tc>
          <w:tcPr>
            <w:tcW w:w="18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设备名称</w:t>
            </w:r>
          </w:p>
        </w:tc>
        <w:tc>
          <w:tcPr>
            <w:tcW w:w="41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小巨人加工中心</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设备编号</w:t>
            </w:r>
          </w:p>
        </w:tc>
        <w:tc>
          <w:tcPr>
            <w:tcW w:w="29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004-087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trPr>
        <w:tc>
          <w:tcPr>
            <w:tcW w:w="18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设备型号</w:t>
            </w:r>
          </w:p>
        </w:tc>
        <w:tc>
          <w:tcPr>
            <w:tcW w:w="41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VTC160AN-2PC</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29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18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设备存在问题</w:t>
            </w:r>
          </w:p>
        </w:tc>
        <w:tc>
          <w:tcPr>
            <w:tcW w:w="831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1、工作台交换落位异响，内部机械磨损，工作台不能使用，需进行APC回转体单元分解维修。</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2、加工产品位置度不稳、无法保障工艺要求，位置度超差严重，需维修Y轴。所加工产品位置度0.1mm以上（工艺要求0.06mm），Y轴重复定位精度0.045mm，导轨面和丝杠面锈蚀严重。</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3、旋转接头漏水，已造成主轴中心出水异常、电机进水，需维修更换。</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4、主轴伺服电机对地短路，电机烧毁，专用电机需更换。</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5、Z轴防护罩损坏、缺失，丝杠导轨外露，需更换。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60" w:hRule="atLeast"/>
        </w:trPr>
        <w:tc>
          <w:tcPr>
            <w:tcW w:w="1801"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设备维修方案</w:t>
            </w:r>
          </w:p>
        </w:tc>
        <w:tc>
          <w:tcPr>
            <w:tcW w:w="831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1、拆卸交换台，重新调整交换台传动，消除传动间隙，并进行单元改造。</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2、更换Y轴丝杠、导轨。重新调整Y轴传动方向的安装精度。</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3、更换主轴伺服电机，调整参数及定位。</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4、更换新的旋转接头，密封件。</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5、安装Z轴防护罩。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4" w:hRule="atLeast"/>
        </w:trPr>
        <w:tc>
          <w:tcPr>
            <w:tcW w:w="1011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4" w:hRule="atLeast"/>
        </w:trPr>
        <w:tc>
          <w:tcPr>
            <w:tcW w:w="1011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等线" w:hAnsi="等线" w:eastAsia="等线" w:cs="等线"/>
                <w:b/>
                <w:bCs/>
                <w:i w:val="0"/>
                <w:iCs w:val="0"/>
                <w:color w:val="000000"/>
                <w:sz w:val="22"/>
                <w:szCs w:val="22"/>
                <w:u w:val="none"/>
                <w:lang w:val="en-US"/>
              </w:rPr>
            </w:pPr>
            <w:r>
              <w:rPr>
                <w:rFonts w:hint="eastAsia" w:ascii="等线" w:hAnsi="等线" w:eastAsia="等线" w:cs="等线"/>
                <w:b/>
                <w:bCs/>
                <w:i w:val="0"/>
                <w:iCs w:val="0"/>
                <w:color w:val="000000"/>
                <w:kern w:val="0"/>
                <w:sz w:val="22"/>
                <w:szCs w:val="22"/>
                <w:u w:val="none"/>
                <w:lang w:val="en-US" w:eastAsia="zh-CN" w:bidi="ar"/>
              </w:rPr>
              <w:t>项目分项明细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规格型号</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品牌</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Y轴丝杆</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055784A0051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Y轴导轨</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F28VV014241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丝杆轴承</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F09FH000470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Z轴铠甲防护</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VTC160AN-2PC</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APC回转体单元分解维修</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555604L0213（单元维修）</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APC回转体单元改造</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555604L0213（单元改造）</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旋转接头本体</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VTC160AN-2PC旋转接头本体</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主轴电机</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SJ-4-VKS15-13ZM-S02</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802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不含税价格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53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安装调试费</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53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差旅费</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2人15天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53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现场安装，调试费等</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2人15天技术服务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802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不含税价格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802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8"/>
                <w:szCs w:val="28"/>
                <w:u w:val="none"/>
              </w:rPr>
            </w:pPr>
            <w:r>
              <w:rPr>
                <w:rFonts w:hint="eastAsia" w:ascii="等线" w:hAnsi="等线" w:eastAsia="等线" w:cs="等线"/>
                <w:b/>
                <w:bCs/>
                <w:i w:val="0"/>
                <w:iCs w:val="0"/>
                <w:color w:val="000000"/>
                <w:kern w:val="0"/>
                <w:sz w:val="28"/>
                <w:szCs w:val="28"/>
                <w:u w:val="none"/>
                <w:lang w:val="en-US" w:eastAsia="zh-CN" w:bidi="ar"/>
              </w:rPr>
              <w:t>合计</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不含税价格</w:t>
            </w:r>
          </w:p>
        </w:tc>
      </w:tr>
    </w:tbl>
    <w:p>
      <w:pPr>
        <w:tabs>
          <w:tab w:val="left" w:pos="420"/>
          <w:tab w:val="left" w:pos="1050"/>
        </w:tabs>
        <w:spacing w:line="520" w:lineRule="exact"/>
        <w:ind w:right="2"/>
        <w:rPr>
          <w:rFonts w:hint="eastAsia" w:ascii="宋体" w:hAnsi="Courier New"/>
          <w:szCs w:val="22"/>
        </w:rPr>
      </w:pPr>
    </w:p>
    <w:p>
      <w:pPr>
        <w:tabs>
          <w:tab w:val="left" w:pos="420"/>
          <w:tab w:val="left" w:pos="1050"/>
        </w:tabs>
        <w:spacing w:line="520" w:lineRule="exact"/>
        <w:ind w:right="2"/>
        <w:rPr>
          <w:szCs w:val="22"/>
        </w:rPr>
      </w:pPr>
      <w:r>
        <w:rPr>
          <w:rFonts w:hint="eastAsia" w:ascii="宋体" w:hAnsi="Courier New"/>
          <w:szCs w:val="22"/>
        </w:rPr>
        <w:t>2.</w:t>
      </w:r>
      <w:r>
        <w:rPr>
          <w:rFonts w:hint="eastAsia"/>
          <w:szCs w:val="22"/>
        </w:rPr>
        <w:t>关键备件要求</w:t>
      </w:r>
      <w:r>
        <w:rPr>
          <w:rFonts w:hint="eastAsia"/>
          <w:b/>
          <w:bCs/>
          <w:szCs w:val="22"/>
        </w:rPr>
        <w:t>：</w:t>
      </w:r>
      <w:r>
        <w:rPr>
          <w:rFonts w:hint="eastAsia" w:ascii="宋体" w:hAnsi="Courier New" w:cstheme="minorBidi"/>
          <w:szCs w:val="22"/>
        </w:rPr>
        <w:t>维修更换备件</w:t>
      </w:r>
      <w:r>
        <w:rPr>
          <w:rFonts w:hint="eastAsia" w:ascii="宋体" w:hAnsi="Courier New"/>
          <w:szCs w:val="22"/>
        </w:rPr>
        <w:t>必须是同型号同规格更换，</w:t>
      </w:r>
      <w:r>
        <w:rPr>
          <w:rFonts w:hint="eastAsia" w:ascii="宋体" w:hAnsi="Courier New" w:cstheme="minorBidi"/>
          <w:szCs w:val="22"/>
        </w:rPr>
        <w:t>原则上更换原厂家备件，如需替代需得到委托单位认可；</w:t>
      </w:r>
      <w:r>
        <w:rPr>
          <w:rFonts w:hint="eastAsia" w:ascii="宋体" w:hAnsi="Courier New"/>
          <w:szCs w:val="22"/>
        </w:rPr>
        <w:t>维修需针对出现的故障点，不能出现多余维修内容；维修过程，不得改变设备运行参数。</w:t>
      </w:r>
    </w:p>
    <w:p>
      <w:pPr>
        <w:tabs>
          <w:tab w:val="left" w:pos="420"/>
          <w:tab w:val="left" w:pos="1050"/>
        </w:tabs>
        <w:spacing w:line="520" w:lineRule="exact"/>
        <w:ind w:right="2"/>
        <w:rPr>
          <w:rFonts w:ascii="宋体" w:hAnsi="Courier New"/>
          <w:szCs w:val="22"/>
        </w:rPr>
      </w:pPr>
      <w:r>
        <w:rPr>
          <w:rFonts w:hint="eastAsia" w:ascii="宋体" w:hAnsi="Courier New"/>
          <w:szCs w:val="22"/>
        </w:rPr>
        <w:t>3.执行标准</w:t>
      </w:r>
    </w:p>
    <w:p>
      <w:pPr>
        <w:spacing w:line="480" w:lineRule="exact"/>
        <w:ind w:firstLine="420" w:firstLineChars="200"/>
        <w:rPr>
          <w:rFonts w:hint="eastAsia" w:ascii="宋体" w:hAnsi="宋体"/>
        </w:rPr>
      </w:pPr>
      <w:r>
        <w:rPr>
          <w:rFonts w:ascii="宋体" w:hAnsi="宋体"/>
        </w:rPr>
        <w:t>GB/T 5226.32</w:t>
      </w:r>
      <w:r>
        <w:rPr>
          <w:rFonts w:hint="eastAsia" w:ascii="宋体" w:hAnsi="宋体"/>
        </w:rPr>
        <w:t>-</w:t>
      </w:r>
      <w:r>
        <w:rPr>
          <w:rFonts w:ascii="宋体" w:hAnsi="宋体"/>
        </w:rPr>
        <w:t xml:space="preserve">2017 </w:t>
      </w:r>
      <w:r>
        <w:rPr>
          <w:rFonts w:hint="eastAsia" w:ascii="宋体" w:hAnsi="宋体"/>
        </w:rPr>
        <w:t xml:space="preserve"> 机械电气安全 机械电气设备 </w:t>
      </w:r>
    </w:p>
    <w:p>
      <w:pPr>
        <w:pStyle w:val="25"/>
        <w:spacing w:line="360" w:lineRule="auto"/>
        <w:rPr>
          <w:rFonts w:hint="eastAsia" w:ascii="黑体" w:hAnsi="黑体" w:eastAsia="黑体"/>
          <w:b/>
          <w:bCs/>
          <w:sz w:val="28"/>
          <w:szCs w:val="28"/>
        </w:rPr>
      </w:pPr>
      <w:r>
        <w:rPr>
          <w:rFonts w:hint="eastAsia" w:ascii="黑体" w:hAnsi="黑体" w:eastAsia="黑体"/>
          <w:b/>
          <w:bCs/>
          <w:sz w:val="28"/>
          <w:szCs w:val="28"/>
        </w:rPr>
        <w:t>三、质量要求</w:t>
      </w:r>
    </w:p>
    <w:p>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3.1承揽方应提高员工的质量意识，制定完善的施工工艺、检验制度和考核制度，主动采取质量预防措施，及时发现质量问题并及时纠正。</w:t>
      </w:r>
    </w:p>
    <w:p>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3.2工程质量必须符合国家(行业)相关规范和标准，</w:t>
      </w:r>
      <w:r>
        <w:rPr>
          <w:rFonts w:hint="eastAsia" w:ascii="宋体"/>
          <w:szCs w:val="22"/>
        </w:rPr>
        <w:t>维修完毕后，由</w:t>
      </w:r>
      <w:r>
        <w:rPr>
          <w:rFonts w:hint="eastAsia" w:ascii="宋体" w:hAnsi="宋体"/>
          <w:spacing w:val="4"/>
          <w:szCs w:val="21"/>
        </w:rPr>
        <w:t>承揽方</w:t>
      </w:r>
      <w:r>
        <w:rPr>
          <w:rFonts w:hint="eastAsia" w:ascii="宋体"/>
          <w:szCs w:val="22"/>
        </w:rPr>
        <w:t>负责调试试运行，维修完毕后要达到甲方的验收标准。</w:t>
      </w:r>
    </w:p>
    <w:p>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3.3承揽方均应经过维修质量自检。维修维保检修前，必须编制安全施工技术措施，机械、工具在使用前必须经过检查，确认安全可靠、合格后，方可使用，对吊绳索、工机具进行必要的负荷实验、进行试吊、试运转，确认安全可靠，方可进行吊装，在吊装前应查清吊物重量，选好吊点，严禁超负荷起吊，起吊时，应平稳，避免震动或摆动。检修时，在工作范围应设有警戒线并树以明显的警戒标志，并有专人负责，重物下面不得通过和站人，无关人员严禁进入检修现场。</w:t>
      </w:r>
    </w:p>
    <w:p>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3.4安全设施和安全保护用品使用前，须检查符合要求后方可使用。</w:t>
      </w:r>
    </w:p>
    <w:p>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3.5施工过程必须具备相关作业要求及证件，并办理相关安全协议、高空作业协议等。</w:t>
      </w:r>
    </w:p>
    <w:p>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3.6设备的运输、吊运施工由承揽方负责，费用由承揽方承担。</w:t>
      </w:r>
    </w:p>
    <w:p>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3.7双方签订安全环保消防责任书，明确双方责任与义务。</w:t>
      </w:r>
    </w:p>
    <w:p>
      <w:pPr>
        <w:pStyle w:val="25"/>
        <w:spacing w:line="360" w:lineRule="auto"/>
        <w:rPr>
          <w:rFonts w:hint="eastAsia" w:ascii="黑体" w:hAnsi="黑体" w:eastAsia="黑体"/>
          <w:b/>
          <w:bCs/>
          <w:sz w:val="28"/>
          <w:szCs w:val="28"/>
        </w:rPr>
      </w:pPr>
      <w:r>
        <w:rPr>
          <w:rFonts w:hint="eastAsia" w:ascii="黑体" w:hAnsi="黑体" w:eastAsia="黑体"/>
          <w:b/>
          <w:bCs/>
          <w:sz w:val="28"/>
          <w:szCs w:val="28"/>
        </w:rPr>
        <w:t>四、</w:t>
      </w:r>
      <w:r>
        <w:rPr>
          <w:rFonts w:ascii="黑体" w:hAnsi="黑体" w:eastAsia="黑体"/>
          <w:b/>
          <w:bCs/>
          <w:sz w:val="28"/>
          <w:szCs w:val="28"/>
        </w:rPr>
        <w:t>验收</w:t>
      </w:r>
    </w:p>
    <w:p>
      <w:pPr>
        <w:adjustRightInd w:val="0"/>
        <w:snapToGrid w:val="0"/>
        <w:spacing w:line="276" w:lineRule="auto"/>
        <w:ind w:firstLine="420" w:firstLineChars="200"/>
        <w:rPr>
          <w:rFonts w:hint="eastAsia" w:ascii="宋体" w:hAnsi="宋体"/>
          <w:szCs w:val="21"/>
        </w:rPr>
      </w:pPr>
      <w:r>
        <w:rPr>
          <w:rFonts w:hint="eastAsia" w:ascii="宋体" w:hAnsi="宋体"/>
          <w:szCs w:val="21"/>
        </w:rPr>
        <w:t>承包方按照招标文件、投标文件、技术交流文件等形成并达成一致的技术协议书和合同规定验收。</w:t>
      </w:r>
    </w:p>
    <w:p>
      <w:pPr>
        <w:adjustRightInd w:val="0"/>
        <w:snapToGrid w:val="0"/>
        <w:spacing w:line="276" w:lineRule="auto"/>
        <w:ind w:firstLine="420" w:firstLineChars="200"/>
        <w:rPr>
          <w:rFonts w:hint="eastAsia" w:ascii="宋体" w:hAnsi="宋体"/>
          <w:szCs w:val="21"/>
        </w:rPr>
      </w:pPr>
      <w:r>
        <w:rPr>
          <w:rFonts w:hint="eastAsia" w:ascii="宋体" w:hAnsi="宋体"/>
          <w:szCs w:val="21"/>
        </w:rPr>
        <w:t>1．验收</w:t>
      </w:r>
    </w:p>
    <w:p>
      <w:pPr>
        <w:spacing w:line="276" w:lineRule="auto"/>
        <w:ind w:firstLine="436" w:firstLineChars="200"/>
        <w:rPr>
          <w:rFonts w:hint="eastAsia" w:ascii="宋体" w:hAnsi="宋体"/>
          <w:spacing w:val="4"/>
          <w:szCs w:val="21"/>
        </w:rPr>
      </w:pPr>
      <w:r>
        <w:rPr>
          <w:rFonts w:hint="eastAsia" w:ascii="宋体" w:hAnsi="宋体"/>
          <w:spacing w:val="4"/>
          <w:szCs w:val="21"/>
        </w:rPr>
        <w:t>委托方负责协调各方对维修进行验收。</w:t>
      </w:r>
      <w:r>
        <w:rPr>
          <w:rFonts w:hint="eastAsia" w:ascii="宋体" w:hAnsi="宋体"/>
          <w:szCs w:val="21"/>
        </w:rPr>
        <w:t>验收由相关各方按照合同要求或在安装现场进行，</w:t>
      </w:r>
      <w:r>
        <w:rPr>
          <w:rFonts w:hint="eastAsia"/>
          <w:szCs w:val="22"/>
        </w:rPr>
        <w:t>按委托方技术要求和国家有关标准共同验收，并填写验收记录，双方签字认可。</w:t>
      </w:r>
      <w:r>
        <w:rPr>
          <w:rFonts w:hint="eastAsia" w:ascii="宋体" w:hAnsi="宋体"/>
          <w:spacing w:val="4"/>
          <w:szCs w:val="21"/>
        </w:rPr>
        <w:t>对验收时不符合验收标准的部分，承揽方负责整改，费用承揽方自理。</w:t>
      </w:r>
    </w:p>
    <w:p>
      <w:pPr>
        <w:adjustRightInd w:val="0"/>
        <w:snapToGrid w:val="0"/>
        <w:spacing w:line="276" w:lineRule="auto"/>
        <w:ind w:firstLine="420" w:firstLineChars="200"/>
        <w:rPr>
          <w:rFonts w:hint="eastAsia" w:ascii="宋体" w:hAnsi="宋体"/>
          <w:szCs w:val="21"/>
        </w:rPr>
      </w:pPr>
      <w:r>
        <w:rPr>
          <w:rFonts w:hint="eastAsia" w:ascii="宋体" w:hAnsi="宋体"/>
          <w:szCs w:val="21"/>
        </w:rPr>
        <w:t>2．验收标准</w:t>
      </w:r>
    </w:p>
    <w:p>
      <w:pPr>
        <w:adjustRightInd w:val="0"/>
        <w:snapToGrid w:val="0"/>
        <w:spacing w:line="276" w:lineRule="auto"/>
        <w:ind w:firstLine="420" w:firstLineChars="200"/>
        <w:rPr>
          <w:rFonts w:hint="eastAsia" w:hAnsi="宋体"/>
          <w:szCs w:val="22"/>
        </w:rPr>
      </w:pPr>
      <w:r>
        <w:rPr>
          <w:rFonts w:hint="eastAsia" w:ascii="宋体" w:hAnsi="宋体"/>
          <w:szCs w:val="21"/>
        </w:rPr>
        <w:t>根据维修内容及相关国标规定验收；维修完毕提供符合要求的验收报告；</w:t>
      </w:r>
      <w:r>
        <w:rPr>
          <w:rFonts w:hint="eastAsia" w:hAnsi="宋体"/>
          <w:szCs w:val="22"/>
        </w:rPr>
        <w:t>项目实施完毕情况下，一般连续运行7天，每天至少连续 6 小时，除用户方面因素外，必须达到以下要求：</w:t>
      </w:r>
    </w:p>
    <w:p>
      <w:pPr>
        <w:spacing w:line="276" w:lineRule="auto"/>
        <w:ind w:firstLine="420" w:firstLineChars="200"/>
        <w:rPr>
          <w:rFonts w:hint="eastAsia" w:ascii="宋体" w:hAnsi="宋体"/>
          <w:spacing w:val="4"/>
          <w:szCs w:val="21"/>
        </w:rPr>
      </w:pPr>
      <w:r>
        <w:rPr>
          <w:rFonts w:hint="eastAsia" w:hAnsi="宋体"/>
          <w:szCs w:val="22"/>
        </w:rPr>
        <w:t>（</w:t>
      </w:r>
      <w:r>
        <w:rPr>
          <w:rFonts w:hint="eastAsia" w:ascii="宋体" w:hAnsi="宋体"/>
          <w:spacing w:val="4"/>
          <w:szCs w:val="21"/>
        </w:rPr>
        <w:t>1）验收过程：</w:t>
      </w:r>
    </w:p>
    <w:p>
      <w:pPr>
        <w:spacing w:line="276" w:lineRule="auto"/>
        <w:ind w:firstLine="436" w:firstLineChars="200"/>
        <w:rPr>
          <w:rFonts w:hint="eastAsia" w:ascii="宋体" w:hAnsi="宋体"/>
          <w:spacing w:val="4"/>
          <w:szCs w:val="21"/>
        </w:rPr>
      </w:pPr>
      <w:r>
        <w:rPr>
          <w:rFonts w:hint="eastAsia" w:ascii="宋体" w:hAnsi="宋体"/>
          <w:spacing w:val="4"/>
          <w:szCs w:val="21"/>
        </w:rPr>
        <w:t>a)在整个验收过程中需要留存维修过程照片及相关记录，更换零部件或元件需要对新旧件拍照；</w:t>
      </w:r>
    </w:p>
    <w:p>
      <w:pPr>
        <w:spacing w:line="276" w:lineRule="auto"/>
        <w:ind w:firstLine="436" w:firstLineChars="200"/>
        <w:rPr>
          <w:rFonts w:hint="eastAsia" w:ascii="宋体" w:hAnsi="宋体"/>
          <w:spacing w:val="4"/>
          <w:szCs w:val="21"/>
        </w:rPr>
      </w:pPr>
      <w:r>
        <w:rPr>
          <w:rFonts w:hint="eastAsia" w:ascii="宋体" w:hAnsi="宋体"/>
          <w:spacing w:val="4"/>
          <w:szCs w:val="21"/>
        </w:rPr>
        <w:t>b)验收原则上要求一次完成。若一次验收不成功，最多允许两次；</w:t>
      </w:r>
    </w:p>
    <w:p>
      <w:pPr>
        <w:spacing w:line="276" w:lineRule="auto"/>
        <w:ind w:firstLine="436" w:firstLineChars="200"/>
        <w:rPr>
          <w:rFonts w:hint="eastAsia" w:ascii="宋体" w:hAnsi="宋体"/>
          <w:spacing w:val="4"/>
          <w:szCs w:val="21"/>
        </w:rPr>
      </w:pPr>
      <w:r>
        <w:rPr>
          <w:rFonts w:hint="eastAsia" w:ascii="宋体" w:hAnsi="宋体"/>
          <w:spacing w:val="4"/>
          <w:szCs w:val="21"/>
        </w:rPr>
        <w:t>c）验收通过后买卖双方共同签署终验收报告。</w:t>
      </w:r>
    </w:p>
    <w:p>
      <w:pPr>
        <w:spacing w:line="276" w:lineRule="auto"/>
        <w:ind w:firstLine="436" w:firstLineChars="200"/>
        <w:rPr>
          <w:rFonts w:hint="eastAsia" w:ascii="宋体" w:hAnsi="宋体"/>
          <w:spacing w:val="4"/>
          <w:szCs w:val="21"/>
        </w:rPr>
      </w:pPr>
      <w:r>
        <w:rPr>
          <w:rFonts w:hint="eastAsia" w:ascii="宋体" w:hAnsi="宋体"/>
          <w:spacing w:val="4"/>
          <w:szCs w:val="21"/>
        </w:rPr>
        <w:t>（2）一般标准与要求：</w:t>
      </w:r>
    </w:p>
    <w:p>
      <w:pPr>
        <w:spacing w:line="276" w:lineRule="auto"/>
        <w:ind w:firstLine="436" w:firstLineChars="200"/>
        <w:rPr>
          <w:rFonts w:hint="eastAsia" w:ascii="宋体" w:hAnsi="宋体"/>
          <w:spacing w:val="4"/>
          <w:szCs w:val="21"/>
        </w:rPr>
      </w:pPr>
      <w:r>
        <w:rPr>
          <w:rFonts w:hint="eastAsia" w:ascii="宋体" w:hAnsi="宋体"/>
          <w:spacing w:val="4"/>
          <w:szCs w:val="21"/>
        </w:rPr>
        <w:t>a.资料齐全性、完整性和有效性。按照“配套供货范围及要求”中“技术资料范围”的规定验收；</w:t>
      </w:r>
    </w:p>
    <w:p>
      <w:pPr>
        <w:spacing w:line="276" w:lineRule="auto"/>
        <w:ind w:firstLine="436" w:firstLineChars="200"/>
        <w:rPr>
          <w:rFonts w:hint="eastAsia" w:ascii="宋体" w:hAnsi="宋体"/>
          <w:spacing w:val="4"/>
          <w:szCs w:val="21"/>
        </w:rPr>
      </w:pPr>
      <w:r>
        <w:rPr>
          <w:rFonts w:hint="eastAsia" w:ascii="宋体" w:hAnsi="宋体"/>
          <w:spacing w:val="4"/>
          <w:szCs w:val="21"/>
        </w:rPr>
        <w:t>b.产品（或材料）应运行灵活、稳定、可靠、安全，无异常声音和非正常振动。设备不允许出现漏水、漏液、漏气（汽）、漏电。</w:t>
      </w:r>
    </w:p>
    <w:p>
      <w:pPr>
        <w:spacing w:line="276" w:lineRule="auto"/>
        <w:ind w:firstLine="436" w:firstLineChars="200"/>
        <w:rPr>
          <w:rFonts w:hint="eastAsia" w:ascii="宋体" w:hAnsi="宋体"/>
          <w:spacing w:val="4"/>
          <w:szCs w:val="21"/>
        </w:rPr>
      </w:pPr>
      <w:r>
        <w:rPr>
          <w:rFonts w:hint="eastAsia" w:ascii="宋体" w:hAnsi="宋体"/>
          <w:spacing w:val="4"/>
          <w:szCs w:val="21"/>
        </w:rPr>
        <w:t>c.产品（或材料）外观应无损伤，应该涂满同种明亮清晰的油漆（特殊标志除外）。设备应该完整且所有的零部件应该安装牢固，所有的焊缝饱满、无残渣等缺陷；</w:t>
      </w:r>
    </w:p>
    <w:p>
      <w:pPr>
        <w:spacing w:line="276" w:lineRule="auto"/>
        <w:ind w:firstLine="436" w:firstLineChars="200"/>
        <w:rPr>
          <w:rFonts w:hint="eastAsia" w:ascii="宋体" w:hAnsi="宋体"/>
          <w:spacing w:val="4"/>
          <w:szCs w:val="21"/>
        </w:rPr>
      </w:pPr>
      <w:r>
        <w:rPr>
          <w:rFonts w:hint="eastAsia" w:ascii="宋体" w:hAnsi="宋体"/>
          <w:spacing w:val="4"/>
          <w:szCs w:val="21"/>
        </w:rPr>
        <w:t>d.产品（或材料）应有完整的标牌，且清晰易见；</w:t>
      </w:r>
    </w:p>
    <w:p>
      <w:pPr>
        <w:spacing w:line="276" w:lineRule="auto"/>
        <w:ind w:firstLine="436" w:firstLineChars="200"/>
        <w:rPr>
          <w:rFonts w:hint="eastAsia" w:ascii="宋体" w:hAnsi="宋体"/>
          <w:spacing w:val="4"/>
          <w:szCs w:val="21"/>
        </w:rPr>
      </w:pPr>
      <w:r>
        <w:rPr>
          <w:rFonts w:hint="eastAsia" w:ascii="宋体" w:hAnsi="宋体"/>
          <w:spacing w:val="4"/>
          <w:szCs w:val="21"/>
        </w:rPr>
        <w:t>e.产品（或材料）的安全要求符合中国最新的相关法律、法规、标准和规范以及合同要求；</w:t>
      </w:r>
    </w:p>
    <w:p>
      <w:pPr>
        <w:spacing w:line="276" w:lineRule="auto"/>
        <w:ind w:firstLine="420" w:firstLineChars="200"/>
        <w:rPr>
          <w:rFonts w:hint="eastAsia" w:ascii="宋体" w:hAnsi="宋体"/>
          <w:spacing w:val="4"/>
          <w:szCs w:val="21"/>
        </w:rPr>
      </w:pPr>
      <w:r>
        <w:rPr>
          <w:rFonts w:hint="eastAsia" w:ascii="宋体" w:hAnsi="宋体"/>
          <w:szCs w:val="21"/>
        </w:rPr>
        <w:t>3. 质</w:t>
      </w:r>
      <w:r>
        <w:rPr>
          <w:rFonts w:hint="eastAsia" w:ascii="宋体" w:hAnsi="宋体"/>
          <w:spacing w:val="4"/>
          <w:szCs w:val="21"/>
        </w:rPr>
        <w:t>保期</w:t>
      </w:r>
    </w:p>
    <w:p>
      <w:pPr>
        <w:spacing w:line="276" w:lineRule="auto"/>
        <w:ind w:firstLine="436" w:firstLineChars="200"/>
        <w:rPr>
          <w:rFonts w:hint="eastAsia" w:ascii="宋体" w:hAnsi="宋体"/>
          <w:spacing w:val="4"/>
          <w:szCs w:val="21"/>
        </w:rPr>
      </w:pPr>
      <w:r>
        <w:rPr>
          <w:rFonts w:hint="eastAsia" w:ascii="宋体" w:hAnsi="宋体"/>
          <w:spacing w:val="4"/>
          <w:szCs w:val="21"/>
        </w:rPr>
        <w:t>本工程合同签订之日起，承揽方对工程质量负责包修，质保期</w:t>
      </w:r>
      <w:r>
        <w:rPr>
          <w:rFonts w:hint="eastAsia" w:ascii="宋体"/>
          <w:szCs w:val="22"/>
        </w:rPr>
        <w:t>12个月</w:t>
      </w:r>
      <w:r>
        <w:rPr>
          <w:rFonts w:hint="eastAsia" w:ascii="宋体" w:hAnsi="宋体"/>
          <w:spacing w:val="4"/>
          <w:szCs w:val="21"/>
        </w:rPr>
        <w:t>。在质保期内，承包内容出现的任何质量问题，承揽方在接到委托的通知后2小时内到达现场整改，并按要求期限整改完毕。</w:t>
      </w:r>
    </w:p>
    <w:p>
      <w:pPr>
        <w:pStyle w:val="25"/>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标志、包装、运输、储存</w:t>
      </w:r>
    </w:p>
    <w:p>
      <w:pPr>
        <w:spacing w:line="360" w:lineRule="auto"/>
        <w:ind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pPr>
        <w:spacing w:line="360" w:lineRule="auto"/>
        <w:ind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pPr>
        <w:spacing w:line="360" w:lineRule="auto"/>
        <w:ind w:firstLine="420" w:firstLineChars="200"/>
        <w:rPr>
          <w:rFonts w:ascii="宋体"/>
          <w:szCs w:val="22"/>
        </w:rPr>
      </w:pPr>
      <w:r>
        <w:rPr>
          <w:rFonts w:hint="eastAsia" w:ascii="宋体"/>
          <w:szCs w:val="22"/>
        </w:rPr>
        <w:t>3.所提供设备的包装，应能防止其一般性被窃或受外力破坏；一般不得采用有大缝隙的板条包装。</w:t>
      </w:r>
    </w:p>
    <w:p>
      <w:pPr>
        <w:spacing w:line="360" w:lineRule="auto"/>
        <w:ind w:firstLine="420" w:firstLineChars="200"/>
        <w:rPr>
          <w:rFonts w:ascii="宋体"/>
          <w:szCs w:val="22"/>
        </w:rPr>
      </w:pPr>
      <w:r>
        <w:rPr>
          <w:rFonts w:hint="eastAsia" w:ascii="宋体"/>
          <w:szCs w:val="22"/>
        </w:rPr>
        <w:t>4.应对包装件做必要的加固和固定，以防止运输可能造成的损坏。</w:t>
      </w:r>
    </w:p>
    <w:p>
      <w:pPr>
        <w:spacing w:line="360" w:lineRule="auto"/>
        <w:ind w:firstLine="420" w:firstLineChars="200"/>
        <w:rPr>
          <w:rFonts w:ascii="宋体"/>
          <w:szCs w:val="22"/>
        </w:rPr>
      </w:pPr>
      <w:r>
        <w:rPr>
          <w:rFonts w:hint="eastAsia" w:ascii="宋体"/>
          <w:szCs w:val="22"/>
        </w:rPr>
        <w:t>5.应负责将设备运到目的地，并必须做到设备在任何运输过程中不受损坏和遗失。</w:t>
      </w:r>
    </w:p>
    <w:p>
      <w:pPr>
        <w:spacing w:line="360" w:lineRule="auto"/>
        <w:ind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pPr>
        <w:spacing w:line="360" w:lineRule="auto"/>
        <w:ind w:firstLine="420" w:firstLineChars="200"/>
        <w:rPr>
          <w:rFonts w:ascii="宋体"/>
          <w:szCs w:val="22"/>
        </w:rPr>
      </w:pPr>
      <w:r>
        <w:rPr>
          <w:rFonts w:hint="eastAsia" w:ascii="宋体"/>
          <w:szCs w:val="22"/>
        </w:rPr>
        <w:t>7.设备运抵交货地点后，应负责货物（或设备）的卸货、搬运、保管等事宜；或按照合同约定。</w:t>
      </w:r>
    </w:p>
    <w:p>
      <w:pPr>
        <w:pStyle w:val="25"/>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w:t>
      </w:r>
      <w:r>
        <w:rPr>
          <w:rFonts w:hint="eastAsia" w:ascii="黑体" w:eastAsia="黑体"/>
          <w:b/>
          <w:bCs/>
          <w:sz w:val="28"/>
          <w:szCs w:val="28"/>
        </w:rPr>
        <w:t>交付</w:t>
      </w:r>
    </w:p>
    <w:p>
      <w:pPr>
        <w:pStyle w:val="44"/>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pPr>
        <w:pStyle w:val="25"/>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、服务</w:t>
      </w:r>
    </w:p>
    <w:p>
      <w:pPr>
        <w:pStyle w:val="44"/>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pPr>
        <w:pStyle w:val="44"/>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pPr>
        <w:pStyle w:val="44"/>
        <w:widowControl/>
        <w:shd w:val="clear" w:color="auto" w:fill="FFFFFF"/>
        <w:spacing w:line="360" w:lineRule="auto"/>
        <w:rPr>
          <w:rFonts w:ascii="宋体"/>
          <w:sz w:val="21"/>
          <w:szCs w:val="22"/>
        </w:rPr>
      </w:pPr>
      <w:r>
        <w:rPr>
          <w:rFonts w:hint="eastAsia" w:ascii="宋体"/>
          <w:sz w:val="21"/>
          <w:szCs w:val="22"/>
        </w:rPr>
        <w:t>3、承揽方保证全部按照合同条款规定和交货期向委托方主提供上述合格的设备和服务，并对材料及安装服务提供12月的质保，质保期自验收合格之日起开始计算，质保期内发生质量问题由承揽方负责免费整改。</w:t>
      </w:r>
    </w:p>
    <w:p>
      <w:pPr>
        <w:pStyle w:val="44"/>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pPr>
        <w:pStyle w:val="44"/>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pPr>
        <w:pStyle w:val="44"/>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pPr>
        <w:pStyle w:val="44"/>
        <w:widowControl/>
        <w:shd w:val="clear" w:color="auto" w:fill="FFFFFF"/>
        <w:rPr>
          <w:rFonts w:ascii="宋体"/>
          <w:sz w:val="21"/>
          <w:szCs w:val="22"/>
        </w:rPr>
      </w:pPr>
      <w:r>
        <w:rPr>
          <w:rFonts w:hint="eastAsia" w:ascii="宋体"/>
          <w:sz w:val="21"/>
          <w:szCs w:val="22"/>
        </w:rPr>
        <w:t>7、一般项目接甲方维修通知后2</w:t>
      </w:r>
      <w:r>
        <w:rPr>
          <w:rFonts w:hint="eastAsia"/>
          <w:sz w:val="21"/>
          <w:szCs w:val="22"/>
          <w:lang w:val="en-US" w:eastAsia="zh-CN"/>
        </w:rPr>
        <w:t>4</w:t>
      </w:r>
      <w:r>
        <w:rPr>
          <w:rFonts w:hint="eastAsia" w:ascii="宋体"/>
          <w:sz w:val="21"/>
          <w:szCs w:val="22"/>
        </w:rPr>
        <w:t>小时内到达现场进行维修，紧急项目在接甲方通知后1</w:t>
      </w:r>
      <w:r>
        <w:rPr>
          <w:rFonts w:hint="eastAsia"/>
          <w:sz w:val="21"/>
          <w:szCs w:val="22"/>
          <w:lang w:val="en-US" w:eastAsia="zh-CN"/>
        </w:rPr>
        <w:t>2</w:t>
      </w:r>
      <w:r>
        <w:rPr>
          <w:rFonts w:hint="eastAsia" w:ascii="宋体"/>
          <w:sz w:val="21"/>
          <w:szCs w:val="22"/>
        </w:rPr>
        <w:t>小时内抵达现场进行维修。</w:t>
      </w:r>
    </w:p>
    <w:p>
      <w:pPr>
        <w:pStyle w:val="44"/>
        <w:widowControl/>
        <w:shd w:val="clear" w:color="auto" w:fill="FFFFFF"/>
        <w:spacing w:line="360" w:lineRule="auto"/>
        <w:rPr>
          <w:rFonts w:ascii="宋体"/>
          <w:sz w:val="21"/>
          <w:szCs w:val="22"/>
        </w:rPr>
      </w:pPr>
      <w:r>
        <w:rPr>
          <w:rFonts w:hint="eastAsia" w:ascii="宋体"/>
          <w:sz w:val="21"/>
          <w:szCs w:val="22"/>
        </w:rPr>
        <w:t>8、针对安装调试服务，根据设备的要求，调试可分空载和负载两个阶段进行；委托方将予以积极配合，协助承揽方达到设备的各项技术要求和性能，承揽方免费负责协助设备的安装、调试，并接受用户的技术咨询，负责开车调试直到设备的终验收。</w:t>
      </w:r>
    </w:p>
    <w:p>
      <w:pPr>
        <w:pStyle w:val="25"/>
        <w:spacing w:line="360" w:lineRule="auto"/>
      </w:pPr>
      <w:r>
        <w:rPr>
          <w:rFonts w:hint="eastAsia" w:ascii="黑体" w:eastAsia="黑体"/>
          <w:b/>
          <w:bCs/>
          <w:sz w:val="28"/>
          <w:szCs w:val="28"/>
        </w:rPr>
        <w:t>八、其他</w:t>
      </w:r>
    </w:p>
    <w:p>
      <w:pPr>
        <w:pStyle w:val="44"/>
        <w:widowControl/>
        <w:shd w:val="clear" w:color="auto" w:fill="FFFFFF"/>
        <w:spacing w:line="360" w:lineRule="auto"/>
        <w:rPr>
          <w:rFonts w:hint="eastAsia" w:ascii="宋体"/>
          <w:sz w:val="21"/>
          <w:szCs w:val="22"/>
        </w:rPr>
      </w:pPr>
      <w:r>
        <w:rPr>
          <w:rFonts w:hint="eastAsia" w:ascii="宋体"/>
          <w:sz w:val="21"/>
          <w:szCs w:val="22"/>
        </w:rPr>
        <w:t>1.投标人承诺对参与该项目所获得的与招标人产品相关的所有信息都予以保密，并承担与此相关的所有法律责任。</w:t>
      </w:r>
    </w:p>
    <w:p>
      <w:pPr>
        <w:pStyle w:val="44"/>
        <w:widowControl/>
        <w:shd w:val="clear" w:color="auto" w:fill="FFFFFF"/>
        <w:spacing w:line="360" w:lineRule="auto"/>
        <w:rPr>
          <w:rFonts w:hint="eastAsia" w:ascii="宋体"/>
          <w:sz w:val="21"/>
          <w:szCs w:val="22"/>
        </w:rPr>
      </w:pPr>
      <w:r>
        <w:rPr>
          <w:rFonts w:hint="eastAsia" w:ascii="宋体"/>
          <w:sz w:val="21"/>
          <w:szCs w:val="22"/>
        </w:rPr>
        <w:t>2.其余未尽事宜，投标人应与招标人指派的答疑人员充分沟通，理解认可并接受相关技术规范及服务要求。</w:t>
      </w:r>
    </w:p>
    <w:p/>
    <w:p>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pPr>
        <w:adjustRightInd w:val="0"/>
        <w:snapToGrid w:val="0"/>
        <w:spacing w:line="360" w:lineRule="auto"/>
        <w:jc w:val="center"/>
        <w:rPr>
          <w:rFonts w:hint="default" w:ascii="宋体" w:hAnsi="宋体" w:eastAsia="宋体"/>
          <w:b/>
          <w:sz w:val="52"/>
          <w:szCs w:val="36"/>
          <w:lang w:val="en-US" w:eastAsia="zh-CN"/>
        </w:rPr>
      </w:pPr>
      <w:r>
        <w:rPr>
          <w:rFonts w:hint="eastAsia" w:ascii="宋体" w:hAnsi="宋体"/>
          <w:b/>
          <w:bCs/>
          <w:sz w:val="52"/>
          <w:szCs w:val="36"/>
          <w:lang w:val="en-US" w:eastAsia="zh-CN"/>
        </w:rPr>
        <w:t xml:space="preserve">第三部分  </w:t>
      </w:r>
      <w:r>
        <w:rPr>
          <w:rFonts w:ascii="宋体" w:hAnsi="宋体"/>
          <w:b/>
          <w:bCs/>
          <w:sz w:val="52"/>
          <w:szCs w:val="36"/>
        </w:rPr>
        <w:t>合同</w:t>
      </w:r>
      <w:r>
        <w:rPr>
          <w:rFonts w:hint="eastAsia" w:ascii="宋体" w:hAnsi="宋体"/>
          <w:b/>
          <w:bCs/>
          <w:sz w:val="52"/>
          <w:szCs w:val="36"/>
          <w:lang w:val="en-US" w:eastAsia="zh-CN"/>
        </w:rPr>
        <w:t>主要条款</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1687" w:firstLineChars="600"/>
        <w:jc w:val="left"/>
        <w:rPr>
          <w:rFonts w:ascii="宋体" w:hAnsi="宋体"/>
          <w:b/>
          <w:sz w:val="28"/>
          <w:szCs w:val="36"/>
          <w:u w:val="none"/>
        </w:rPr>
      </w:pPr>
      <w:r>
        <w:rPr>
          <w:rFonts w:hint="eastAsia" w:ascii="宋体" w:hAnsi="宋体"/>
          <w:b/>
          <w:sz w:val="28"/>
          <w:szCs w:val="36"/>
        </w:rPr>
        <w:t>甲  方：</w:t>
      </w:r>
      <w:r>
        <w:rPr>
          <w:rFonts w:ascii="宋体" w:hAnsi="宋体"/>
          <w:b/>
          <w:sz w:val="28"/>
          <w:szCs w:val="36"/>
          <w:u w:val="none"/>
        </w:rPr>
        <w:t xml:space="preserve">                           </w:t>
      </w:r>
    </w:p>
    <w:p>
      <w:pPr>
        <w:adjustRightInd w:val="0"/>
        <w:snapToGrid w:val="0"/>
        <w:spacing w:line="360" w:lineRule="auto"/>
        <w:jc w:val="left"/>
        <w:rPr>
          <w:rFonts w:ascii="宋体" w:hAnsi="宋体"/>
          <w:b/>
          <w:sz w:val="28"/>
          <w:szCs w:val="36"/>
        </w:rPr>
      </w:pPr>
    </w:p>
    <w:p>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pPr>
        <w:adjustRightInd w:val="0"/>
        <w:snapToGrid w:val="0"/>
        <w:spacing w:line="360" w:lineRule="auto"/>
        <w:ind w:firstLine="1124" w:firstLineChars="400"/>
        <w:jc w:val="left"/>
        <w:rPr>
          <w:rFonts w:ascii="宋体" w:hAnsi="宋体"/>
          <w:b/>
          <w:sz w:val="28"/>
          <w:szCs w:val="36"/>
        </w:rPr>
      </w:pPr>
    </w:p>
    <w:p>
      <w:pPr>
        <w:spacing w:line="360" w:lineRule="auto"/>
      </w:pPr>
    </w:p>
    <w:p>
      <w:pPr>
        <w:spacing w:line="360" w:lineRule="auto"/>
      </w:pPr>
    </w:p>
    <w:p>
      <w:pPr>
        <w:spacing w:line="360" w:lineRule="auto"/>
      </w:pPr>
    </w:p>
    <w:p>
      <w:pPr>
        <w:spacing w:line="360" w:lineRule="auto"/>
      </w:pPr>
    </w:p>
    <w:p>
      <w:pPr>
        <w:spacing w:line="360" w:lineRule="auto"/>
        <w:rPr>
          <w:rFonts w:hint="eastAsia"/>
        </w:rPr>
      </w:pPr>
    </w:p>
    <w:p>
      <w:pPr>
        <w:spacing w:line="360" w:lineRule="auto"/>
        <w:rPr>
          <w:rFonts w:hint="eastAsia" w:ascii="宋体" w:hAnsi="宋体" w:cs="宋体"/>
          <w:bCs/>
          <w:sz w:val="22"/>
          <w:szCs w:val="22"/>
        </w:rPr>
      </w:pPr>
    </w:p>
    <w:p>
      <w:pPr>
        <w:spacing w:line="360" w:lineRule="auto"/>
        <w:rPr>
          <w:rFonts w:hint="eastAsia" w:ascii="宋体" w:hAnsi="宋体" w:cs="宋体"/>
          <w:bCs/>
          <w:sz w:val="22"/>
          <w:szCs w:val="22"/>
        </w:rPr>
      </w:pPr>
    </w:p>
    <w:p>
      <w:pPr>
        <w:spacing w:line="360" w:lineRule="auto"/>
        <w:rPr>
          <w:rFonts w:hint="eastAsia" w:ascii="宋体" w:hAnsi="宋体" w:cs="宋体"/>
          <w:bCs/>
          <w:sz w:val="22"/>
          <w:szCs w:val="22"/>
        </w:rPr>
      </w:pPr>
    </w:p>
    <w:p>
      <w:pPr>
        <w:spacing w:line="360" w:lineRule="auto"/>
        <w:rPr>
          <w:rFonts w:hint="eastAsia" w:ascii="宋体" w:hAnsi="宋体" w:cs="宋体"/>
          <w:bCs/>
          <w:sz w:val="22"/>
          <w:szCs w:val="22"/>
        </w:rPr>
      </w:pPr>
    </w:p>
    <w:p>
      <w:pPr>
        <w:spacing w:line="360" w:lineRule="auto"/>
        <w:rPr>
          <w:rFonts w:hint="eastAsia" w:ascii="宋体" w:hAnsi="宋体" w:cs="宋体"/>
          <w:bCs/>
          <w:sz w:val="22"/>
          <w:szCs w:val="22"/>
        </w:rPr>
      </w:pPr>
    </w:p>
    <w:p>
      <w:pPr>
        <w:spacing w:line="360" w:lineRule="auto"/>
        <w:rPr>
          <w:rFonts w:hint="eastAsia" w:ascii="宋体" w:hAnsi="宋体" w:cs="宋体"/>
          <w:bCs/>
          <w:sz w:val="22"/>
          <w:szCs w:val="22"/>
        </w:rPr>
      </w:pPr>
      <w:r>
        <w:rPr>
          <w:rFonts w:hint="eastAsia" w:ascii="宋体" w:hAnsi="宋体" w:cs="宋体"/>
          <w:bCs/>
          <w:sz w:val="22"/>
          <w:szCs w:val="22"/>
        </w:rPr>
        <w:t>甲方（委托方）：</w:t>
      </w:r>
    </w:p>
    <w:p>
      <w:pPr>
        <w:spacing w:line="360" w:lineRule="auto"/>
        <w:rPr>
          <w:rFonts w:hint="eastAsia" w:ascii="宋体" w:hAnsi="宋体" w:cs="宋体"/>
          <w:bCs/>
          <w:sz w:val="22"/>
          <w:szCs w:val="22"/>
        </w:rPr>
      </w:pPr>
    </w:p>
    <w:p>
      <w:pPr>
        <w:spacing w:line="360" w:lineRule="auto"/>
        <w:rPr>
          <w:rFonts w:hint="eastAsia" w:ascii="宋体" w:hAnsi="宋体" w:cs="宋体"/>
          <w:bCs/>
          <w:sz w:val="22"/>
          <w:szCs w:val="22"/>
        </w:rPr>
      </w:pPr>
      <w:r>
        <w:rPr>
          <w:rFonts w:hint="eastAsia" w:ascii="宋体" w:hAnsi="宋体" w:cs="宋体"/>
          <w:bCs/>
          <w:sz w:val="22"/>
          <w:szCs w:val="22"/>
        </w:rPr>
        <w:t>乙方（承揽方）：</w:t>
      </w:r>
    </w:p>
    <w:p>
      <w:pPr>
        <w:spacing w:line="360" w:lineRule="auto"/>
        <w:rPr>
          <w:rFonts w:hint="eastAsia" w:ascii="宋体" w:hAnsi="宋体" w:cs="宋体"/>
          <w:bCs/>
          <w:sz w:val="22"/>
          <w:szCs w:val="22"/>
        </w:rPr>
      </w:pPr>
    </w:p>
    <w:p>
      <w:pPr>
        <w:spacing w:line="360" w:lineRule="auto"/>
        <w:ind w:firstLine="440" w:firstLineChars="200"/>
        <w:rPr>
          <w:rFonts w:hint="eastAsia"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pPr>
        <w:spacing w:line="360" w:lineRule="auto"/>
        <w:ind w:firstLine="440" w:firstLineChars="200"/>
        <w:rPr>
          <w:rFonts w:hint="eastAsia" w:ascii="宋体" w:hAnsi="宋体" w:cs="宋体"/>
          <w:sz w:val="22"/>
          <w:szCs w:val="22"/>
        </w:rPr>
      </w:pPr>
    </w:p>
    <w:p>
      <w:pPr>
        <w:spacing w:line="360" w:lineRule="auto"/>
        <w:rPr>
          <w:rFonts w:hint="eastAsia" w:ascii="宋体" w:hAnsi="宋体" w:cs="宋体"/>
          <w:b/>
          <w:sz w:val="22"/>
          <w:szCs w:val="22"/>
        </w:rPr>
      </w:pPr>
      <w:r>
        <w:rPr>
          <w:rFonts w:hint="eastAsia" w:ascii="宋体" w:hAnsi="宋体" w:cs="宋体"/>
          <w:b/>
          <w:sz w:val="22"/>
          <w:szCs w:val="22"/>
        </w:rPr>
        <w:t>一、设备明细、维修费：</w:t>
      </w:r>
    </w:p>
    <w:tbl>
      <w:tblPr>
        <w:tblStyle w:val="49"/>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89"/>
        <w:gridCol w:w="1469"/>
        <w:gridCol w:w="1111"/>
        <w:gridCol w:w="1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noWrap w:val="0"/>
            <w:vAlign w:val="center"/>
          </w:tcPr>
          <w:p>
            <w:pPr>
              <w:spacing w:line="360" w:lineRule="auto"/>
              <w:jc w:val="center"/>
              <w:rPr>
                <w:rFonts w:hint="eastAsia" w:ascii="宋体" w:hAnsi="宋体" w:cs="宋体"/>
                <w:sz w:val="22"/>
                <w:szCs w:val="22"/>
              </w:rPr>
            </w:pPr>
            <w:r>
              <w:rPr>
                <w:rFonts w:hint="eastAsia" w:ascii="宋体" w:hAnsi="宋体" w:cs="宋体"/>
                <w:sz w:val="22"/>
                <w:szCs w:val="22"/>
              </w:rPr>
              <w:t>序号</w:t>
            </w:r>
          </w:p>
        </w:tc>
        <w:tc>
          <w:tcPr>
            <w:tcW w:w="1137" w:type="dxa"/>
            <w:noWrap w:val="0"/>
            <w:vAlign w:val="center"/>
          </w:tcPr>
          <w:p>
            <w:pPr>
              <w:spacing w:line="360" w:lineRule="auto"/>
              <w:jc w:val="center"/>
              <w:rPr>
                <w:rFonts w:hint="eastAsia" w:ascii="宋体" w:hAnsi="宋体" w:cs="宋体"/>
                <w:sz w:val="22"/>
                <w:szCs w:val="22"/>
              </w:rPr>
            </w:pPr>
            <w:r>
              <w:rPr>
                <w:rFonts w:hint="eastAsia" w:ascii="宋体" w:hAnsi="宋体" w:cs="宋体"/>
                <w:sz w:val="22"/>
                <w:szCs w:val="22"/>
              </w:rPr>
              <w:t>设备名称</w:t>
            </w:r>
          </w:p>
        </w:tc>
        <w:tc>
          <w:tcPr>
            <w:tcW w:w="1199" w:type="dxa"/>
            <w:noWrap w:val="0"/>
            <w:vAlign w:val="center"/>
          </w:tcPr>
          <w:p>
            <w:pPr>
              <w:spacing w:line="360" w:lineRule="auto"/>
              <w:jc w:val="center"/>
              <w:rPr>
                <w:rFonts w:hint="eastAsia" w:ascii="宋体" w:hAnsi="宋体" w:cs="宋体"/>
                <w:sz w:val="22"/>
                <w:szCs w:val="22"/>
              </w:rPr>
            </w:pPr>
            <w:r>
              <w:rPr>
                <w:rFonts w:hint="eastAsia" w:ascii="宋体" w:hAnsi="宋体" w:cs="宋体"/>
                <w:sz w:val="22"/>
                <w:szCs w:val="22"/>
              </w:rPr>
              <w:t>设备型号</w:t>
            </w:r>
          </w:p>
        </w:tc>
        <w:tc>
          <w:tcPr>
            <w:tcW w:w="1589" w:type="dxa"/>
            <w:noWrap w:val="0"/>
            <w:vAlign w:val="center"/>
          </w:tcPr>
          <w:p>
            <w:pPr>
              <w:spacing w:line="360" w:lineRule="auto"/>
              <w:jc w:val="center"/>
              <w:rPr>
                <w:rFonts w:hint="eastAsia" w:ascii="宋体" w:hAnsi="宋体" w:cs="宋体"/>
                <w:sz w:val="22"/>
                <w:szCs w:val="22"/>
              </w:rPr>
            </w:pPr>
            <w:r>
              <w:rPr>
                <w:rFonts w:hint="eastAsia" w:ascii="宋体" w:hAnsi="宋体" w:cs="宋体"/>
                <w:sz w:val="22"/>
                <w:szCs w:val="22"/>
              </w:rPr>
              <w:t>设备资产编号</w:t>
            </w:r>
          </w:p>
        </w:tc>
        <w:tc>
          <w:tcPr>
            <w:tcW w:w="1469" w:type="dxa"/>
            <w:noWrap w:val="0"/>
            <w:vAlign w:val="center"/>
          </w:tcPr>
          <w:p>
            <w:pPr>
              <w:spacing w:line="360" w:lineRule="auto"/>
              <w:jc w:val="center"/>
              <w:rPr>
                <w:rFonts w:hint="eastAsia" w:ascii="宋体" w:hAnsi="宋体" w:cs="宋体"/>
                <w:sz w:val="22"/>
                <w:szCs w:val="22"/>
              </w:rPr>
            </w:pPr>
            <w:r>
              <w:rPr>
                <w:rFonts w:hint="eastAsia" w:ascii="宋体" w:hAnsi="宋体" w:cs="宋体"/>
                <w:sz w:val="22"/>
                <w:szCs w:val="22"/>
              </w:rPr>
              <w:t>数量（台）</w:t>
            </w:r>
          </w:p>
        </w:tc>
        <w:tc>
          <w:tcPr>
            <w:tcW w:w="1111" w:type="dxa"/>
            <w:noWrap w:val="0"/>
            <w:vAlign w:val="center"/>
          </w:tcPr>
          <w:p>
            <w:pPr>
              <w:spacing w:line="360" w:lineRule="auto"/>
              <w:jc w:val="center"/>
              <w:rPr>
                <w:rFonts w:hint="eastAsia" w:ascii="宋体" w:hAnsi="宋体" w:cs="宋体"/>
                <w:sz w:val="22"/>
                <w:szCs w:val="22"/>
              </w:rPr>
            </w:pPr>
            <w:r>
              <w:rPr>
                <w:rFonts w:hint="eastAsia" w:ascii="宋体" w:hAnsi="宋体" w:cs="宋体"/>
                <w:sz w:val="22"/>
                <w:szCs w:val="22"/>
              </w:rPr>
              <w:t>维修费</w:t>
            </w:r>
          </w:p>
        </w:tc>
        <w:tc>
          <w:tcPr>
            <w:tcW w:w="1006" w:type="dxa"/>
            <w:noWrap w:val="0"/>
            <w:vAlign w:val="center"/>
          </w:tcPr>
          <w:p>
            <w:pPr>
              <w:spacing w:line="360" w:lineRule="auto"/>
              <w:jc w:val="center"/>
              <w:rPr>
                <w:rFonts w:hint="eastAsia" w:ascii="宋体" w:hAnsi="宋体" w:cs="宋体"/>
                <w:sz w:val="22"/>
                <w:szCs w:val="22"/>
              </w:rPr>
            </w:pPr>
            <w:r>
              <w:rPr>
                <w:rFonts w:hint="eastAsia" w:ascii="宋体" w:hAnsi="宋体" w:cs="宋体"/>
                <w:sz w:val="22"/>
                <w:szCs w:val="22"/>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pPr>
              <w:spacing w:line="360" w:lineRule="auto"/>
              <w:jc w:val="center"/>
              <w:rPr>
                <w:rFonts w:hint="eastAsia" w:ascii="宋体" w:hAnsi="宋体" w:cs="宋体"/>
                <w:sz w:val="22"/>
                <w:szCs w:val="22"/>
              </w:rPr>
            </w:pPr>
            <w:r>
              <w:rPr>
                <w:rFonts w:hint="eastAsia" w:ascii="宋体" w:hAnsi="宋体" w:cs="宋体"/>
                <w:sz w:val="22"/>
                <w:szCs w:val="22"/>
              </w:rPr>
              <w:t>1</w:t>
            </w:r>
          </w:p>
        </w:tc>
        <w:tc>
          <w:tcPr>
            <w:tcW w:w="1137" w:type="dxa"/>
            <w:noWrap w:val="0"/>
            <w:vAlign w:val="center"/>
          </w:tcPr>
          <w:p>
            <w:pPr>
              <w:spacing w:line="360" w:lineRule="auto"/>
              <w:jc w:val="center"/>
              <w:rPr>
                <w:rFonts w:hint="eastAsia" w:ascii="宋体" w:hAnsi="宋体" w:cs="宋体"/>
                <w:sz w:val="22"/>
                <w:szCs w:val="22"/>
              </w:rPr>
            </w:pPr>
          </w:p>
        </w:tc>
        <w:tc>
          <w:tcPr>
            <w:tcW w:w="1199" w:type="dxa"/>
            <w:noWrap w:val="0"/>
            <w:vAlign w:val="center"/>
          </w:tcPr>
          <w:p>
            <w:pPr>
              <w:spacing w:line="360" w:lineRule="auto"/>
              <w:jc w:val="center"/>
              <w:rPr>
                <w:rFonts w:hint="eastAsia" w:ascii="宋体" w:hAnsi="宋体" w:cs="宋体"/>
                <w:sz w:val="22"/>
                <w:szCs w:val="22"/>
              </w:rPr>
            </w:pPr>
          </w:p>
        </w:tc>
        <w:tc>
          <w:tcPr>
            <w:tcW w:w="1589" w:type="dxa"/>
            <w:noWrap w:val="0"/>
            <w:vAlign w:val="center"/>
          </w:tcPr>
          <w:p>
            <w:pPr>
              <w:spacing w:line="360" w:lineRule="auto"/>
              <w:jc w:val="center"/>
              <w:rPr>
                <w:rFonts w:hint="eastAsia" w:ascii="宋体" w:hAnsi="宋体" w:cs="宋体"/>
                <w:sz w:val="22"/>
                <w:szCs w:val="22"/>
              </w:rPr>
            </w:pPr>
          </w:p>
        </w:tc>
        <w:tc>
          <w:tcPr>
            <w:tcW w:w="1469" w:type="dxa"/>
            <w:noWrap w:val="0"/>
            <w:vAlign w:val="center"/>
          </w:tcPr>
          <w:p>
            <w:pPr>
              <w:spacing w:line="360" w:lineRule="auto"/>
              <w:jc w:val="center"/>
              <w:rPr>
                <w:rFonts w:hint="eastAsia" w:ascii="宋体" w:hAnsi="宋体" w:cs="宋体"/>
                <w:sz w:val="22"/>
                <w:szCs w:val="22"/>
              </w:rPr>
            </w:pPr>
          </w:p>
        </w:tc>
        <w:tc>
          <w:tcPr>
            <w:tcW w:w="1111" w:type="dxa"/>
            <w:noWrap w:val="0"/>
            <w:vAlign w:val="center"/>
          </w:tcPr>
          <w:p>
            <w:pPr>
              <w:spacing w:line="360" w:lineRule="auto"/>
              <w:jc w:val="center"/>
              <w:rPr>
                <w:rFonts w:hint="eastAsia" w:ascii="宋体" w:hAnsi="宋体" w:cs="宋体"/>
                <w:sz w:val="22"/>
                <w:szCs w:val="22"/>
              </w:rPr>
            </w:pPr>
          </w:p>
        </w:tc>
        <w:tc>
          <w:tcPr>
            <w:tcW w:w="1006" w:type="dxa"/>
            <w:noWrap w:val="0"/>
            <w:vAlign w:val="center"/>
          </w:tcPr>
          <w:p>
            <w:pPr>
              <w:spacing w:line="360" w:lineRule="auto"/>
              <w:jc w:val="center"/>
              <w:rPr>
                <w:rFonts w:hint="eastAsia" w:ascii="宋体" w:hAnsi="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pPr>
              <w:spacing w:line="360" w:lineRule="auto"/>
              <w:jc w:val="center"/>
              <w:rPr>
                <w:rFonts w:hint="eastAsia" w:ascii="宋体" w:hAnsi="宋体" w:cs="宋体"/>
                <w:sz w:val="22"/>
                <w:szCs w:val="22"/>
              </w:rPr>
            </w:pPr>
            <w:r>
              <w:rPr>
                <w:rFonts w:hint="eastAsia" w:ascii="宋体" w:hAnsi="宋体" w:cs="宋体"/>
                <w:sz w:val="22"/>
                <w:szCs w:val="22"/>
              </w:rPr>
              <w:t>2</w:t>
            </w:r>
          </w:p>
        </w:tc>
        <w:tc>
          <w:tcPr>
            <w:tcW w:w="1137" w:type="dxa"/>
            <w:noWrap w:val="0"/>
            <w:vAlign w:val="center"/>
          </w:tcPr>
          <w:p>
            <w:pPr>
              <w:spacing w:line="360" w:lineRule="auto"/>
              <w:jc w:val="center"/>
              <w:rPr>
                <w:rFonts w:hint="eastAsia" w:ascii="宋体" w:hAnsi="宋体" w:cs="宋体"/>
                <w:sz w:val="22"/>
                <w:szCs w:val="22"/>
              </w:rPr>
            </w:pPr>
          </w:p>
        </w:tc>
        <w:tc>
          <w:tcPr>
            <w:tcW w:w="1199" w:type="dxa"/>
            <w:noWrap w:val="0"/>
            <w:vAlign w:val="center"/>
          </w:tcPr>
          <w:p>
            <w:pPr>
              <w:spacing w:line="360" w:lineRule="auto"/>
              <w:jc w:val="center"/>
              <w:rPr>
                <w:rFonts w:hint="eastAsia" w:ascii="宋体" w:hAnsi="宋体" w:cs="宋体"/>
                <w:sz w:val="22"/>
                <w:szCs w:val="22"/>
              </w:rPr>
            </w:pPr>
          </w:p>
        </w:tc>
        <w:tc>
          <w:tcPr>
            <w:tcW w:w="1589" w:type="dxa"/>
            <w:noWrap w:val="0"/>
            <w:vAlign w:val="center"/>
          </w:tcPr>
          <w:p>
            <w:pPr>
              <w:spacing w:line="360" w:lineRule="auto"/>
              <w:jc w:val="center"/>
              <w:rPr>
                <w:rFonts w:hint="eastAsia" w:ascii="宋体" w:hAnsi="宋体" w:cs="宋体"/>
                <w:sz w:val="22"/>
                <w:szCs w:val="22"/>
              </w:rPr>
            </w:pPr>
          </w:p>
        </w:tc>
        <w:tc>
          <w:tcPr>
            <w:tcW w:w="1469" w:type="dxa"/>
            <w:noWrap w:val="0"/>
            <w:vAlign w:val="center"/>
          </w:tcPr>
          <w:p>
            <w:pPr>
              <w:spacing w:line="360" w:lineRule="auto"/>
              <w:jc w:val="center"/>
              <w:rPr>
                <w:rFonts w:hint="eastAsia" w:ascii="宋体" w:hAnsi="宋体" w:cs="宋体"/>
                <w:sz w:val="22"/>
                <w:szCs w:val="22"/>
              </w:rPr>
            </w:pPr>
          </w:p>
        </w:tc>
        <w:tc>
          <w:tcPr>
            <w:tcW w:w="1111" w:type="dxa"/>
            <w:noWrap w:val="0"/>
            <w:vAlign w:val="center"/>
          </w:tcPr>
          <w:p>
            <w:pPr>
              <w:spacing w:line="360" w:lineRule="auto"/>
              <w:jc w:val="center"/>
              <w:rPr>
                <w:rFonts w:hint="eastAsia" w:ascii="宋体" w:hAnsi="宋体" w:cs="宋体"/>
                <w:sz w:val="22"/>
                <w:szCs w:val="22"/>
              </w:rPr>
            </w:pPr>
          </w:p>
        </w:tc>
        <w:tc>
          <w:tcPr>
            <w:tcW w:w="1006" w:type="dxa"/>
            <w:noWrap w:val="0"/>
            <w:vAlign w:val="center"/>
          </w:tcPr>
          <w:p>
            <w:pPr>
              <w:spacing w:line="360" w:lineRule="auto"/>
              <w:jc w:val="center"/>
              <w:rPr>
                <w:rFonts w:hint="eastAsia" w:ascii="宋体" w:hAnsi="宋体" w:cs="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pPr>
              <w:spacing w:line="360" w:lineRule="auto"/>
              <w:jc w:val="center"/>
              <w:rPr>
                <w:rFonts w:hint="eastAsia" w:ascii="宋体" w:hAnsi="宋体" w:cs="宋体"/>
                <w:sz w:val="22"/>
                <w:szCs w:val="22"/>
              </w:rPr>
            </w:pPr>
            <w:r>
              <w:rPr>
                <w:rFonts w:hint="eastAsia" w:ascii="宋体" w:hAnsi="宋体" w:cs="宋体"/>
                <w:sz w:val="22"/>
                <w:szCs w:val="22"/>
              </w:rPr>
              <w:t>总价</w:t>
            </w:r>
          </w:p>
        </w:tc>
        <w:tc>
          <w:tcPr>
            <w:tcW w:w="7511" w:type="dxa"/>
            <w:gridSpan w:val="6"/>
            <w:noWrap w:val="0"/>
            <w:vAlign w:val="center"/>
          </w:tcPr>
          <w:p>
            <w:pPr>
              <w:spacing w:line="360" w:lineRule="auto"/>
              <w:rPr>
                <w:rFonts w:hint="eastAsia" w:ascii="宋体" w:hAnsi="宋体" w:cs="宋体"/>
                <w:sz w:val="22"/>
                <w:szCs w:val="22"/>
              </w:rPr>
            </w:pPr>
            <w:r>
              <w:rPr>
                <w:rFonts w:hint="eastAsia" w:ascii="宋体" w:hAnsi="宋体" w:cs="宋体"/>
                <w:sz w:val="22"/>
                <w:szCs w:val="22"/>
              </w:rPr>
              <w:t>小写：人民币【】</w:t>
            </w:r>
          </w:p>
          <w:p>
            <w:pPr>
              <w:spacing w:line="360" w:lineRule="auto"/>
              <w:rPr>
                <w:rFonts w:hint="eastAsia" w:ascii="宋体" w:hAnsi="宋体" w:cs="宋体"/>
                <w:sz w:val="22"/>
                <w:szCs w:val="22"/>
              </w:rPr>
            </w:pPr>
            <w:r>
              <w:rPr>
                <w:rFonts w:hint="eastAsia" w:ascii="宋体" w:hAnsi="宋体" w:cs="宋体"/>
                <w:sz w:val="22"/>
                <w:szCs w:val="22"/>
              </w:rPr>
              <w:t>大写: 【】</w:t>
            </w:r>
          </w:p>
        </w:tc>
      </w:tr>
    </w:tbl>
    <w:p>
      <w:pPr>
        <w:spacing w:line="360" w:lineRule="auto"/>
        <w:rPr>
          <w:rFonts w:hint="eastAsia" w:ascii="宋体" w:hAnsi="宋体" w:cs="宋体"/>
          <w:b/>
          <w:sz w:val="22"/>
          <w:szCs w:val="22"/>
        </w:rPr>
      </w:pPr>
    </w:p>
    <w:p>
      <w:pPr>
        <w:spacing w:line="360" w:lineRule="auto"/>
        <w:rPr>
          <w:rFonts w:hint="eastAsia" w:ascii="宋体" w:hAnsi="宋体" w:cs="宋体"/>
          <w:b/>
          <w:sz w:val="22"/>
          <w:szCs w:val="22"/>
        </w:rPr>
      </w:pPr>
      <w:r>
        <w:rPr>
          <w:rFonts w:hint="eastAsia" w:ascii="宋体" w:hAnsi="宋体" w:cs="宋体"/>
          <w:b/>
          <w:sz w:val="22"/>
          <w:szCs w:val="22"/>
        </w:rPr>
        <w:t>二、维修内容</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1.1维修方式：按双方签订的技术协议相关内容进行维修。技术协议作为本合同附件。</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1.2维修地点（选择以下其中之一）：</w:t>
      </w:r>
      <w:r>
        <w:rPr>
          <w:rFonts w:hint="eastAsia" w:ascii="宋体" w:hAnsi="宋体" w:cs="宋体"/>
          <w:sz w:val="22"/>
          <w:szCs w:val="22"/>
          <w:u w:val="single"/>
        </w:rPr>
        <w:t xml:space="preserve">           </w:t>
      </w:r>
    </w:p>
    <w:p>
      <w:pPr>
        <w:spacing w:line="360" w:lineRule="auto"/>
        <w:ind w:firstLine="770" w:firstLineChars="350"/>
        <w:rPr>
          <w:rFonts w:hint="eastAsia" w:ascii="宋体" w:hAnsi="宋体" w:cs="宋体"/>
          <w:sz w:val="22"/>
          <w:szCs w:val="22"/>
        </w:rPr>
      </w:pPr>
      <w:r>
        <w:rPr>
          <w:rFonts w:hint="eastAsia" w:ascii="宋体" w:hAnsi="宋体" w:cs="宋体"/>
          <w:sz w:val="22"/>
          <w:szCs w:val="22"/>
        </w:rPr>
        <w:t xml:space="preserve">1.2.1在甲方处进行维修   </w:t>
      </w:r>
    </w:p>
    <w:p>
      <w:pPr>
        <w:spacing w:line="360" w:lineRule="auto"/>
        <w:ind w:firstLine="770" w:firstLineChars="350"/>
        <w:rPr>
          <w:rFonts w:hint="eastAsia" w:ascii="宋体" w:hAnsi="宋体" w:cs="宋体"/>
          <w:sz w:val="22"/>
          <w:szCs w:val="22"/>
        </w:rPr>
      </w:pPr>
      <w:r>
        <w:rPr>
          <w:rFonts w:hint="eastAsia" w:ascii="宋体" w:hAnsi="宋体" w:cs="宋体"/>
          <w:sz w:val="22"/>
          <w:szCs w:val="22"/>
        </w:rPr>
        <w:t>1.2.2在乙方处进行维修，由乙方负责运输并承担费用。</w:t>
      </w:r>
    </w:p>
    <w:p>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1.3维修工期：</w:t>
      </w:r>
      <w:r>
        <w:rPr>
          <w:rFonts w:hint="eastAsia" w:ascii="宋体" w:hAnsi="宋体" w:cs="宋体"/>
          <w:sz w:val="22"/>
          <w:szCs w:val="22"/>
          <w:u w:val="single"/>
        </w:rPr>
        <w:t xml:space="preserve">         </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1.4安装调试时间：</w:t>
      </w:r>
      <w:r>
        <w:rPr>
          <w:rFonts w:hint="eastAsia" w:ascii="宋体" w:hAnsi="宋体" w:cs="宋体"/>
          <w:sz w:val="22"/>
          <w:szCs w:val="22"/>
          <w:u w:val="single"/>
        </w:rPr>
        <w:t xml:space="preserve">          </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1.5安装调试地点：</w:t>
      </w:r>
      <w:r>
        <w:rPr>
          <w:rFonts w:hint="eastAsia" w:ascii="宋体" w:hAnsi="宋体" w:cs="宋体"/>
          <w:sz w:val="22"/>
          <w:szCs w:val="22"/>
          <w:u w:val="single"/>
        </w:rPr>
        <w:t xml:space="preserve">         </w:t>
      </w:r>
    </w:p>
    <w:p>
      <w:pPr>
        <w:spacing w:line="360" w:lineRule="auto"/>
        <w:ind w:left="433" w:hanging="433" w:hangingChars="196"/>
        <w:rPr>
          <w:rFonts w:hint="eastAsia" w:ascii="宋体" w:hAnsi="宋体" w:cs="宋体"/>
          <w:b/>
          <w:sz w:val="22"/>
          <w:szCs w:val="22"/>
        </w:rPr>
      </w:pPr>
    </w:p>
    <w:p>
      <w:pPr>
        <w:spacing w:line="360" w:lineRule="auto"/>
        <w:ind w:left="433" w:hanging="433" w:hangingChars="196"/>
        <w:rPr>
          <w:rFonts w:hint="eastAsia" w:ascii="宋体" w:hAnsi="宋体" w:cs="宋体"/>
          <w:sz w:val="22"/>
          <w:szCs w:val="22"/>
        </w:rPr>
      </w:pPr>
      <w:r>
        <w:rPr>
          <w:rFonts w:hint="eastAsia" w:ascii="宋体" w:hAnsi="宋体" w:cs="宋体"/>
          <w:b/>
          <w:sz w:val="22"/>
          <w:szCs w:val="22"/>
        </w:rPr>
        <w:t>三、运输要求</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1、乙方运输设备应符合如下要求：</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1.1保证所用车辆性能良好，在年审有效期内，司机的行车证、驾驶证合法有效，身体健康、不酗酒、具有丰富的驾驶经验。</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pPr>
        <w:spacing w:line="360" w:lineRule="auto"/>
        <w:ind w:firstLine="440" w:firstLineChars="200"/>
        <w:rPr>
          <w:rFonts w:hint="eastAsia" w:ascii="宋体" w:hAnsi="宋体" w:cs="宋体"/>
          <w:b/>
          <w:sz w:val="22"/>
          <w:szCs w:val="22"/>
        </w:rPr>
      </w:pPr>
      <w:r>
        <w:rPr>
          <w:rFonts w:hint="eastAsia" w:ascii="宋体" w:hAnsi="宋体" w:cs="宋体"/>
          <w:sz w:val="22"/>
          <w:szCs w:val="22"/>
        </w:rPr>
        <w:t>1.3乙方现场对设备情况予以确认，有异议及时提出，乙方一旦接收，则视为甲方的设备符合乙方确认的维修状态，并适合运输，以后所发现的设备部件缺失等情况由乙方负责补齐。</w:t>
      </w:r>
    </w:p>
    <w:p>
      <w:pPr>
        <w:spacing w:line="360" w:lineRule="auto"/>
        <w:rPr>
          <w:rFonts w:hint="eastAsia" w:ascii="宋体" w:hAnsi="宋体" w:cs="宋体"/>
          <w:b/>
          <w:sz w:val="22"/>
          <w:szCs w:val="22"/>
        </w:rPr>
      </w:pPr>
    </w:p>
    <w:p>
      <w:pPr>
        <w:spacing w:line="360" w:lineRule="auto"/>
        <w:rPr>
          <w:rFonts w:hint="eastAsia" w:ascii="宋体" w:hAnsi="宋体" w:cs="宋体"/>
          <w:b/>
          <w:color w:val="FF0000"/>
          <w:sz w:val="22"/>
          <w:szCs w:val="22"/>
        </w:rPr>
      </w:pPr>
      <w:r>
        <w:rPr>
          <w:rFonts w:hint="eastAsia" w:ascii="宋体" w:hAnsi="宋体" w:cs="宋体"/>
          <w:b/>
          <w:sz w:val="22"/>
          <w:szCs w:val="22"/>
        </w:rPr>
        <w:t>四、包装标准、包装物的供应与回收：</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2、乙方运输设备的包装物上应做出明显标识（如：乙方名称、货物名称等）以便甲方管理。包装物乙方不回收、不收费。</w:t>
      </w:r>
    </w:p>
    <w:p>
      <w:pPr>
        <w:spacing w:line="360" w:lineRule="auto"/>
        <w:rPr>
          <w:rFonts w:hint="eastAsia" w:ascii="宋体" w:hAnsi="宋体" w:cs="宋体"/>
          <w:b/>
          <w:sz w:val="22"/>
          <w:szCs w:val="22"/>
        </w:rPr>
      </w:pPr>
    </w:p>
    <w:p>
      <w:pPr>
        <w:spacing w:line="360" w:lineRule="auto"/>
        <w:rPr>
          <w:rFonts w:hint="eastAsia" w:ascii="宋体" w:hAnsi="宋体" w:cs="宋体"/>
          <w:sz w:val="22"/>
          <w:szCs w:val="22"/>
        </w:rPr>
      </w:pPr>
      <w:r>
        <w:rPr>
          <w:rFonts w:hint="eastAsia" w:ascii="宋体" w:hAnsi="宋体" w:cs="宋体"/>
          <w:b/>
          <w:sz w:val="22"/>
          <w:szCs w:val="22"/>
        </w:rPr>
        <w:t>五、验收标准和方法：</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按双方签订的技术协议相关内容验收。</w:t>
      </w:r>
    </w:p>
    <w:p>
      <w:pPr>
        <w:spacing w:line="360" w:lineRule="auto"/>
        <w:rPr>
          <w:rFonts w:hint="eastAsia" w:ascii="宋体" w:hAnsi="宋体" w:cs="宋体"/>
          <w:b/>
          <w:sz w:val="22"/>
          <w:szCs w:val="22"/>
        </w:rPr>
      </w:pPr>
    </w:p>
    <w:p>
      <w:pPr>
        <w:spacing w:line="360" w:lineRule="auto"/>
        <w:rPr>
          <w:rFonts w:hint="eastAsia" w:ascii="宋体" w:hAnsi="宋体" w:cs="宋体"/>
          <w:b/>
          <w:sz w:val="22"/>
          <w:szCs w:val="22"/>
        </w:rPr>
      </w:pPr>
      <w:r>
        <w:rPr>
          <w:rFonts w:hint="eastAsia" w:ascii="宋体" w:hAnsi="宋体" w:cs="宋体"/>
          <w:b/>
          <w:sz w:val="22"/>
          <w:szCs w:val="22"/>
        </w:rPr>
        <w:t>六、结算及付款方式：</w:t>
      </w:r>
    </w:p>
    <w:p>
      <w:pPr>
        <w:spacing w:line="360" w:lineRule="auto"/>
        <w:ind w:firstLine="440" w:firstLineChars="200"/>
        <w:rPr>
          <w:rFonts w:ascii="宋体" w:hAnsi="宋体" w:cs="宋体"/>
          <w:sz w:val="22"/>
          <w:szCs w:val="22"/>
        </w:rPr>
      </w:pPr>
      <w:r>
        <w:rPr>
          <w:rFonts w:hint="eastAsia" w:ascii="宋体" w:hAnsi="宋体" w:cs="宋体"/>
          <w:sz w:val="22"/>
          <w:szCs w:val="22"/>
        </w:rPr>
        <w:t>1.1合同不含税总价为人民币¥</w:t>
      </w:r>
      <w:r>
        <w:rPr>
          <w:rFonts w:ascii="宋体" w:hAnsi="宋体" w:cs="宋体"/>
          <w:sz w:val="22"/>
          <w:szCs w:val="22"/>
          <w:u w:val="single"/>
        </w:rPr>
        <w:t xml:space="preserve"> </w:t>
      </w:r>
      <w:r>
        <w:rPr>
          <w:rFonts w:hint="eastAsia" w:ascii="宋体" w:hAnsi="宋体" w:cs="宋体"/>
          <w:sz w:val="22"/>
          <w:szCs w:val="22"/>
          <w:u w:val="single"/>
        </w:rPr>
        <w:t xml:space="preserve"> </w:t>
      </w:r>
      <w:r>
        <w:rPr>
          <w:rFonts w:ascii="宋体" w:hAnsi="宋体" w:cs="宋体"/>
          <w:sz w:val="22"/>
          <w:szCs w:val="22"/>
          <w:u w:val="single"/>
        </w:rPr>
        <w:t xml:space="preserve">  </w:t>
      </w:r>
      <w:r>
        <w:rPr>
          <w:rFonts w:hint="eastAsia" w:ascii="宋体" w:hAnsi="宋体" w:cs="宋体"/>
          <w:sz w:val="22"/>
          <w:szCs w:val="22"/>
        </w:rPr>
        <w:t>元（大写：</w:t>
      </w:r>
      <w:r>
        <w:rPr>
          <w:rFonts w:ascii="宋体" w:hAnsi="宋体" w:cs="宋体"/>
          <w:sz w:val="22"/>
          <w:szCs w:val="22"/>
          <w:u w:val="single"/>
        </w:rPr>
        <w:t xml:space="preserve"> </w:t>
      </w:r>
      <w:r>
        <w:rPr>
          <w:rFonts w:hint="eastAsia" w:ascii="宋体" w:hAnsi="宋体" w:cs="宋体"/>
          <w:sz w:val="22"/>
          <w:szCs w:val="22"/>
          <w:u w:val="single"/>
        </w:rPr>
        <w:t xml:space="preserve"> </w:t>
      </w:r>
      <w:r>
        <w:rPr>
          <w:rFonts w:ascii="宋体" w:hAnsi="宋体" w:cs="宋体"/>
          <w:sz w:val="22"/>
          <w:szCs w:val="22"/>
          <w:u w:val="single"/>
        </w:rPr>
        <w:t xml:space="preserve">  </w:t>
      </w:r>
      <w:r>
        <w:rPr>
          <w:rFonts w:hint="eastAsia" w:ascii="宋体" w:hAnsi="宋体" w:cs="宋体"/>
          <w:sz w:val="22"/>
          <w:szCs w:val="22"/>
        </w:rPr>
        <w:t>），增值税税率</w:t>
      </w:r>
      <w:r>
        <w:rPr>
          <w:rFonts w:hint="eastAsia" w:ascii="宋体" w:hAnsi="宋体" w:cs="宋体"/>
          <w:sz w:val="22"/>
          <w:szCs w:val="22"/>
          <w:u w:val="single"/>
        </w:rPr>
        <w:t>【 】</w:t>
      </w:r>
      <w:r>
        <w:rPr>
          <w:rFonts w:hint="eastAsia" w:ascii="宋体" w:hAnsi="宋体" w:cs="宋体"/>
          <w:sz w:val="22"/>
          <w:szCs w:val="22"/>
        </w:rPr>
        <w:t>%，税额</w:t>
      </w:r>
      <w:r>
        <w:rPr>
          <w:rFonts w:ascii="宋体" w:hAnsi="宋体" w:cs="宋体"/>
          <w:sz w:val="22"/>
          <w:szCs w:val="22"/>
          <w:u w:val="single"/>
        </w:rPr>
        <w:t xml:space="preserve">    </w:t>
      </w:r>
      <w:r>
        <w:rPr>
          <w:rFonts w:hint="eastAsia" w:ascii="宋体" w:hAnsi="宋体" w:cs="宋体"/>
          <w:sz w:val="22"/>
          <w:szCs w:val="22"/>
        </w:rPr>
        <w:t>元，含税总价</w:t>
      </w:r>
      <w:r>
        <w:rPr>
          <w:rFonts w:ascii="宋体" w:hAnsi="宋体" w:cs="宋体"/>
          <w:sz w:val="22"/>
          <w:szCs w:val="22"/>
          <w:u w:val="single"/>
        </w:rPr>
        <w:t xml:space="preserve">       </w:t>
      </w:r>
      <w:r>
        <w:rPr>
          <w:rFonts w:hint="eastAsia" w:ascii="宋体" w:hAnsi="宋体" w:cs="宋体"/>
          <w:sz w:val="22"/>
          <w:szCs w:val="22"/>
        </w:rPr>
        <w:t>元人民币（大写：</w:t>
      </w:r>
      <w:r>
        <w:rPr>
          <w:rFonts w:ascii="宋体" w:hAnsi="宋体" w:cs="宋体"/>
          <w:sz w:val="22"/>
          <w:szCs w:val="22"/>
          <w:u w:val="single"/>
        </w:rPr>
        <w:t xml:space="preserve">         </w:t>
      </w:r>
      <w:r>
        <w:rPr>
          <w:rFonts w:hint="eastAsia" w:ascii="宋体" w:hAnsi="宋体" w:cs="宋体"/>
          <w:sz w:val="22"/>
          <w:szCs w:val="22"/>
        </w:rPr>
        <w:t>），如国家出台新政策对增值税率进行了调整，则不含税价款不变，本合同含税总价在不含税价基础上根据国家最新税法进行相应的调整。</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该价格包括但不限于维修费、设备拆解装卸费、运输费、包装费、安装调试费、税费、备品备件、指导培训、保险等全部费用。</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1.2付款方式为：</w:t>
      </w:r>
      <w:r>
        <w:rPr>
          <w:rFonts w:hint="eastAsia" w:ascii="宋体" w:hAnsi="宋体" w:cs="宋体"/>
          <w:sz w:val="22"/>
          <w:szCs w:val="22"/>
          <w:u w:val="single"/>
        </w:rPr>
        <w:t xml:space="preserve">          </w:t>
      </w:r>
      <w:r>
        <w:rPr>
          <w:rFonts w:hint="eastAsia" w:ascii="宋体" w:hAnsi="宋体" w:cs="宋体"/>
          <w:sz w:val="22"/>
          <w:szCs w:val="22"/>
        </w:rPr>
        <w:t>。</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1.3合同价款的支付</w:t>
      </w:r>
    </w:p>
    <w:p>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1.3.1设备维修完毕，经安装、调试最终经甲方验收合格后，甲方出具书面验收单、通知乙方开票，乙方提交金额为合同设备维修价格100%的增值税专用发票（含复印件二份）并附带合同设备维修最终验收报告的原件及其复印件两份，甲方收到乙方提供的增值税专用发票及完整报账材料后，提交报账流程，财务审核通过后支付合同总价款的【】%，付款条件为发票挂账后【</w:t>
      </w:r>
      <w:r>
        <w:rPr>
          <w:rFonts w:hint="eastAsia" w:ascii="宋体" w:hAnsi="宋体" w:cs="宋体"/>
          <w:i/>
          <w:iCs/>
          <w:color w:val="auto"/>
          <w:sz w:val="22"/>
          <w:szCs w:val="22"/>
        </w:rPr>
        <w:t>30天到期</w:t>
      </w:r>
      <w:r>
        <w:rPr>
          <w:rFonts w:hint="eastAsia" w:ascii="宋体" w:hAnsi="宋体" w:cs="宋体"/>
          <w:sz w:val="22"/>
          <w:szCs w:val="22"/>
        </w:rPr>
        <w:t>】。</w:t>
      </w:r>
    </w:p>
    <w:p>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1.3.2合同总价款的10 %约为</w:t>
      </w:r>
      <w:r>
        <w:rPr>
          <w:rFonts w:hint="eastAsia" w:ascii="宋体" w:hAnsi="宋体" w:cs="宋体"/>
          <w:sz w:val="22"/>
          <w:szCs w:val="22"/>
          <w:u w:val="single"/>
        </w:rPr>
        <w:t xml:space="preserve">    </w:t>
      </w:r>
      <w:r>
        <w:rPr>
          <w:rFonts w:hint="eastAsia" w:ascii="宋体" w:hAnsi="宋体" w:cs="宋体"/>
          <w:sz w:val="22"/>
          <w:szCs w:val="22"/>
        </w:rPr>
        <w:t>元人民币作为本合同约定的质量保证金，质量保证金在本合同约定的质量保证期内不计利息，待设备质量保证期满后，设备运行稳定无故障，乙方向甲方提交设备使用单位的使用情况说明，甲方收到乙方提供的完整报账材料后，提交报账流程，财务审核通过后支付，付款条件为发票挂账后【</w:t>
      </w:r>
      <w:r>
        <w:rPr>
          <w:rFonts w:hint="eastAsia" w:ascii="宋体" w:hAnsi="宋体" w:cs="宋体"/>
          <w:i/>
          <w:iCs/>
          <w:color w:val="auto"/>
          <w:sz w:val="22"/>
          <w:szCs w:val="22"/>
        </w:rPr>
        <w:t>365天到期</w:t>
      </w:r>
      <w:r>
        <w:rPr>
          <w:rFonts w:hint="eastAsia" w:ascii="宋体" w:hAnsi="宋体" w:cs="宋体"/>
          <w:sz w:val="22"/>
          <w:szCs w:val="22"/>
        </w:rPr>
        <w:t>】；如有质量问题，质量保证金予以扣除。</w:t>
      </w:r>
    </w:p>
    <w:p>
      <w:pPr>
        <w:spacing w:line="360" w:lineRule="auto"/>
        <w:ind w:left="-105" w:leftChars="-50" w:right="-105" w:rightChars="-50"/>
        <w:rPr>
          <w:rFonts w:hint="eastAsia" w:ascii="宋体" w:hAnsi="宋体" w:cs="宋体"/>
          <w:b/>
          <w:sz w:val="22"/>
          <w:szCs w:val="22"/>
        </w:rPr>
      </w:pPr>
    </w:p>
    <w:p>
      <w:pPr>
        <w:spacing w:line="360" w:lineRule="auto"/>
        <w:ind w:left="-105" w:leftChars="-50" w:right="-105" w:rightChars="-50"/>
        <w:rPr>
          <w:rFonts w:hint="eastAsia" w:ascii="宋体" w:hAnsi="宋体" w:cs="宋体"/>
          <w:b/>
          <w:bCs/>
          <w:sz w:val="22"/>
          <w:szCs w:val="22"/>
        </w:rPr>
      </w:pPr>
      <w:r>
        <w:rPr>
          <w:rFonts w:hint="eastAsia" w:ascii="宋体" w:hAnsi="宋体" w:cs="宋体"/>
          <w:b/>
          <w:sz w:val="22"/>
          <w:szCs w:val="22"/>
        </w:rPr>
        <w:t>七、</w:t>
      </w:r>
      <w:r>
        <w:rPr>
          <w:rFonts w:hint="eastAsia" w:ascii="宋体" w:hAnsi="宋体" w:cs="宋体"/>
          <w:b/>
          <w:bCs/>
          <w:sz w:val="22"/>
          <w:szCs w:val="22"/>
        </w:rPr>
        <w:t>质量保证期及质量保证金</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1、质量保证期限为最终验收报告签署之日（以签署日期最晚者为准）起</w:t>
      </w:r>
      <w:r>
        <w:rPr>
          <w:rFonts w:hint="eastAsia" w:ascii="宋体" w:hAnsi="宋体" w:cs="宋体"/>
          <w:sz w:val="22"/>
          <w:szCs w:val="22"/>
          <w:u w:val="single"/>
        </w:rPr>
        <w:t xml:space="preserve"> </w:t>
      </w:r>
      <w:r>
        <w:rPr>
          <w:rFonts w:hint="eastAsia" w:ascii="宋体" w:hAnsi="宋体" w:cs="宋体"/>
          <w:sz w:val="22"/>
          <w:szCs w:val="22"/>
          <w:u w:val="single"/>
          <w:lang w:val="en-US" w:eastAsia="zh-CN"/>
        </w:rPr>
        <w:t>12</w:t>
      </w:r>
      <w:r>
        <w:rPr>
          <w:rFonts w:hint="eastAsia" w:ascii="宋体" w:hAnsi="宋体" w:cs="宋体"/>
          <w:sz w:val="22"/>
          <w:szCs w:val="22"/>
          <w:u w:val="single"/>
        </w:rPr>
        <w:t xml:space="preserve">  </w:t>
      </w:r>
      <w:r>
        <w:rPr>
          <w:rFonts w:hint="eastAsia" w:ascii="宋体" w:hAnsi="宋体" w:cs="宋体"/>
          <w:sz w:val="22"/>
          <w:szCs w:val="22"/>
        </w:rPr>
        <w:t>个月。</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2、若在质量保证期内该设备出现质量问题，乙方须应根据甲方的要求在</w:t>
      </w:r>
      <w:r>
        <w:rPr>
          <w:rFonts w:hint="eastAsia" w:ascii="宋体" w:hAnsi="宋体" w:cs="宋体"/>
          <w:sz w:val="22"/>
          <w:szCs w:val="22"/>
          <w:u w:val="single"/>
        </w:rPr>
        <w:t xml:space="preserve">  </w:t>
      </w:r>
      <w:r>
        <w:rPr>
          <w:rFonts w:hint="eastAsia" w:ascii="宋体" w:hAnsi="宋体" w:cs="宋体"/>
          <w:sz w:val="22"/>
          <w:szCs w:val="22"/>
          <w:u w:val="single"/>
          <w:lang w:val="en-US" w:eastAsia="zh-CN"/>
        </w:rPr>
        <w:t>2</w:t>
      </w:r>
      <w:r>
        <w:rPr>
          <w:rFonts w:hint="eastAsia" w:ascii="宋体" w:hAnsi="宋体" w:cs="宋体"/>
          <w:sz w:val="22"/>
          <w:szCs w:val="22"/>
          <w:u w:val="single"/>
        </w:rPr>
        <w:t xml:space="preserve">   </w:t>
      </w:r>
      <w:r>
        <w:rPr>
          <w:rFonts w:hint="eastAsia" w:ascii="宋体" w:hAnsi="宋体" w:cs="宋体"/>
          <w:sz w:val="22"/>
          <w:szCs w:val="22"/>
        </w:rPr>
        <w:t>小时内答复或</w:t>
      </w:r>
      <w:r>
        <w:rPr>
          <w:rFonts w:hint="eastAsia" w:ascii="宋体" w:hAnsi="宋体" w:cs="宋体"/>
          <w:sz w:val="22"/>
          <w:szCs w:val="22"/>
          <w:u w:val="single"/>
        </w:rPr>
        <w:t xml:space="preserve">   </w:t>
      </w:r>
      <w:r>
        <w:rPr>
          <w:rFonts w:hint="eastAsia" w:ascii="宋体" w:hAnsi="宋体" w:cs="宋体"/>
          <w:sz w:val="22"/>
          <w:szCs w:val="22"/>
          <w:u w:val="single"/>
          <w:lang w:val="en-US" w:eastAsia="zh-CN"/>
        </w:rPr>
        <w:t>24</w:t>
      </w:r>
      <w:r>
        <w:rPr>
          <w:rFonts w:hint="eastAsia" w:ascii="宋体" w:hAnsi="宋体" w:cs="宋体"/>
          <w:sz w:val="22"/>
          <w:szCs w:val="22"/>
          <w:u w:val="single"/>
        </w:rPr>
        <w:t xml:space="preserve">   </w:t>
      </w:r>
      <w:r>
        <w:rPr>
          <w:rFonts w:hint="eastAsia" w:ascii="宋体" w:hAnsi="宋体" w:cs="宋体"/>
          <w:sz w:val="22"/>
          <w:szCs w:val="22"/>
        </w:rPr>
        <w:t>小时内派员现场服务，费用由乙方承担。甲方有权从质量保证金中扣除相应费用，若质量保证金不足以补偿甲方因此所受到的损失，乙方须向甲方赔偿差额部分。质量保证期在重新维修验收合格后延长半年。</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3、质量保证期届满后，如甲方需要乙方提供技术服务，乙方应在2小时内进行答复，如需到现场解决问题的，乙方应24小时内派服务人员到达甲方现场提供服务。</w:t>
      </w:r>
    </w:p>
    <w:p>
      <w:pPr>
        <w:spacing w:line="360" w:lineRule="auto"/>
        <w:ind w:left="-105" w:leftChars="-50" w:right="-105" w:rightChars="-50" w:firstLine="221" w:firstLineChars="100"/>
        <w:rPr>
          <w:rFonts w:hint="eastAsia" w:ascii="宋体" w:hAnsi="宋体" w:cs="宋体"/>
          <w:b/>
          <w:sz w:val="22"/>
          <w:szCs w:val="22"/>
        </w:rPr>
      </w:pPr>
    </w:p>
    <w:p>
      <w:pPr>
        <w:spacing w:line="360" w:lineRule="auto"/>
        <w:ind w:right="-105" w:rightChars="-50"/>
        <w:rPr>
          <w:rFonts w:hint="eastAsia" w:ascii="宋体" w:hAnsi="宋体" w:cs="宋体"/>
          <w:b/>
          <w:sz w:val="22"/>
          <w:szCs w:val="22"/>
        </w:rPr>
      </w:pPr>
      <w:r>
        <w:rPr>
          <w:rFonts w:hint="eastAsia" w:ascii="宋体" w:hAnsi="宋体" w:cs="宋体"/>
          <w:b/>
          <w:sz w:val="22"/>
          <w:szCs w:val="22"/>
        </w:rPr>
        <w:t>八、保密条款</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pPr>
        <w:spacing w:line="360" w:lineRule="auto"/>
        <w:rPr>
          <w:rFonts w:hint="eastAsia" w:ascii="宋体" w:hAnsi="宋体" w:cs="宋体"/>
          <w:b/>
          <w:sz w:val="22"/>
          <w:szCs w:val="22"/>
        </w:rPr>
      </w:pPr>
    </w:p>
    <w:p>
      <w:pPr>
        <w:spacing w:line="360" w:lineRule="auto"/>
        <w:rPr>
          <w:rFonts w:hint="eastAsia" w:ascii="宋体" w:hAnsi="宋体" w:cs="宋体"/>
          <w:b/>
          <w:sz w:val="22"/>
          <w:szCs w:val="22"/>
        </w:rPr>
      </w:pPr>
      <w:r>
        <w:rPr>
          <w:rFonts w:hint="eastAsia" w:ascii="宋体" w:hAnsi="宋体" w:cs="宋体"/>
          <w:b/>
          <w:sz w:val="22"/>
          <w:szCs w:val="22"/>
        </w:rPr>
        <w:t>九、其它约定</w:t>
      </w:r>
    </w:p>
    <w:p>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2、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3、设备调试期间，乙方应保持甲方现场的清洁，负责清理工作，并服从甲方的组织协调。</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4、设备从拆解、运输、维修至设备安装调试完成期间所发生的设备毁损风险及责任全部由乙方承担。</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5、乙方确认本合同中的地址为其可以接收到函件的有效送达地址，如有变更应在三日内以书面形式告知甲方。否则，甲方依本合同中的乙方地址寄发函件即视为送达。</w:t>
      </w:r>
    </w:p>
    <w:p>
      <w:pPr>
        <w:spacing w:line="360" w:lineRule="auto"/>
        <w:rPr>
          <w:rFonts w:hint="eastAsia" w:ascii="宋体" w:hAnsi="宋体" w:cs="宋体"/>
          <w:b/>
          <w:sz w:val="22"/>
          <w:szCs w:val="22"/>
        </w:rPr>
      </w:pPr>
    </w:p>
    <w:p>
      <w:pPr>
        <w:spacing w:line="360" w:lineRule="auto"/>
        <w:rPr>
          <w:rFonts w:hint="eastAsia" w:ascii="宋体" w:hAnsi="宋体" w:cs="宋体"/>
          <w:b/>
          <w:sz w:val="22"/>
          <w:szCs w:val="22"/>
        </w:rPr>
      </w:pPr>
      <w:r>
        <w:rPr>
          <w:rFonts w:hint="eastAsia" w:ascii="宋体" w:hAnsi="宋体" w:cs="宋体"/>
          <w:b/>
          <w:sz w:val="22"/>
          <w:szCs w:val="22"/>
        </w:rPr>
        <w:t>十、违约责任</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乙方未按合同的约定完成修理工作的，甲方有权按照以下一种或多种方式要求乙方赔偿：</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1、乙方逾期交付工作成果的，每逾期一天，应当向甲方支付合同总价款</w:t>
      </w:r>
      <w:r>
        <w:rPr>
          <w:rFonts w:hint="eastAsia" w:ascii="宋体" w:hAnsi="宋体" w:cs="宋体"/>
          <w:sz w:val="22"/>
          <w:szCs w:val="22"/>
          <w:u w:val="single"/>
        </w:rPr>
        <w:t xml:space="preserve">   </w:t>
      </w:r>
      <w:r>
        <w:rPr>
          <w:rFonts w:hint="eastAsia" w:ascii="宋体" w:hAnsi="宋体" w:cs="宋体"/>
          <w:sz w:val="22"/>
          <w:szCs w:val="22"/>
          <w:u w:val="single"/>
          <w:lang w:val="en-US" w:eastAsia="zh-CN"/>
        </w:rPr>
        <w:t>0.5</w:t>
      </w:r>
      <w:r>
        <w:rPr>
          <w:rFonts w:hint="eastAsia" w:ascii="宋体" w:hAnsi="宋体" w:cs="宋体"/>
          <w:sz w:val="22"/>
          <w:szCs w:val="22"/>
          <w:u w:val="single"/>
        </w:rPr>
        <w:t xml:space="preserve">  </w:t>
      </w:r>
      <w:r>
        <w:rPr>
          <w:rFonts w:hint="eastAsia" w:ascii="宋体" w:hAnsi="宋体" w:cs="宋体"/>
          <w:sz w:val="22"/>
          <w:szCs w:val="22"/>
        </w:rPr>
        <w:t>%的违约金。当违约金超过合同总金额的</w:t>
      </w:r>
      <w:r>
        <w:rPr>
          <w:rFonts w:hint="eastAsia" w:ascii="宋体" w:hAnsi="宋体" w:cs="宋体"/>
          <w:sz w:val="22"/>
          <w:szCs w:val="22"/>
          <w:u w:val="single"/>
        </w:rPr>
        <w:t xml:space="preserve">  </w:t>
      </w:r>
      <w:r>
        <w:rPr>
          <w:rFonts w:hint="eastAsia" w:ascii="宋体" w:hAnsi="宋体" w:cs="宋体"/>
          <w:sz w:val="22"/>
          <w:szCs w:val="22"/>
          <w:u w:val="single"/>
          <w:lang w:val="en-US" w:eastAsia="zh-CN"/>
        </w:rPr>
        <w:t>5</w:t>
      </w:r>
      <w:r>
        <w:rPr>
          <w:rFonts w:hint="eastAsia" w:ascii="宋体" w:hAnsi="宋体" w:cs="宋体"/>
          <w:sz w:val="22"/>
          <w:szCs w:val="22"/>
          <w:u w:val="single"/>
        </w:rPr>
        <w:t xml:space="preserve">   </w:t>
      </w:r>
      <w:r>
        <w:rPr>
          <w:rFonts w:hint="eastAsia" w:ascii="宋体" w:hAnsi="宋体" w:cs="宋体"/>
          <w:sz w:val="22"/>
          <w:szCs w:val="22"/>
        </w:rPr>
        <w:t>%时，甲方有权解除本合同，且乙方应当向甲方支付上述违约金，并赔偿由此给甲方造成的一切损失和费用。</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3、擅自调换甲方认可的修理零部件，甲方有权拒收，乙方应赔偿甲方因此造成的损失。如甲方要求重新修理，应当按甲方要求办理，并承担逾期交付的责任。</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4、乙方擅自使用有缺陷的零件、部件、设备进行维修，乙方应承担一切费用和风险并负担甲方遭受的一切损失，同时乙方应相应延长被更换设备的质量保证期，自重新维修验收合格后【</w:t>
      </w:r>
      <w:r>
        <w:rPr>
          <w:rFonts w:hint="eastAsia" w:ascii="宋体" w:hAnsi="宋体" w:cs="宋体"/>
          <w:sz w:val="22"/>
          <w:szCs w:val="22"/>
          <w:u w:val="single"/>
        </w:rPr>
        <w:t xml:space="preserve">  </w:t>
      </w:r>
      <w:r>
        <w:rPr>
          <w:rFonts w:hint="eastAsia" w:ascii="宋体" w:hAnsi="宋体" w:cs="宋体"/>
          <w:sz w:val="22"/>
          <w:szCs w:val="22"/>
          <w:u w:val="single"/>
          <w:lang w:val="en-US" w:eastAsia="zh-CN"/>
        </w:rPr>
        <w:t>12</w:t>
      </w:r>
      <w:r>
        <w:rPr>
          <w:rFonts w:hint="eastAsia" w:ascii="宋体" w:hAnsi="宋体" w:cs="宋体"/>
          <w:sz w:val="22"/>
          <w:szCs w:val="22"/>
          <w:u w:val="single"/>
        </w:rPr>
        <w:t xml:space="preserve">  </w:t>
      </w:r>
      <w:r>
        <w:rPr>
          <w:rFonts w:hint="eastAsia" w:ascii="宋体" w:hAnsi="宋体" w:cs="宋体"/>
          <w:sz w:val="22"/>
          <w:szCs w:val="22"/>
        </w:rPr>
        <w:t>】个月。</w:t>
      </w:r>
    </w:p>
    <w:p>
      <w:pPr>
        <w:spacing w:line="360" w:lineRule="auto"/>
        <w:ind w:firstLine="440" w:firstLineChars="200"/>
        <w:rPr>
          <w:rFonts w:ascii="宋体" w:hAnsi="宋体" w:cs="宋体"/>
          <w:sz w:val="22"/>
          <w:szCs w:val="22"/>
        </w:rPr>
      </w:pPr>
      <w:r>
        <w:rPr>
          <w:rFonts w:hint="eastAsia" w:ascii="宋体" w:hAnsi="宋体" w:cs="宋体"/>
          <w:sz w:val="22"/>
          <w:szCs w:val="22"/>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6、因发票违规给甲方造成的增值税、所得税等损失，由乙方承担相关责任，包括但不限于税款、滞纳金、罚款及其它相关损失。</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7、如果乙方违反本合同约定（含附件，如有）的，除应按本合同约定赔偿损失及违约金外，还应赔偿包括但不限于甲方因此支出的或预计支付的诉讼费、保全申请费、保全保险费、鉴定费、评估费、司法审计费、拍卖费、律师费等一切费用。</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8、如果乙方违反本合同其他约定（包括本合同及所有附件），应赔偿因此给甲方造成的一切损失。</w:t>
      </w:r>
    </w:p>
    <w:p>
      <w:pPr>
        <w:spacing w:line="360" w:lineRule="auto"/>
        <w:ind w:firstLine="440" w:firstLineChars="200"/>
        <w:rPr>
          <w:rFonts w:hint="eastAsia" w:ascii="宋体" w:hAnsi="宋体" w:cs="宋体"/>
          <w:sz w:val="22"/>
          <w:szCs w:val="22"/>
        </w:rPr>
      </w:pPr>
    </w:p>
    <w:p>
      <w:pPr>
        <w:spacing w:line="360" w:lineRule="auto"/>
        <w:rPr>
          <w:rFonts w:hint="eastAsia" w:ascii="宋体" w:hAnsi="宋体" w:cs="宋体"/>
          <w:b/>
          <w:sz w:val="22"/>
          <w:szCs w:val="22"/>
        </w:rPr>
      </w:pPr>
      <w:r>
        <w:rPr>
          <w:rFonts w:hint="eastAsia" w:ascii="宋体" w:hAnsi="宋体" w:cs="宋体"/>
          <w:b/>
          <w:sz w:val="22"/>
          <w:szCs w:val="22"/>
        </w:rPr>
        <w:t>十一、纠纷的处理</w:t>
      </w:r>
    </w:p>
    <w:p>
      <w:pPr>
        <w:spacing w:line="360" w:lineRule="auto"/>
        <w:ind w:firstLine="550" w:firstLineChars="250"/>
        <w:rPr>
          <w:rFonts w:hint="eastAsia" w:ascii="宋体" w:hAnsi="宋体" w:cs="宋体"/>
          <w:sz w:val="22"/>
          <w:szCs w:val="22"/>
        </w:rPr>
      </w:pPr>
      <w:r>
        <w:rPr>
          <w:rFonts w:hint="eastAsia" w:ascii="宋体" w:hAnsi="宋体" w:cs="宋体"/>
          <w:sz w:val="22"/>
          <w:szCs w:val="22"/>
        </w:rPr>
        <w:t>解决合同纠纷的方式：双方协商解决，如双方协商解决不成，向甲方所在地人民法院提起诉讼。</w:t>
      </w:r>
    </w:p>
    <w:p>
      <w:pPr>
        <w:spacing w:line="360" w:lineRule="auto"/>
        <w:rPr>
          <w:rFonts w:hint="eastAsia" w:ascii="宋体" w:hAnsi="宋体" w:cs="宋体"/>
          <w:b/>
          <w:sz w:val="22"/>
          <w:szCs w:val="22"/>
        </w:rPr>
      </w:pPr>
    </w:p>
    <w:p>
      <w:pPr>
        <w:spacing w:line="360" w:lineRule="auto"/>
        <w:rPr>
          <w:rFonts w:hint="eastAsia" w:ascii="宋体" w:hAnsi="宋体" w:cs="宋体"/>
          <w:b/>
          <w:sz w:val="22"/>
          <w:szCs w:val="22"/>
        </w:rPr>
      </w:pPr>
      <w:r>
        <w:rPr>
          <w:rFonts w:hint="eastAsia" w:ascii="宋体" w:hAnsi="宋体" w:cs="宋体"/>
          <w:b/>
          <w:sz w:val="22"/>
          <w:szCs w:val="22"/>
        </w:rPr>
        <w:t>十二、附件</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1、双方签订的技术协议作为本合同的附件，具有与合同相同的法律效力。</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2、合同未尽事宜，须经双方共同协商，做出补充协议，补充协议与本合同具有同等效力。本合同附件均为本合同的组成部分，具有同等的法律效力。</w:t>
      </w:r>
    </w:p>
    <w:p>
      <w:pPr>
        <w:spacing w:line="360" w:lineRule="auto"/>
        <w:ind w:firstLine="440" w:firstLineChars="200"/>
        <w:rPr>
          <w:rFonts w:hint="eastAsia" w:ascii="宋体" w:hAnsi="宋体" w:cs="宋体"/>
          <w:sz w:val="22"/>
          <w:szCs w:val="22"/>
        </w:rPr>
      </w:pPr>
      <w:r>
        <w:rPr>
          <w:rFonts w:hint="eastAsia" w:ascii="宋体" w:hAnsi="宋体" w:cs="宋体"/>
          <w:sz w:val="22"/>
          <w:szCs w:val="22"/>
        </w:rPr>
        <w:t>3、本合同自双方签署之日起生效。本合同一式四份，甲方三份，乙方一份。</w:t>
      </w:r>
    </w:p>
    <w:p>
      <w:pPr>
        <w:spacing w:line="360" w:lineRule="auto"/>
        <w:ind w:firstLine="422" w:firstLineChars="200"/>
        <w:rPr>
          <w:rFonts w:hint="eastAsia" w:ascii="宋体" w:hAnsi="宋体" w:cs="宋体"/>
          <w:b/>
          <w:bCs/>
          <w:szCs w:val="21"/>
        </w:rPr>
      </w:pPr>
      <w:r>
        <w:rPr>
          <w:rFonts w:hint="eastAsia" w:ascii="宋体" w:hAnsi="宋体" w:cs="宋体"/>
          <w:b/>
          <w:bCs/>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spacing w:line="360" w:lineRule="auto"/>
        <w:ind w:firstLine="422" w:firstLineChars="200"/>
        <w:rPr>
          <w:rFonts w:hint="eastAsia" w:ascii="宋体" w:hAnsi="宋体" w:cs="宋体"/>
          <w:b/>
          <w:bCs/>
          <w:szCs w:val="21"/>
        </w:rPr>
      </w:pPr>
      <w:r>
        <w:rPr>
          <w:rFonts w:hint="eastAsia" w:ascii="宋体" w:hAnsi="宋体" w:cs="宋体"/>
          <w:b/>
          <w:bCs/>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pPr>
        <w:widowControl/>
        <w:adjustRightInd w:val="0"/>
        <w:snapToGrid w:val="0"/>
        <w:spacing w:line="360" w:lineRule="auto"/>
        <w:jc w:val="left"/>
        <w:rPr>
          <w:rFonts w:hint="eastAsia" w:ascii="宋体" w:hAnsi="宋体"/>
          <w:snapToGrid w:val="0"/>
          <w:kern w:val="0"/>
          <w:sz w:val="22"/>
          <w:szCs w:val="22"/>
          <w:lang w:eastAsia="zh-Hans"/>
        </w:rPr>
      </w:pPr>
    </w:p>
    <w:p>
      <w:pPr>
        <w:widowControl/>
        <w:adjustRightInd w:val="0"/>
        <w:snapToGrid w:val="0"/>
        <w:spacing w:line="360" w:lineRule="auto"/>
        <w:jc w:val="left"/>
        <w:rPr>
          <w:rFonts w:hint="eastAsia" w:ascii="宋体" w:hAnsi="宋体"/>
          <w:snapToGrid w:val="0"/>
          <w:kern w:val="0"/>
          <w:sz w:val="22"/>
          <w:szCs w:val="22"/>
          <w:lang w:eastAsia="zh-Hans"/>
        </w:rPr>
      </w:pPr>
    </w:p>
    <w:p>
      <w:pPr>
        <w:widowControl/>
        <w:adjustRightInd w:val="0"/>
        <w:snapToGrid w:val="0"/>
        <w:spacing w:line="360" w:lineRule="auto"/>
        <w:jc w:val="left"/>
        <w:rPr>
          <w:rFonts w:hint="eastAsia" w:ascii="宋体" w:hAnsi="宋体"/>
          <w:snapToGrid w:val="0"/>
          <w:kern w:val="0"/>
          <w:sz w:val="22"/>
          <w:szCs w:val="22"/>
          <w:lang w:eastAsia="zh-Hans"/>
        </w:rPr>
      </w:pPr>
    </w:p>
    <w:p>
      <w:pPr>
        <w:widowControl/>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pPr>
        <w:widowControl/>
        <w:adjustRightInd w:val="0"/>
        <w:snapToGrid w:val="0"/>
        <w:spacing w:line="360" w:lineRule="auto"/>
        <w:jc w:val="left"/>
        <w:rPr>
          <w:rFonts w:ascii="宋体" w:hAnsi="宋体"/>
          <w:snapToGrid w:val="0"/>
          <w:color w:val="000000"/>
          <w:kern w:val="0"/>
          <w:sz w:val="22"/>
          <w:szCs w:val="22"/>
          <w:lang w:eastAsia="zh-Hans"/>
        </w:rPr>
      </w:pPr>
    </w:p>
    <w:p>
      <w:pPr>
        <w:widowControl/>
        <w:adjustRightInd w:val="0"/>
        <w:snapToGrid w:val="0"/>
        <w:spacing w:line="360" w:lineRule="auto"/>
        <w:jc w:val="left"/>
        <w:rPr>
          <w:rFonts w:ascii="宋体" w:hAnsi="宋体"/>
          <w:snapToGrid w:val="0"/>
          <w:color w:val="000000"/>
          <w:kern w:val="0"/>
          <w:sz w:val="22"/>
          <w:szCs w:val="22"/>
          <w:lang w:eastAsia="zh-Hans"/>
        </w:rPr>
      </w:pPr>
    </w:p>
    <w:p>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地  址： </w:t>
      </w:r>
    </w:p>
    <w:p>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电话：                                       电话： </w:t>
      </w:r>
    </w:p>
    <w:p>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传真：                                       传真： </w:t>
      </w:r>
    </w:p>
    <w:p>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开户银行：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开户银行：   </w:t>
      </w:r>
    </w:p>
    <w:p>
      <w:pPr>
        <w:widowControl/>
        <w:adjustRightInd w:val="0"/>
        <w:snapToGrid w:val="0"/>
        <w:spacing w:line="360" w:lineRule="auto"/>
        <w:jc w:val="left"/>
        <w:rPr>
          <w:rFonts w:hint="eastAsia" w:ascii="宋体" w:hAnsi="宋体"/>
          <w:snapToGrid w:val="0"/>
          <w:kern w:val="0"/>
          <w:sz w:val="22"/>
          <w:szCs w:val="22"/>
        </w:rPr>
      </w:pPr>
      <w:r>
        <w:rPr>
          <w:rFonts w:ascii="宋体" w:hAnsi="宋体"/>
          <w:snapToGrid w:val="0"/>
          <w:color w:val="000000"/>
          <w:kern w:val="0"/>
          <w:sz w:val="22"/>
          <w:szCs w:val="22"/>
          <w:lang w:eastAsia="zh-Hans"/>
        </w:rPr>
        <w:t xml:space="preserve">账  号：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账 号： </w:t>
      </w:r>
    </w:p>
    <w:p>
      <w:pPr>
        <w:keepNext/>
        <w:keepLines/>
        <w:jc w:val="both"/>
        <w:outlineLvl w:val="0"/>
        <w:rPr>
          <w:rFonts w:hint="eastAsia" w:ascii="Calibri" w:hAnsi="Calibri" w:cs="Times New Roman"/>
          <w:b/>
          <w:bCs/>
          <w:kern w:val="44"/>
          <w:sz w:val="44"/>
          <w:szCs w:val="44"/>
          <w:highlight w:val="none"/>
          <w:lang w:val="en-US" w:eastAsia="zh-CN"/>
        </w:rPr>
      </w:pPr>
    </w:p>
    <w:p>
      <w:pPr>
        <w:pStyle w:val="2"/>
        <w:rPr>
          <w:rFonts w:hint="eastAsia" w:ascii="Calibri" w:hAnsi="Calibri" w:cs="Times New Roman"/>
          <w:b/>
          <w:bCs/>
          <w:kern w:val="44"/>
          <w:sz w:val="44"/>
          <w:szCs w:val="44"/>
          <w:highlight w:val="none"/>
          <w:lang w:val="en-US" w:eastAsia="zh-CN"/>
        </w:rPr>
      </w:pPr>
    </w:p>
    <w:p>
      <w:pPr>
        <w:pStyle w:val="3"/>
        <w:rPr>
          <w:rFonts w:hint="eastAsia"/>
          <w:lang w:val="en-US" w:eastAsia="zh-CN"/>
        </w:rPr>
      </w:pPr>
    </w:p>
    <w:p>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第四部分 </w:t>
      </w:r>
      <w:r>
        <w:rPr>
          <w:rFonts w:hint="eastAsia" w:ascii="Calibri" w:hAnsi="Calibri" w:eastAsia="宋体" w:cs="Times New Roman"/>
          <w:b/>
          <w:bCs/>
          <w:kern w:val="44"/>
          <w:sz w:val="44"/>
          <w:szCs w:val="44"/>
          <w:highlight w:val="none"/>
        </w:rPr>
        <w:t>投标文件附件</w:t>
      </w:r>
    </w:p>
    <w:p>
      <w:pPr>
        <w:keepNext/>
        <w:keepLines/>
        <w:rPr>
          <w:rFonts w:ascii="Times New Roman" w:hAnsi="Times New Roman" w:eastAsia="宋体" w:cs="Times New Roman"/>
          <w:b/>
          <w:bCs/>
          <w:color w:val="000000"/>
          <w:sz w:val="24"/>
          <w:szCs w:val="24"/>
          <w:highlight w:val="none"/>
        </w:rPr>
      </w:pPr>
    </w:p>
    <w:p>
      <w:pPr>
        <w:pStyle w:val="25"/>
        <w:rPr>
          <w:rFonts w:ascii="Times New Roman" w:hAnsi="Times New Roman" w:eastAsia="宋体" w:cs="Times New Roman"/>
          <w:b/>
          <w:bCs/>
          <w:color w:val="000000"/>
          <w:sz w:val="24"/>
          <w:szCs w:val="24"/>
          <w:highlight w:val="none"/>
        </w:rPr>
      </w:pPr>
    </w:p>
    <w:p>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keepNext/>
        <w:keepLines/>
        <w:outlineLvl w:val="9"/>
        <w:rPr>
          <w:rFonts w:hint="eastAsia" w:asciiTheme="minorEastAsia" w:hAnsiTheme="minorEastAsia" w:eastAsiaTheme="minorEastAsia" w:cstheme="minorEastAsia"/>
          <w:b/>
          <w:sz w:val="24"/>
          <w:szCs w:val="24"/>
        </w:rPr>
      </w:pPr>
    </w:p>
    <w:p>
      <w:pPr>
        <w:spacing w:line="360" w:lineRule="auto"/>
        <w:outlineLvl w:val="9"/>
        <w:rPr>
          <w:rFonts w:hint="eastAsia" w:ascii="仿宋" w:hAnsi="仿宋" w:eastAsia="仿宋"/>
          <w:b/>
          <w:bCs/>
          <w:sz w:val="28"/>
        </w:rPr>
      </w:pPr>
    </w:p>
    <w:p>
      <w:pPr>
        <w:rPr>
          <w:rFonts w:hint="eastAsia" w:ascii="仿宋" w:hAnsi="仿宋" w:eastAsia="仿宋"/>
          <w:b/>
          <w:bCs/>
          <w:sz w:val="28"/>
        </w:rPr>
      </w:pPr>
      <w:r>
        <w:rPr>
          <w:rFonts w:hint="eastAsia" w:ascii="仿宋" w:hAnsi="仿宋" w:eastAsia="仿宋"/>
          <w:b/>
          <w:bCs/>
          <w:sz w:val="28"/>
        </w:rPr>
        <w:br w:type="page"/>
      </w:r>
    </w:p>
    <w:p>
      <w:pPr>
        <w:keepNext/>
        <w:keepLines/>
        <w:outlineLvl w:val="1"/>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bookmarkStart w:id="16" w:name="_Toc353881012"/>
      <w:bookmarkStart w:id="17" w:name="_Toc25811"/>
      <w:bookmarkStart w:id="18" w:name="_Toc212369550"/>
      <w:bookmarkStart w:id="19" w:name="_Toc639004"/>
      <w:r>
        <w:rPr>
          <w:rFonts w:hint="eastAsia" w:cs="Times New Roman"/>
          <w:b/>
          <w:bCs/>
          <w:color w:val="000000"/>
          <w:sz w:val="24"/>
          <w:szCs w:val="24"/>
          <w:lang w:val="en-US" w:eastAsia="zh-CN"/>
        </w:rPr>
        <w:t xml:space="preserve">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6"/>
      <w:bookmarkEnd w:id="17"/>
      <w:bookmarkEnd w:id="18"/>
      <w:bookmarkEnd w:id="19"/>
    </w:p>
    <w:p>
      <w:pPr>
        <w:rPr>
          <w:rFonts w:ascii="宋体" w:hAnsi="宋体"/>
        </w:rPr>
      </w:pPr>
      <w:r>
        <w:rPr>
          <w:rFonts w:hint="eastAsia" w:ascii="宋体" w:hAnsi="宋体"/>
          <w:sz w:val="24"/>
          <w:szCs w:val="24"/>
        </w:rPr>
        <w:t>项目名称：</w:t>
      </w:r>
      <w:r>
        <w:rPr>
          <w:rFonts w:ascii="宋体" w:hAnsi="宋体"/>
        </w:rPr>
        <w:t xml:space="preserve"> </w:t>
      </w:r>
    </w:p>
    <w:p>
      <w:pPr>
        <w:jc w:val="center"/>
        <w:rPr>
          <w:rFonts w:hint="eastAsia" w:eastAsia="黑体"/>
          <w:b/>
          <w:bCs/>
          <w:sz w:val="28"/>
          <w:lang w:val="en-US" w:eastAsia="zh-CN"/>
        </w:rPr>
      </w:pPr>
      <w:r>
        <w:rPr>
          <w:rFonts w:hint="eastAsia" w:eastAsia="黑体"/>
          <w:b/>
          <w:bCs/>
          <w:sz w:val="28"/>
        </w:rPr>
        <w:t>投标</w:t>
      </w:r>
      <w:r>
        <w:rPr>
          <w:rFonts w:hint="eastAsia" w:eastAsia="黑体"/>
          <w:b/>
          <w:bCs/>
          <w:sz w:val="28"/>
          <w:lang w:val="en-US" w:eastAsia="zh-CN"/>
        </w:rPr>
        <w:t>函</w:t>
      </w:r>
    </w:p>
    <w:p>
      <w:pPr>
        <w:rPr>
          <w:rFonts w:ascii="宋体" w:hAnsi="宋体"/>
          <w:sz w:val="24"/>
          <w:szCs w:val="24"/>
          <w:u w:val="single"/>
        </w:rPr>
      </w:pPr>
      <w:r>
        <w:rPr>
          <w:rFonts w:hint="eastAsia" w:ascii="宋体" w:hAnsi="宋体"/>
          <w:sz w:val="24"/>
          <w:szCs w:val="24"/>
        </w:rPr>
        <w:t>致</w:t>
      </w:r>
      <w:r>
        <w:rPr>
          <w:rFonts w:hint="eastAsia" w:ascii="宋体" w:hAnsi="宋体"/>
          <w:sz w:val="24"/>
          <w:szCs w:val="24"/>
          <w:u w:val="single"/>
        </w:rPr>
        <w:t>（招标人名称）                            ：</w:t>
      </w:r>
    </w:p>
    <w:p>
      <w:pPr>
        <w:ind w:firstLine="645"/>
        <w:rPr>
          <w:rFonts w:ascii="宋体" w:hAnsi="宋体"/>
          <w:sz w:val="24"/>
          <w:szCs w:val="24"/>
        </w:rPr>
      </w:pPr>
      <w:r>
        <w:rPr>
          <w:rFonts w:hint="eastAsia" w:ascii="宋体" w:hAnsi="宋体"/>
          <w:sz w:val="24"/>
          <w:szCs w:val="24"/>
        </w:rPr>
        <w:t>根据贵方为（</w:t>
      </w:r>
      <w:r>
        <w:rPr>
          <w:rFonts w:hint="eastAsia" w:ascii="宋体" w:hAnsi="宋体"/>
          <w:sz w:val="24"/>
          <w:szCs w:val="24"/>
          <w:u w:val="single"/>
        </w:rPr>
        <w:t xml:space="preserve">项目名称）                         </w:t>
      </w:r>
      <w:r>
        <w:rPr>
          <w:rFonts w:hint="eastAsia" w:ascii="宋体" w:hAnsi="宋体"/>
          <w:sz w:val="24"/>
          <w:szCs w:val="24"/>
        </w:rPr>
        <w:t>招标书，签字代表</w:t>
      </w:r>
      <w:r>
        <w:rPr>
          <w:rFonts w:hint="eastAsia" w:ascii="宋体" w:hAnsi="宋体"/>
          <w:sz w:val="24"/>
          <w:szCs w:val="24"/>
          <w:u w:val="single"/>
        </w:rPr>
        <w:t xml:space="preserve">（全名、职务）           </w:t>
      </w:r>
      <w:r>
        <w:rPr>
          <w:rFonts w:hint="eastAsia" w:ascii="宋体" w:hAnsi="宋体"/>
          <w:sz w:val="24"/>
          <w:szCs w:val="24"/>
        </w:rPr>
        <w:t>经正式授权并代表投标人</w:t>
      </w:r>
      <w:r>
        <w:rPr>
          <w:rFonts w:hint="eastAsia" w:ascii="宋体" w:hAnsi="宋体"/>
          <w:sz w:val="24"/>
          <w:szCs w:val="24"/>
          <w:u w:val="single"/>
        </w:rPr>
        <w:t xml:space="preserve">（投标人名称、地址）              </w:t>
      </w:r>
      <w:r>
        <w:rPr>
          <w:rFonts w:hint="eastAsia" w:ascii="宋体" w:hAnsi="宋体"/>
          <w:sz w:val="24"/>
          <w:szCs w:val="24"/>
        </w:rPr>
        <w:t>提交下述文件：</w:t>
      </w:r>
    </w:p>
    <w:p>
      <w:pPr>
        <w:spacing w:line="360" w:lineRule="auto"/>
        <w:rPr>
          <w:rFonts w:ascii="宋体" w:hAnsi="宋体"/>
          <w:sz w:val="24"/>
          <w:szCs w:val="24"/>
        </w:rPr>
      </w:pPr>
      <w:r>
        <w:rPr>
          <w:rFonts w:hint="eastAsia" w:ascii="宋体" w:hAnsi="宋体" w:cs="Times New Roman"/>
          <w:sz w:val="24"/>
          <w:szCs w:val="24"/>
          <w:lang w:val="en-US" w:eastAsia="zh-CN"/>
        </w:rPr>
        <w:t>电子版</w:t>
      </w:r>
      <w:r>
        <w:rPr>
          <w:rFonts w:hint="eastAsia" w:ascii="宋体" w:hAnsi="宋体" w:cs="Times New Roman"/>
          <w:sz w:val="24"/>
          <w:szCs w:val="24"/>
        </w:rPr>
        <w:t>投标文件：资质证明文件、商务文件和技术文件。</w:t>
      </w:r>
    </w:p>
    <w:p>
      <w:pPr>
        <w:rPr>
          <w:rFonts w:ascii="宋体" w:hAnsi="宋体"/>
          <w:sz w:val="24"/>
          <w:szCs w:val="24"/>
        </w:rPr>
      </w:pPr>
      <w:r>
        <w:rPr>
          <w:rFonts w:hint="eastAsia" w:ascii="宋体" w:hAnsi="宋体"/>
          <w:sz w:val="24"/>
          <w:szCs w:val="24"/>
        </w:rPr>
        <w:t>据此，签字代表宣布同意如下：</w:t>
      </w:r>
    </w:p>
    <w:p>
      <w:pPr>
        <w:ind w:firstLine="480" w:firstLineChars="200"/>
        <w:rPr>
          <w:rFonts w:ascii="宋体" w:hAnsi="宋体"/>
          <w:sz w:val="24"/>
          <w:szCs w:val="24"/>
        </w:rPr>
      </w:pPr>
      <w:r>
        <w:rPr>
          <w:rFonts w:hint="eastAsia" w:ascii="宋体" w:hAnsi="宋体"/>
          <w:sz w:val="24"/>
          <w:szCs w:val="24"/>
        </w:rPr>
        <w:t>1.所附投标报价表中规定的应提供的投标总价</w:t>
      </w:r>
      <w:r>
        <w:rPr>
          <w:rFonts w:hint="eastAsia" w:ascii="宋体" w:hAnsi="宋体"/>
          <w:color w:val="auto"/>
          <w:sz w:val="24"/>
          <w:szCs w:val="24"/>
        </w:rPr>
        <w:t>（含税）</w:t>
      </w:r>
      <w:r>
        <w:rPr>
          <w:rFonts w:hint="eastAsia" w:ascii="宋体" w:hAnsi="宋体"/>
          <w:sz w:val="24"/>
          <w:szCs w:val="24"/>
        </w:rPr>
        <w:t>为</w:t>
      </w:r>
      <w:r>
        <w:rPr>
          <w:rFonts w:hint="eastAsia" w:ascii="宋体" w:hAnsi="宋体"/>
          <w:sz w:val="24"/>
          <w:szCs w:val="24"/>
          <w:u w:val="single"/>
        </w:rPr>
        <w:t xml:space="preserve">（注明币种和金额）    </w:t>
      </w:r>
      <w:r>
        <w:rPr>
          <w:rFonts w:hint="eastAsia" w:ascii="宋体" w:hAnsi="宋体"/>
          <w:sz w:val="24"/>
          <w:szCs w:val="24"/>
        </w:rPr>
        <w:t>，</w:t>
      </w:r>
    </w:p>
    <w:p>
      <w:pPr>
        <w:rPr>
          <w:rFonts w:ascii="宋体" w:hAnsi="宋体"/>
          <w:sz w:val="24"/>
          <w:szCs w:val="24"/>
          <w:u w:val="single"/>
        </w:rPr>
      </w:pPr>
      <w:r>
        <w:rPr>
          <w:rFonts w:hint="eastAsia" w:ascii="宋体" w:hAnsi="宋体"/>
          <w:sz w:val="24"/>
          <w:szCs w:val="24"/>
          <w:u w:val="single"/>
        </w:rPr>
        <w:t xml:space="preserve">即（中文文字描述）                                      </w:t>
      </w:r>
      <w:r>
        <w:rPr>
          <w:rFonts w:hint="eastAsia" w:ascii="宋体" w:hAnsi="宋体"/>
          <w:sz w:val="24"/>
          <w:szCs w:val="24"/>
        </w:rPr>
        <w:t>。</w:t>
      </w:r>
    </w:p>
    <w:p>
      <w:pPr>
        <w:ind w:left="435"/>
        <w:rPr>
          <w:rFonts w:ascii="宋体" w:hAnsi="宋体"/>
          <w:sz w:val="24"/>
          <w:szCs w:val="24"/>
        </w:rPr>
      </w:pPr>
      <w:r>
        <w:rPr>
          <w:rFonts w:hint="eastAsia" w:ascii="宋体" w:hAnsi="宋体"/>
          <w:sz w:val="24"/>
          <w:szCs w:val="24"/>
        </w:rPr>
        <w:t>2.投标人将按招标文件的规定履行合同责任和义务。</w:t>
      </w:r>
    </w:p>
    <w:p>
      <w:pPr>
        <w:ind w:firstLine="480" w:firstLineChars="200"/>
        <w:rPr>
          <w:rFonts w:ascii="宋体" w:hAnsi="宋体"/>
          <w:sz w:val="24"/>
          <w:szCs w:val="24"/>
        </w:rPr>
      </w:pPr>
      <w:r>
        <w:rPr>
          <w:rFonts w:hint="eastAsia" w:ascii="宋体" w:hAnsi="宋体"/>
          <w:sz w:val="24"/>
          <w:szCs w:val="24"/>
        </w:rPr>
        <w:t>3.投标人已详细审查全部招标文件，包括修改文件（如有的话）以及全部参考资料和有关附件，我们完全理解并同意放弃对这方面有不明及误解的权利。</w:t>
      </w:r>
    </w:p>
    <w:p>
      <w:pPr>
        <w:ind w:left="435"/>
        <w:rPr>
          <w:rFonts w:ascii="宋体" w:hAnsi="宋体"/>
          <w:sz w:val="24"/>
          <w:szCs w:val="24"/>
        </w:rPr>
      </w:pPr>
      <w:r>
        <w:rPr>
          <w:rFonts w:hint="eastAsia"/>
          <w:sz w:val="24"/>
          <w:szCs w:val="24"/>
        </w:rPr>
        <w:t>4.投标有效期：</w:t>
      </w:r>
      <w:r>
        <w:rPr>
          <w:rFonts w:hint="eastAsia" w:ascii="宋体" w:hAnsi="宋体" w:eastAsia="宋体" w:cs="Times New Roman"/>
          <w:color w:val="000000"/>
          <w:sz w:val="24"/>
          <w:szCs w:val="24"/>
        </w:rPr>
        <w:t>自开标日起</w:t>
      </w:r>
      <w:r>
        <w:rPr>
          <w:rFonts w:hint="eastAsia" w:ascii="宋体" w:hAnsi="宋体" w:cs="Times New Roman"/>
          <w:color w:val="000000"/>
          <w:sz w:val="24"/>
          <w:szCs w:val="24"/>
          <w:lang w:val="en-US" w:eastAsia="zh-CN"/>
        </w:rPr>
        <w:t>90</w:t>
      </w:r>
      <w:r>
        <w:rPr>
          <w:rFonts w:hint="eastAsia" w:ascii="宋体" w:hAnsi="宋体" w:eastAsia="宋体" w:cs="Times New Roman"/>
          <w:color w:val="000000"/>
          <w:sz w:val="24"/>
          <w:szCs w:val="24"/>
        </w:rPr>
        <w:t>个日历日</w:t>
      </w:r>
      <w:r>
        <w:rPr>
          <w:rFonts w:hint="eastAsia" w:ascii="宋体" w:hAnsi="宋体"/>
          <w:sz w:val="24"/>
          <w:szCs w:val="24"/>
        </w:rPr>
        <w:t>。</w:t>
      </w:r>
    </w:p>
    <w:p>
      <w:pPr>
        <w:ind w:firstLine="480" w:firstLineChars="200"/>
        <w:rPr>
          <w:rFonts w:ascii="宋体" w:hAnsi="宋体"/>
          <w:sz w:val="24"/>
          <w:szCs w:val="24"/>
        </w:rPr>
      </w:pPr>
      <w:r>
        <w:rPr>
          <w:rFonts w:hint="eastAsia" w:ascii="宋体" w:hAnsi="宋体"/>
          <w:sz w:val="24"/>
          <w:szCs w:val="24"/>
        </w:rPr>
        <w:t>5.投标人同意提供贵方要求的可能与投标有关的一切数据和资料，完全理解贵方不一定要接受最低价的投标或收到的任何投标。</w:t>
      </w:r>
    </w:p>
    <w:p>
      <w:pPr>
        <w:ind w:firstLine="480" w:firstLineChars="200"/>
        <w:rPr>
          <w:rFonts w:ascii="宋体" w:hAnsi="宋体"/>
          <w:sz w:val="24"/>
          <w:szCs w:val="24"/>
        </w:rPr>
      </w:pPr>
      <w:r>
        <w:rPr>
          <w:rFonts w:hint="eastAsia" w:ascii="宋体" w:hAnsi="宋体"/>
          <w:sz w:val="24"/>
          <w:szCs w:val="24"/>
        </w:rPr>
        <w:t>6.投标人承诺所提供的所有数据和资料均真实有效，如存在虚报情况，投标人愿为此承担一切法律责任，并主动退出本项目竞标。</w:t>
      </w:r>
    </w:p>
    <w:p>
      <w:pPr>
        <w:ind w:left="435"/>
        <w:rPr>
          <w:rFonts w:ascii="宋体" w:hAnsi="宋体"/>
          <w:sz w:val="24"/>
          <w:szCs w:val="24"/>
        </w:rPr>
      </w:pPr>
      <w:r>
        <w:rPr>
          <w:rFonts w:hint="eastAsia" w:ascii="宋体" w:hAnsi="宋体"/>
          <w:sz w:val="24"/>
          <w:szCs w:val="24"/>
        </w:rPr>
        <w:t>7.与本投标有关的一切正式往来通讯请寄：</w:t>
      </w:r>
    </w:p>
    <w:p>
      <w:pPr>
        <w:ind w:left="795"/>
        <w:rPr>
          <w:rFonts w:ascii="宋体" w:hAnsi="宋体"/>
          <w:sz w:val="24"/>
          <w:szCs w:val="24"/>
        </w:rPr>
      </w:pPr>
      <w:r>
        <w:rPr>
          <w:rFonts w:hint="eastAsia" w:ascii="宋体" w:hAnsi="宋体"/>
          <w:sz w:val="24"/>
          <w:szCs w:val="24"/>
        </w:rPr>
        <w:t>地址：                                   邮编：</w:t>
      </w:r>
    </w:p>
    <w:p>
      <w:pPr>
        <w:ind w:left="795"/>
        <w:rPr>
          <w:rFonts w:ascii="宋体" w:hAnsi="宋体"/>
          <w:sz w:val="24"/>
          <w:szCs w:val="24"/>
        </w:rPr>
      </w:pPr>
      <w:r>
        <w:rPr>
          <w:rFonts w:hint="eastAsia" w:ascii="宋体" w:hAnsi="宋体"/>
          <w:sz w:val="24"/>
          <w:szCs w:val="24"/>
        </w:rPr>
        <w:t>电话：                                   传真：</w:t>
      </w:r>
    </w:p>
    <w:p>
      <w:pPr>
        <w:ind w:left="795"/>
        <w:rPr>
          <w:sz w:val="24"/>
          <w:szCs w:val="24"/>
        </w:rPr>
      </w:pPr>
    </w:p>
    <w:p>
      <w:pPr>
        <w:ind w:left="795"/>
        <w:rPr>
          <w:sz w:val="24"/>
          <w:szCs w:val="24"/>
        </w:rPr>
      </w:pPr>
    </w:p>
    <w:p>
      <w:pPr>
        <w:pStyle w:val="235"/>
        <w:rPr>
          <w:sz w:val="24"/>
          <w:szCs w:val="24"/>
        </w:rPr>
      </w:pPr>
    </w:p>
    <w:p>
      <w:pPr>
        <w:pStyle w:val="235"/>
        <w:rPr>
          <w:sz w:val="24"/>
          <w:szCs w:val="24"/>
        </w:rPr>
      </w:pPr>
    </w:p>
    <w:p>
      <w:pPr>
        <w:spacing w:line="480" w:lineRule="auto"/>
        <w:ind w:left="795"/>
        <w:rPr>
          <w:sz w:val="24"/>
          <w:szCs w:val="24"/>
        </w:rPr>
      </w:pPr>
      <w:r>
        <w:rPr>
          <w:rFonts w:hint="eastAsia"/>
          <w:sz w:val="24"/>
          <w:szCs w:val="24"/>
        </w:rPr>
        <w:t>投标人授权代表签字：                 职务：                 日期：</w:t>
      </w:r>
    </w:p>
    <w:p>
      <w:pPr>
        <w:spacing w:line="480" w:lineRule="auto"/>
        <w:ind w:left="795"/>
        <w:rPr>
          <w:sz w:val="24"/>
          <w:szCs w:val="24"/>
        </w:rPr>
      </w:pPr>
      <w:r>
        <w:rPr>
          <w:rFonts w:hint="eastAsia"/>
          <w:sz w:val="24"/>
          <w:szCs w:val="24"/>
        </w:rPr>
        <w:t>投标人名称（及公章）：</w:t>
      </w:r>
    </w:p>
    <w:p>
      <w:pPr>
        <w:spacing w:line="480" w:lineRule="auto"/>
        <w:ind w:left="795"/>
        <w:rPr>
          <w:sz w:val="24"/>
          <w:szCs w:val="24"/>
        </w:rPr>
      </w:pPr>
      <w:r>
        <w:rPr>
          <w:rFonts w:hint="eastAsia"/>
          <w:sz w:val="24"/>
          <w:szCs w:val="24"/>
        </w:rPr>
        <w:t>日期：        年       月       日</w:t>
      </w:r>
    </w:p>
    <w:p>
      <w:pPr>
        <w:rPr>
          <w:rFonts w:ascii="黑体" w:hAnsi="Calibri" w:eastAsia="黑体" w:cs="Times New Roman"/>
          <w:color w:val="000000"/>
          <w:sz w:val="24"/>
          <w:szCs w:val="24"/>
        </w:rPr>
      </w:pPr>
    </w:p>
    <w:p>
      <w:pPr>
        <w:pStyle w:val="25"/>
        <w:rPr>
          <w:rFonts w:ascii="黑体" w:hAnsi="Calibri" w:eastAsia="黑体" w:cs="Times New Roman"/>
          <w:color w:val="000000"/>
          <w:sz w:val="24"/>
          <w:szCs w:val="24"/>
        </w:rPr>
      </w:pPr>
    </w:p>
    <w:p>
      <w:pPr>
        <w:pStyle w:val="25"/>
        <w:rPr>
          <w:rFonts w:ascii="黑体" w:hAnsi="Calibri" w:eastAsia="黑体" w:cs="Times New Roman"/>
          <w:color w:val="000000"/>
          <w:sz w:val="24"/>
          <w:szCs w:val="24"/>
        </w:rPr>
      </w:pPr>
    </w:p>
    <w:p>
      <w:pPr>
        <w:pStyle w:val="25"/>
        <w:rPr>
          <w:rFonts w:ascii="黑体" w:hAnsi="Calibri" w:eastAsia="黑体" w:cs="Times New Roman"/>
          <w:color w:val="000000"/>
          <w:sz w:val="24"/>
          <w:szCs w:val="24"/>
        </w:rPr>
      </w:pPr>
    </w:p>
    <w:p>
      <w:pPr>
        <w:pStyle w:val="25"/>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1"/>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hint="eastAsia" w:cs="Times New Roman"/>
          <w:b/>
          <w:bCs/>
          <w:color w:val="000000"/>
          <w:sz w:val="24"/>
          <w:szCs w:val="24"/>
          <w:lang w:val="en-US" w:eastAsia="zh-CN"/>
        </w:rPr>
        <w:t xml:space="preserve">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投标文件目录</w:t>
      </w:r>
    </w:p>
    <w:p>
      <w:pPr>
        <w:adjustRightInd w:val="0"/>
        <w:snapToGrid w:val="0"/>
        <w:spacing w:before="93" w:beforeLines="30" w:line="240" w:lineRule="exact"/>
        <w:jc w:val="center"/>
        <w:rPr>
          <w:rFonts w:ascii="宋体" w:hAnsi="Calibri" w:eastAsia="宋体" w:cs="Times New Roman"/>
          <w:sz w:val="24"/>
          <w:szCs w:val="20"/>
        </w:rPr>
      </w:pPr>
    </w:p>
    <w:p>
      <w:pPr>
        <w:rPr>
          <w:rFonts w:ascii="宋体" w:hAnsi="宋体"/>
        </w:rPr>
      </w:pPr>
      <w:r>
        <w:rPr>
          <w:rFonts w:hint="eastAsia" w:ascii="宋体" w:hAnsi="宋体"/>
        </w:rPr>
        <w:t>项目名称：</w:t>
      </w:r>
      <w:r>
        <w:rPr>
          <w:rFonts w:ascii="宋体" w:hAnsi="宋体"/>
        </w:rPr>
        <w:t xml:space="preserve"> </w:t>
      </w:r>
    </w:p>
    <w:p>
      <w:pPr>
        <w:rPr>
          <w:rFonts w:ascii="宋体" w:hAnsi="宋体"/>
          <w:szCs w:val="21"/>
        </w:rPr>
      </w:pPr>
      <w:r>
        <w:rPr>
          <w:rFonts w:hint="eastAsia" w:ascii="宋体" w:hAnsi="宋体"/>
          <w:szCs w:val="21"/>
        </w:rPr>
        <w:t>日期：  年   月   日</w:t>
      </w:r>
    </w:p>
    <w:p>
      <w:pPr>
        <w:jc w:val="center"/>
        <w:rPr>
          <w:rFonts w:ascii="黑体" w:eastAsia="黑体"/>
          <w:sz w:val="30"/>
        </w:rPr>
      </w:pPr>
      <w:r>
        <w:rPr>
          <w:rFonts w:hint="eastAsia" w:ascii="黑体" w:eastAsia="黑体"/>
          <w:sz w:val="30"/>
        </w:rPr>
        <w:t>投标文件目录</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sz w:val="28"/>
              </w:rPr>
            </w:pPr>
            <w:r>
              <w:rPr>
                <w:rFonts w:hint="eastAsia"/>
                <w:sz w:val="28"/>
              </w:rPr>
              <w:t>序号</w:t>
            </w:r>
          </w:p>
        </w:tc>
        <w:tc>
          <w:tcPr>
            <w:tcW w:w="6520" w:type="dxa"/>
            <w:vAlign w:val="center"/>
          </w:tcPr>
          <w:p>
            <w:pPr>
              <w:jc w:val="center"/>
              <w:rPr>
                <w:sz w:val="28"/>
              </w:rPr>
            </w:pPr>
            <w:r>
              <w:rPr>
                <w:rFonts w:hint="eastAsia"/>
                <w:sz w:val="28"/>
              </w:rPr>
              <w:t>主要内容</w:t>
            </w:r>
          </w:p>
        </w:tc>
        <w:tc>
          <w:tcPr>
            <w:tcW w:w="1276" w:type="dxa"/>
            <w:vAlign w:val="center"/>
          </w:tcPr>
          <w:p>
            <w:pPr>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bl>
    <w:p>
      <w:pPr>
        <w:rPr>
          <w:rFonts w:ascii="宋体" w:hAnsi="宋体"/>
          <w:sz w:val="24"/>
          <w:szCs w:val="24"/>
        </w:rPr>
      </w:pPr>
      <w:r>
        <w:rPr>
          <w:rFonts w:hint="eastAsia" w:ascii="宋体" w:hAnsi="宋体"/>
          <w:sz w:val="24"/>
          <w:szCs w:val="24"/>
        </w:rPr>
        <w:t>投标人名称（盖章）：              法定代表人或授权代表签字：</w:t>
      </w: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pPr>
        <w:ind w:firstLine="480"/>
        <w:rPr>
          <w:rFonts w:ascii="宋体" w:hAnsi="宋体"/>
          <w:sz w:val="24"/>
        </w:rPr>
      </w:pPr>
      <w:r>
        <w:rPr>
          <w:rFonts w:hint="eastAsia" w:ascii="宋体" w:hAnsi="宋体"/>
          <w:sz w:val="24"/>
        </w:rPr>
        <w:t>2．“索引”一栏填写该主要内容对应于投标文件的“条款号/页号”。</w:t>
      </w:r>
    </w:p>
    <w:p>
      <w:pPr>
        <w:rPr>
          <w:rFonts w:ascii="Calibri" w:hAnsi="Calibri" w:eastAsia="黑体" w:cs="Times New Roman"/>
          <w:b/>
          <w:bCs/>
          <w:color w:val="000000"/>
          <w:sz w:val="28"/>
          <w:szCs w:val="20"/>
        </w:rPr>
      </w:pPr>
    </w:p>
    <w:p>
      <w:pPr>
        <w:pStyle w:val="25"/>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pPr>
        <w:keepNext/>
        <w:keepLines/>
        <w:outlineLvl w:val="1"/>
        <w:rPr>
          <w:rFonts w:hint="eastAsia" w:ascii="宋体" w:hAnsi="宋体" w:eastAsia="宋体" w:cs="宋体"/>
          <w:b w:val="0"/>
          <w:bCs w:val="0"/>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b w:val="0"/>
          <w:bCs w:val="0"/>
          <w:spacing w:val="-14"/>
          <w:sz w:val="24"/>
          <w:szCs w:val="24"/>
          <w14:textOutline w14:w="4356" w14:cap="sq" w14:cmpd="sng">
            <w14:solidFill>
              <w14:srgbClr w14:val="000000"/>
            </w14:solidFill>
            <w14:prstDash w14:val="solid"/>
            <w14:bevel/>
          </w14:textOutline>
        </w:rPr>
        <w:t>件</w:t>
      </w: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 xml:space="preserve"> </w:t>
      </w:r>
      <w:r>
        <w:rPr>
          <w:rFonts w:hint="eastAsia" w:ascii="宋体" w:hAnsi="宋体" w:eastAsia="宋体" w:cs="宋体"/>
          <w:b w:val="0"/>
          <w:bCs w:val="0"/>
          <w:spacing w:val="15"/>
          <w:position w:val="3"/>
          <w:sz w:val="24"/>
          <w:szCs w:val="24"/>
          <w14:textOutline w14:w="4356" w14:cap="sq" w14:cmpd="sng">
            <w14:solidFill>
              <w14:srgbClr w14:val="000000"/>
            </w14:solidFill>
            <w14:prstDash w14:val="solid"/>
            <w14:bevel/>
          </w14:textOutline>
        </w:rPr>
        <w:t>开标一览表</w:t>
      </w:r>
    </w:p>
    <w:p>
      <w:pPr>
        <w:rPr>
          <w:rFonts w:ascii="宋体" w:hAnsi="宋体"/>
        </w:rPr>
      </w:pPr>
      <w:r>
        <w:rPr>
          <w:rFonts w:hint="eastAsia" w:ascii="宋体" w:hAnsi="宋体"/>
        </w:rPr>
        <w:t>项目名称：</w:t>
      </w:r>
      <w:r>
        <w:rPr>
          <w:rFonts w:ascii="宋体" w:hAnsi="宋体"/>
        </w:rPr>
        <w:t xml:space="preserve"> </w:t>
      </w:r>
    </w:p>
    <w:p>
      <w:pPr>
        <w:rPr>
          <w:rFonts w:ascii="宋体" w:hAnsi="宋体"/>
          <w:szCs w:val="21"/>
        </w:rPr>
      </w:pPr>
      <w:r>
        <w:rPr>
          <w:rFonts w:hint="eastAsia" w:ascii="宋体" w:hAnsi="宋体"/>
          <w:szCs w:val="21"/>
        </w:rPr>
        <w:t>日期：  年   月   日</w:t>
      </w:r>
    </w:p>
    <w:p>
      <w:pPr>
        <w:spacing w:line="400" w:lineRule="exact"/>
        <w:jc w:val="center"/>
        <w:rPr>
          <w:rFonts w:ascii="黑体" w:eastAsia="黑体"/>
          <w:sz w:val="30"/>
        </w:rPr>
      </w:pPr>
      <w:r>
        <w:rPr>
          <w:rFonts w:hint="eastAsia" w:ascii="黑体" w:eastAsia="黑体"/>
          <w:sz w:val="30"/>
        </w:rPr>
        <w:t>开标一览表</w:t>
      </w:r>
    </w:p>
    <w:tbl>
      <w:tblPr>
        <w:tblStyle w:val="49"/>
        <w:tblpPr w:leftFromText="180" w:rightFromText="180" w:vertAnchor="text" w:horzAnchor="page" w:tblpXSpec="center" w:tblpY="611"/>
        <w:tblOverlap w:val="never"/>
        <w:tblW w:w="5781" w:type="pct"/>
        <w:jc w:val="center"/>
        <w:tblLayout w:type="fixed"/>
        <w:tblCellMar>
          <w:top w:w="0" w:type="dxa"/>
          <w:left w:w="108" w:type="dxa"/>
          <w:bottom w:w="0" w:type="dxa"/>
          <w:right w:w="108" w:type="dxa"/>
        </w:tblCellMar>
      </w:tblPr>
      <w:tblGrid>
        <w:gridCol w:w="2014"/>
        <w:gridCol w:w="8722"/>
      </w:tblGrid>
      <w:tr>
        <w:tblPrEx>
          <w:tblCellMar>
            <w:top w:w="0" w:type="dxa"/>
            <w:left w:w="108" w:type="dxa"/>
            <w:bottom w:w="0" w:type="dxa"/>
            <w:right w:w="108" w:type="dxa"/>
          </w:tblCellMar>
        </w:tblPrEx>
        <w:trPr>
          <w:trHeight w:val="531" w:hRule="atLeast"/>
          <w:jc w:val="center"/>
        </w:trPr>
        <w:tc>
          <w:tcPr>
            <w:tcW w:w="938" w:type="pct"/>
            <w:tcBorders>
              <w:top w:val="single" w:color="000000" w:sz="8" w:space="0"/>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投标单位名称</w:t>
            </w:r>
          </w:p>
        </w:tc>
        <w:tc>
          <w:tcPr>
            <w:tcW w:w="4061" w:type="pct"/>
            <w:tcBorders>
              <w:top w:val="single" w:color="000000" w:sz="8" w:space="0"/>
              <w:left w:val="nil"/>
              <w:bottom w:val="single" w:color="000000" w:sz="8" w:space="0"/>
              <w:right w:val="single" w:color="000000" w:sz="8" w:space="0"/>
            </w:tcBorders>
            <w:shd w:val="clear" w:color="auto" w:fill="auto"/>
            <w:noWrap/>
            <w:vAlign w:val="center"/>
          </w:tcPr>
          <w:p>
            <w:pPr>
              <w:rPr>
                <w:rFonts w:ascii="宋体" w:hAnsi="宋体" w:cs="宋体"/>
                <w:color w:val="000000"/>
                <w:sz w:val="24"/>
                <w:szCs w:val="24"/>
              </w:rPr>
            </w:pPr>
          </w:p>
        </w:tc>
      </w:tr>
      <w:tr>
        <w:tblPrEx>
          <w:tblCellMar>
            <w:top w:w="0" w:type="dxa"/>
            <w:left w:w="108" w:type="dxa"/>
            <w:bottom w:w="0" w:type="dxa"/>
            <w:right w:w="108" w:type="dxa"/>
          </w:tblCellMar>
        </w:tblPrEx>
        <w:trPr>
          <w:trHeight w:val="1221"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投标报价</w:t>
            </w:r>
          </w:p>
        </w:tc>
        <w:tc>
          <w:tcPr>
            <w:tcW w:w="4061" w:type="pct"/>
            <w:tcBorders>
              <w:top w:val="nil"/>
              <w:left w:val="nil"/>
              <w:bottom w:val="single" w:color="000000" w:sz="8" w:space="0"/>
              <w:right w:val="single" w:color="000000" w:sz="8" w:space="0"/>
            </w:tcBorders>
            <w:shd w:val="clear" w:color="auto" w:fill="auto"/>
            <w:noWrap/>
            <w:vAlign w:val="center"/>
          </w:tcPr>
          <w:p>
            <w:pPr>
              <w:widowControl/>
              <w:textAlignment w:val="center"/>
              <w:rPr>
                <w:rFonts w:ascii="宋体"/>
                <w:bCs/>
                <w:sz w:val="24"/>
                <w:highlight w:val="none"/>
              </w:rPr>
            </w:pPr>
            <w:r>
              <w:rPr>
                <w:rFonts w:hint="eastAsia" w:ascii="宋体" w:hAnsi="宋体" w:cs="宋体"/>
                <w:color w:val="000000"/>
                <w:kern w:val="0"/>
                <w:sz w:val="24"/>
                <w:szCs w:val="24"/>
                <w:highlight w:val="none"/>
                <w:lang w:bidi="ar"/>
              </w:rPr>
              <w:t>大写：</w:t>
            </w:r>
            <w:r>
              <w:rPr>
                <w:rFonts w:hint="eastAsia" w:ascii="宋体" w:hAnsi="宋体" w:cs="宋体"/>
                <w:color w:val="000000"/>
                <w:kern w:val="0"/>
                <w:sz w:val="24"/>
                <w:szCs w:val="24"/>
                <w:highlight w:val="none"/>
                <w:u w:val="single"/>
                <w:lang w:bidi="ar"/>
              </w:rPr>
              <w:t xml:space="preserve">        </w:t>
            </w:r>
            <w:r>
              <w:rPr>
                <w:rFonts w:ascii="宋体" w:hAnsi="宋体" w:cs="宋体"/>
                <w:color w:val="000000"/>
                <w:kern w:val="0"/>
                <w:sz w:val="24"/>
                <w:szCs w:val="24"/>
                <w:highlight w:val="none"/>
                <w:u w:val="single"/>
                <w:lang w:bidi="ar"/>
              </w:rPr>
              <w:t xml:space="preserve">    </w:t>
            </w:r>
            <w:r>
              <w:rPr>
                <w:rFonts w:hint="eastAsia" w:ascii="宋体" w:hAnsi="宋体" w:cs="宋体"/>
                <w:color w:val="000000"/>
                <w:kern w:val="0"/>
                <w:sz w:val="24"/>
                <w:szCs w:val="24"/>
                <w:highlight w:val="none"/>
                <w:u w:val="single"/>
                <w:lang w:bidi="ar"/>
              </w:rPr>
              <w:t xml:space="preserve"> </w:t>
            </w:r>
            <w:r>
              <w:rPr>
                <w:rFonts w:hint="eastAsia" w:ascii="宋体"/>
                <w:bCs/>
                <w:sz w:val="24"/>
                <w:highlight w:val="none"/>
              </w:rPr>
              <w:t>（万元，未税）；</w:t>
            </w:r>
            <w:r>
              <w:rPr>
                <w:rFonts w:hint="eastAsia" w:ascii="宋体" w:hAnsi="宋体" w:cs="宋体"/>
                <w:color w:val="000000"/>
                <w:kern w:val="0"/>
                <w:sz w:val="24"/>
                <w:szCs w:val="24"/>
                <w:highlight w:val="none"/>
                <w:u w:val="single"/>
                <w:lang w:bidi="ar"/>
              </w:rPr>
              <w:t xml:space="preserve">     </w:t>
            </w:r>
            <w:r>
              <w:rPr>
                <w:rFonts w:hint="eastAsia" w:ascii="宋体" w:hAnsi="宋体" w:cs="宋体"/>
                <w:color w:val="000000"/>
                <w:kern w:val="0"/>
                <w:sz w:val="24"/>
                <w:szCs w:val="24"/>
                <w:highlight w:val="none"/>
                <w:lang w:bidi="ar"/>
              </w:rPr>
              <w:t>（税率）；价税合计：</w:t>
            </w:r>
            <w:r>
              <w:rPr>
                <w:rFonts w:hint="eastAsia" w:ascii="宋体" w:hAnsi="宋体" w:cs="宋体"/>
                <w:color w:val="000000"/>
                <w:kern w:val="0"/>
                <w:sz w:val="24"/>
                <w:szCs w:val="24"/>
                <w:highlight w:val="none"/>
                <w:u w:val="single"/>
                <w:lang w:bidi="ar"/>
              </w:rPr>
              <w:t xml:space="preserve">           </w:t>
            </w:r>
            <w:r>
              <w:rPr>
                <w:rFonts w:hint="eastAsia" w:ascii="宋体" w:hAnsi="宋体" w:cs="宋体"/>
                <w:color w:val="000000"/>
                <w:kern w:val="0"/>
                <w:sz w:val="24"/>
                <w:szCs w:val="24"/>
                <w:highlight w:val="none"/>
                <w:lang w:bidi="ar"/>
              </w:rPr>
              <w:t>（万元）</w:t>
            </w:r>
          </w:p>
          <w:p>
            <w:pPr>
              <w:widowControl/>
              <w:textAlignment w:val="center"/>
            </w:pPr>
            <w:r>
              <w:rPr>
                <w:rFonts w:hint="eastAsia" w:ascii="宋体"/>
                <w:bCs/>
                <w:sz w:val="24"/>
                <w:highlight w:val="none"/>
              </w:rPr>
              <w:t>小写：</w:t>
            </w:r>
            <w:r>
              <w:rPr>
                <w:rFonts w:hint="eastAsia" w:ascii="宋体" w:hAnsi="宋体" w:cs="宋体"/>
                <w:color w:val="000000"/>
                <w:kern w:val="0"/>
                <w:sz w:val="24"/>
                <w:szCs w:val="24"/>
                <w:highlight w:val="none"/>
                <w:u w:val="single"/>
                <w:lang w:bidi="ar"/>
              </w:rPr>
              <w:t xml:space="preserve">             </w:t>
            </w:r>
            <w:r>
              <w:rPr>
                <w:rFonts w:hint="eastAsia" w:ascii="宋体"/>
                <w:bCs/>
                <w:sz w:val="24"/>
                <w:highlight w:val="none"/>
              </w:rPr>
              <w:t>（万元，未税）；</w:t>
            </w:r>
            <w:r>
              <w:rPr>
                <w:rFonts w:hint="eastAsia" w:ascii="宋体" w:hAnsi="宋体" w:cs="宋体"/>
                <w:color w:val="000000"/>
                <w:kern w:val="0"/>
                <w:sz w:val="24"/>
                <w:szCs w:val="24"/>
                <w:highlight w:val="none"/>
                <w:u w:val="single"/>
                <w:lang w:bidi="ar"/>
              </w:rPr>
              <w:t xml:space="preserve">     </w:t>
            </w:r>
            <w:r>
              <w:rPr>
                <w:rFonts w:hint="eastAsia" w:ascii="宋体" w:hAnsi="宋体" w:cs="宋体"/>
                <w:color w:val="000000"/>
                <w:kern w:val="0"/>
                <w:sz w:val="24"/>
                <w:szCs w:val="24"/>
                <w:highlight w:val="none"/>
                <w:lang w:bidi="ar"/>
              </w:rPr>
              <w:t>（税率）；价税合计：</w:t>
            </w:r>
            <w:r>
              <w:rPr>
                <w:rFonts w:hint="eastAsia" w:ascii="宋体" w:hAnsi="宋体" w:cs="宋体"/>
                <w:color w:val="000000"/>
                <w:kern w:val="0"/>
                <w:sz w:val="24"/>
                <w:szCs w:val="24"/>
                <w:highlight w:val="none"/>
                <w:u w:val="single"/>
                <w:lang w:bidi="ar"/>
              </w:rPr>
              <w:t xml:space="preserve">           </w:t>
            </w:r>
            <w:r>
              <w:rPr>
                <w:rFonts w:hint="eastAsia" w:ascii="宋体" w:hAnsi="宋体" w:cs="宋体"/>
                <w:color w:val="000000"/>
                <w:kern w:val="0"/>
                <w:sz w:val="24"/>
                <w:szCs w:val="24"/>
                <w:highlight w:val="none"/>
                <w:lang w:bidi="ar"/>
              </w:rPr>
              <w:t>（万元）</w:t>
            </w:r>
          </w:p>
        </w:tc>
      </w:tr>
      <w:tr>
        <w:tblPrEx>
          <w:tblCellMar>
            <w:top w:w="0" w:type="dxa"/>
            <w:left w:w="108" w:type="dxa"/>
            <w:bottom w:w="0" w:type="dxa"/>
            <w:right w:w="108" w:type="dxa"/>
          </w:tblCellMar>
        </w:tblPrEx>
        <w:trPr>
          <w:trHeight w:val="939"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rPr>
              <w:t>工期</w:t>
            </w:r>
          </w:p>
        </w:tc>
        <w:tc>
          <w:tcPr>
            <w:tcW w:w="4061" w:type="pct"/>
            <w:tcBorders>
              <w:top w:val="nil"/>
              <w:left w:val="nil"/>
              <w:bottom w:val="single" w:color="000000" w:sz="8" w:space="0"/>
              <w:right w:val="single" w:color="000000" w:sz="8" w:space="0"/>
            </w:tcBorders>
            <w:shd w:val="clear" w:color="auto" w:fill="auto"/>
            <w:noWrap/>
            <w:vAlign w:val="center"/>
          </w:tcPr>
          <w:p>
            <w:pPr>
              <w:widowControl/>
              <w:textAlignment w:val="center"/>
              <w:rPr>
                <w:rFonts w:ascii="宋体" w:hAnsi="宋体" w:cs="宋体"/>
                <w:color w:val="000000"/>
                <w:sz w:val="24"/>
                <w:szCs w:val="24"/>
              </w:rPr>
            </w:pPr>
          </w:p>
        </w:tc>
      </w:tr>
      <w:tr>
        <w:tblPrEx>
          <w:tblCellMar>
            <w:top w:w="0" w:type="dxa"/>
            <w:left w:w="108" w:type="dxa"/>
            <w:bottom w:w="0" w:type="dxa"/>
            <w:right w:w="108" w:type="dxa"/>
          </w:tblCellMar>
        </w:tblPrEx>
        <w:trPr>
          <w:trHeight w:val="924"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质保期</w:t>
            </w:r>
          </w:p>
        </w:tc>
        <w:tc>
          <w:tcPr>
            <w:tcW w:w="4061" w:type="pct"/>
            <w:tcBorders>
              <w:top w:val="single" w:color="000000" w:sz="8" w:space="0"/>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自安装运行正常，验收合格之日（以签署日期最晚者为准）起</w:t>
            </w:r>
            <w:r>
              <w:rPr>
                <w:rStyle w:val="236"/>
                <w:rFonts w:hint="default"/>
                <w:lang w:bidi="ar"/>
              </w:rPr>
              <w:t xml:space="preserve">    </w:t>
            </w:r>
            <w:r>
              <w:rPr>
                <w:rStyle w:val="237"/>
                <w:rFonts w:hint="default"/>
                <w:lang w:bidi="ar"/>
              </w:rPr>
              <w:t>月。</w:t>
            </w:r>
          </w:p>
        </w:tc>
      </w:tr>
      <w:tr>
        <w:tblPrEx>
          <w:tblCellMar>
            <w:top w:w="0" w:type="dxa"/>
            <w:left w:w="108" w:type="dxa"/>
            <w:bottom w:w="0" w:type="dxa"/>
            <w:right w:w="108" w:type="dxa"/>
          </w:tblCellMar>
        </w:tblPrEx>
        <w:trPr>
          <w:trHeight w:val="1266" w:hRule="atLeast"/>
          <w:jc w:val="center"/>
        </w:trPr>
        <w:tc>
          <w:tcPr>
            <w:tcW w:w="938" w:type="pc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对招标文件的响应程度</w:t>
            </w:r>
          </w:p>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（是否完全响应）</w:t>
            </w:r>
          </w:p>
        </w:tc>
        <w:tc>
          <w:tcPr>
            <w:tcW w:w="4061" w:type="pct"/>
            <w:tcBorders>
              <w:top w:val="single" w:color="000000" w:sz="8" w:space="0"/>
              <w:left w:val="single" w:color="000000" w:sz="8" w:space="0"/>
              <w:bottom w:val="single" w:color="000000" w:sz="8" w:space="0"/>
              <w:right w:val="single" w:color="000000" w:sz="8" w:space="0"/>
            </w:tcBorders>
            <w:shd w:val="clear" w:color="auto" w:fill="auto"/>
            <w:noWrap/>
            <w:vAlign w:val="center"/>
          </w:tcPr>
          <w:p>
            <w:pPr>
              <w:rPr>
                <w:rFonts w:ascii="宋体" w:hAnsi="宋体" w:cs="宋体"/>
                <w:color w:val="000000"/>
                <w:sz w:val="22"/>
                <w:szCs w:val="22"/>
              </w:rPr>
            </w:pPr>
          </w:p>
        </w:tc>
      </w:tr>
    </w:tbl>
    <w:p>
      <w:pPr>
        <w:pStyle w:val="2"/>
        <w:spacing w:line="460" w:lineRule="exact"/>
        <w:rPr>
          <w:rFonts w:ascii="宋体" w:hAnsi="宋体"/>
          <w:b/>
          <w:bCs/>
        </w:rPr>
      </w:pPr>
    </w:p>
    <w:p>
      <w:pPr>
        <w:pStyle w:val="2"/>
        <w:spacing w:line="460" w:lineRule="exact"/>
        <w:rPr>
          <w:rFonts w:ascii="宋体" w:hAnsi="宋体"/>
        </w:rPr>
      </w:pPr>
      <w:r>
        <w:rPr>
          <w:rFonts w:hint="eastAsia" w:ascii="宋体" w:hAnsi="宋体"/>
          <w:b/>
          <w:bCs/>
        </w:rPr>
        <w:t>注：</w:t>
      </w:r>
    </w:p>
    <w:p>
      <w:pPr>
        <w:spacing w:line="520" w:lineRule="exact"/>
        <w:rPr>
          <w:rFonts w:ascii="宋体" w:hAnsi="宋体"/>
          <w:b/>
          <w:bCs/>
        </w:rPr>
      </w:pPr>
      <w:r>
        <w:rPr>
          <w:rFonts w:hint="eastAsia" w:ascii="宋体" w:hAnsi="宋体"/>
          <w:b/>
          <w:bCs/>
        </w:rPr>
        <w:t>1、此表中的报价必须与相应的报价明细表中的报价一致，并根据明细基价按比例进行调整。</w:t>
      </w:r>
    </w:p>
    <w:p>
      <w:pPr>
        <w:spacing w:line="360" w:lineRule="auto"/>
        <w:rPr>
          <w:rFonts w:ascii="宋体" w:hAnsi="宋体"/>
          <w:b/>
          <w:bCs/>
        </w:rPr>
      </w:pPr>
      <w:r>
        <w:rPr>
          <w:rFonts w:hint="eastAsia" w:ascii="宋体" w:hAnsi="宋体"/>
          <w:b/>
          <w:bCs/>
        </w:rPr>
        <w:t>2、本表除附在投标文件中外，还应一式贰份单独密封，以便唱标。</w:t>
      </w:r>
    </w:p>
    <w:p>
      <w:pPr>
        <w:spacing w:line="360" w:lineRule="auto"/>
        <w:rPr>
          <w:rFonts w:ascii="宋体" w:hAnsi="宋体"/>
          <w:sz w:val="24"/>
        </w:rPr>
      </w:pPr>
      <w:r>
        <w:rPr>
          <w:rFonts w:hint="eastAsia" w:ascii="宋体" w:hAnsi="宋体"/>
          <w:sz w:val="24"/>
        </w:rPr>
        <w:t>投标人：（盖章）</w:t>
      </w:r>
    </w:p>
    <w:p>
      <w:pPr>
        <w:spacing w:line="360" w:lineRule="auto"/>
        <w:rPr>
          <w:rFonts w:ascii="宋体" w:hAnsi="宋体"/>
          <w:sz w:val="24"/>
        </w:rPr>
      </w:pPr>
      <w:r>
        <w:rPr>
          <w:rFonts w:hint="eastAsia" w:ascii="宋体" w:hAnsi="宋体"/>
          <w:sz w:val="24"/>
        </w:rPr>
        <w:t>法定代表人（授权代表）：（签字）</w:t>
      </w:r>
    </w:p>
    <w:p>
      <w:pPr>
        <w:spacing w:line="360" w:lineRule="auto"/>
        <w:rPr>
          <w:rFonts w:hint="eastAsia" w:ascii="宋体" w:hAnsi="宋体"/>
          <w:sz w:val="24"/>
        </w:rPr>
        <w:sectPr>
          <w:headerReference r:id="rId6" w:type="default"/>
          <w:footerReference r:id="rId7" w:type="default"/>
          <w:footerReference r:id="rId8" w:type="even"/>
          <w:pgSz w:w="11906" w:h="16838"/>
          <w:pgMar w:top="1701" w:right="1418" w:bottom="1134" w:left="1418" w:header="851" w:footer="896" w:gutter="0"/>
          <w:pgNumType w:fmt="numberInDash" w:start="0"/>
          <w:cols w:space="720" w:num="1"/>
          <w:titlePg/>
          <w:docGrid w:type="lines" w:linePitch="312" w:charSpace="0"/>
        </w:sect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outlineLvl w:val="1"/>
        <w:rPr>
          <w:rFonts w:ascii="宋体" w:hAnsi="宋体" w:cs="宋体"/>
          <w:b/>
          <w:bCs/>
          <w:color w:val="auto"/>
        </w:rPr>
      </w:pPr>
      <w:bookmarkStart w:id="20" w:name="_Toc26556"/>
      <w:bookmarkStart w:id="21" w:name="_Toc639008"/>
      <w:bookmarkStart w:id="22" w:name="_Toc353881017"/>
      <w:r>
        <w:rPr>
          <w:rFonts w:hint="eastAsia" w:ascii="宋体" w:hAnsi="宋体" w:cs="宋体"/>
          <w:b/>
          <w:bCs/>
          <w:color w:val="auto"/>
          <w:lang w:val="en-US" w:eastAsia="zh-CN"/>
        </w:rPr>
        <w:t xml:space="preserve">附件 </w:t>
      </w:r>
      <w:r>
        <w:rPr>
          <w:rFonts w:hint="eastAsia" w:ascii="宋体" w:hAnsi="宋体" w:cs="宋体"/>
          <w:b/>
          <w:bCs/>
          <w:color w:val="auto"/>
        </w:rPr>
        <w:t>投标报价明细表</w:t>
      </w:r>
      <w:bookmarkEnd w:id="20"/>
      <w:bookmarkEnd w:id="21"/>
      <w:bookmarkEnd w:id="22"/>
    </w:p>
    <w:p>
      <w:pPr>
        <w:pStyle w:val="229"/>
        <w:ind w:firstLine="0" w:firstLineChars="0"/>
        <w:jc w:val="left"/>
        <w:rPr>
          <w:rFonts w:cs="宋体"/>
        </w:rPr>
      </w:pPr>
      <w:r>
        <w:rPr>
          <w:rFonts w:hint="eastAsia" w:cs="宋体"/>
        </w:rPr>
        <w:t>项目名称：</w:t>
      </w:r>
    </w:p>
    <w:p>
      <w:pPr>
        <w:pStyle w:val="229"/>
        <w:ind w:firstLine="0" w:firstLineChars="0"/>
        <w:jc w:val="left"/>
        <w:rPr>
          <w:rFonts w:cs="宋体"/>
        </w:rPr>
      </w:pPr>
      <w:r>
        <w:rPr>
          <w:rFonts w:hint="eastAsia" w:cs="宋体"/>
        </w:rPr>
        <w:t>招标编号：</w:t>
      </w:r>
    </w:p>
    <w:p>
      <w:pPr>
        <w:pStyle w:val="229"/>
        <w:ind w:firstLine="3960" w:firstLineChars="1800"/>
        <w:rPr>
          <w:rFonts w:cs="宋体"/>
        </w:rPr>
      </w:pPr>
      <w:r>
        <w:rPr>
          <w:rFonts w:hint="eastAsia" w:cs="宋体"/>
          <w:sz w:val="22"/>
          <w:szCs w:val="22"/>
        </w:rPr>
        <w:t>注：该表计价应与附件《开标一览表》中报价相符。</w:t>
      </w:r>
    </w:p>
    <w:tbl>
      <w:tblPr>
        <w:tblStyle w:val="49"/>
        <w:tblW w:w="10118"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3"/>
        <w:gridCol w:w="1228"/>
        <w:gridCol w:w="2959"/>
        <w:gridCol w:w="1166"/>
        <w:gridCol w:w="1234"/>
        <w:gridCol w:w="866"/>
        <w:gridCol w:w="1166"/>
        <w:gridCol w:w="9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4" w:hRule="atLeast"/>
        </w:trPr>
        <w:tc>
          <w:tcPr>
            <w:tcW w:w="1011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等线" w:hAnsi="等线" w:eastAsia="等线" w:cs="等线"/>
                <w:b/>
                <w:bCs/>
                <w:i w:val="0"/>
                <w:iCs w:val="0"/>
                <w:color w:val="000000"/>
                <w:sz w:val="22"/>
                <w:szCs w:val="22"/>
                <w:u w:val="none"/>
                <w:lang w:val="en-US"/>
              </w:rPr>
            </w:pPr>
            <w:r>
              <w:rPr>
                <w:rFonts w:hint="eastAsia" w:ascii="等线" w:hAnsi="等线" w:eastAsia="等线" w:cs="等线"/>
                <w:b/>
                <w:bCs/>
                <w:i w:val="0"/>
                <w:iCs w:val="0"/>
                <w:color w:val="000000"/>
                <w:kern w:val="0"/>
                <w:sz w:val="22"/>
                <w:szCs w:val="22"/>
                <w:u w:val="none"/>
                <w:lang w:val="en-US" w:eastAsia="zh-CN" w:bidi="ar"/>
              </w:rPr>
              <w:t>项目分项明细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规格型号</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品牌</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Y轴丝杆</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055784A0051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Y轴导轨</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F28VV014241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丝杆轴承</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F09FH000470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Z轴铠甲防护</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VTC160AN-2PC</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APC回转体单元分解维修</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555604L0213（单元维修）</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APC回转体单元改造</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555604L0213（单元改造）</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旋转接头本体</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VTC160AN-2PC旋转接头本体</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w:t>
            </w:r>
          </w:p>
        </w:tc>
        <w:tc>
          <w:tcPr>
            <w:tcW w:w="12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主轴电机</w:t>
            </w:r>
          </w:p>
        </w:tc>
        <w:tc>
          <w:tcPr>
            <w:tcW w:w="29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SJ-4-VKS15-13ZM-S02</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等线" w:hAnsi="等线" w:eastAsia="等线" w:cs="等线"/>
                <w:b/>
                <w:bCs/>
                <w:i w:val="0"/>
                <w:iCs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802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不含税价格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53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安装调试费</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53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差旅费</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2人15天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5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53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现场安装，调试费等</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2人15天技术服务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802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不含税价格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802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b/>
                <w:bCs/>
                <w:i w:val="0"/>
                <w:iCs w:val="0"/>
                <w:color w:val="000000"/>
                <w:sz w:val="28"/>
                <w:szCs w:val="28"/>
                <w:u w:val="none"/>
              </w:rPr>
            </w:pPr>
            <w:r>
              <w:rPr>
                <w:rFonts w:hint="eastAsia" w:ascii="等线" w:hAnsi="等线" w:eastAsia="等线" w:cs="等线"/>
                <w:b/>
                <w:bCs/>
                <w:i w:val="0"/>
                <w:iCs w:val="0"/>
                <w:color w:val="000000"/>
                <w:kern w:val="0"/>
                <w:sz w:val="28"/>
                <w:szCs w:val="28"/>
                <w:u w:val="none"/>
                <w:lang w:val="en-US" w:eastAsia="zh-CN" w:bidi="ar"/>
              </w:rPr>
              <w:t>合计</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不含税价格</w:t>
            </w:r>
          </w:p>
        </w:tc>
      </w:tr>
    </w:tbl>
    <w:p>
      <w:pPr>
        <w:pStyle w:val="229"/>
        <w:ind w:firstLine="0" w:firstLineChars="0"/>
        <w:rPr>
          <w:rFonts w:cs="宋体"/>
        </w:rPr>
      </w:pPr>
      <w:r>
        <w:rPr>
          <w:rFonts w:hint="eastAsia" w:cs="宋体"/>
        </w:rPr>
        <w:t>注：1、选购件不包括在本报价表内，应另附纸分项单报。</w:t>
      </w:r>
    </w:p>
    <w:p>
      <w:pPr>
        <w:pStyle w:val="229"/>
        <w:ind w:left="420" w:firstLine="480"/>
        <w:rPr>
          <w:rFonts w:cs="宋体"/>
        </w:rPr>
      </w:pPr>
      <w:r>
        <w:rPr>
          <w:rFonts w:hint="eastAsia" w:cs="宋体"/>
        </w:rPr>
        <w:t>2、如上表中的有关费用投标人免费提供，请注明“免费”字样。</w:t>
      </w:r>
    </w:p>
    <w:p>
      <w:pPr>
        <w:pStyle w:val="229"/>
        <w:ind w:left="420" w:firstLine="480"/>
        <w:rPr>
          <w:rFonts w:hint="eastAsia" w:cs="宋体"/>
        </w:rPr>
      </w:pPr>
      <w:r>
        <w:rPr>
          <w:rFonts w:hint="eastAsia" w:cs="宋体"/>
        </w:rPr>
        <w:t>3、合计等于各分项金额之和，各分项价格为不含税价格。</w:t>
      </w:r>
    </w:p>
    <w:p>
      <w:pPr>
        <w:pStyle w:val="229"/>
        <w:ind w:left="420" w:firstLine="480"/>
        <w:rPr>
          <w:rFonts w:ascii="宋体" w:hAnsi="宋体" w:cs="宋体"/>
        </w:rPr>
      </w:pPr>
      <w:r>
        <w:rPr>
          <w:rFonts w:hint="eastAsia" w:cs="宋体"/>
          <w:lang w:val="en-US" w:eastAsia="zh-CN"/>
        </w:rPr>
        <w:t>4、可根据实际明细需求，增加表格行数。</w:t>
      </w:r>
      <w:r>
        <w:rPr>
          <w:rFonts w:hint="eastAsia" w:ascii="宋体" w:hAnsi="宋体" w:cs="宋体"/>
        </w:rPr>
        <w:t>投标人：（盖章）</w:t>
      </w:r>
    </w:p>
    <w:p>
      <w:pPr>
        <w:spacing w:line="360" w:lineRule="auto"/>
        <w:rPr>
          <w:rFonts w:eastAsia="黑体"/>
          <w:b/>
          <w:bCs/>
          <w:sz w:val="28"/>
        </w:rPr>
      </w:pPr>
      <w:r>
        <w:rPr>
          <w:rFonts w:hint="eastAsia" w:ascii="宋体" w:hAnsi="宋体" w:cs="宋体"/>
        </w:rPr>
        <w:t xml:space="preserve">法定代表人（委托代理人）： （签字）               日  期：  </w:t>
      </w:r>
      <w:r>
        <w:rPr>
          <w:rFonts w:ascii="宋体" w:hAnsi="宋体" w:cs="宋体"/>
        </w:rPr>
        <w:t xml:space="preserve">  </w:t>
      </w:r>
      <w:r>
        <w:rPr>
          <w:rFonts w:hint="eastAsia" w:ascii="宋体" w:hAnsi="宋体" w:cs="宋体"/>
        </w:rPr>
        <w:t xml:space="preserve"> 年 </w:t>
      </w:r>
      <w:r>
        <w:rPr>
          <w:rFonts w:ascii="宋体" w:hAnsi="宋体" w:cs="宋体"/>
        </w:rPr>
        <w:t xml:space="preserve">    </w:t>
      </w:r>
      <w:r>
        <w:rPr>
          <w:rFonts w:hint="eastAsia" w:ascii="宋体" w:hAnsi="宋体" w:cs="宋体"/>
        </w:rPr>
        <w:t xml:space="preserve"> 月</w:t>
      </w:r>
    </w:p>
    <w:p/>
    <w:p>
      <w:pPr>
        <w:rPr>
          <w:rFonts w:hint="eastAsia" w:ascii="仿宋" w:hAnsi="仿宋" w:eastAsia="仿宋"/>
          <w:b/>
          <w:sz w:val="40"/>
          <w:szCs w:val="44"/>
          <w:lang w:val="en-US" w:eastAsia="zh-CN"/>
        </w:rPr>
      </w:pPr>
      <w:r>
        <w:rPr>
          <w:rFonts w:hint="eastAsia" w:ascii="仿宋" w:hAnsi="仿宋" w:eastAsia="仿宋"/>
          <w:b/>
          <w:sz w:val="40"/>
          <w:szCs w:val="44"/>
          <w:lang w:val="en-US" w:eastAsia="zh-CN"/>
        </w:rPr>
        <w:br w:type="page"/>
      </w:r>
    </w:p>
    <w:p>
      <w:pPr>
        <w:outlineLvl w:val="1"/>
        <w:rPr>
          <w:rFonts w:hint="default" w:eastAsia="黑体"/>
          <w:b/>
          <w:bCs/>
          <w:sz w:val="28"/>
          <w:lang w:val="en-US" w:eastAsia="zh-CN"/>
        </w:rPr>
      </w:pPr>
      <w:r>
        <w:rPr>
          <w:rFonts w:hint="eastAsia" w:eastAsia="黑体"/>
          <w:b/>
          <w:bCs/>
          <w:sz w:val="28"/>
          <w:lang w:val="en-US" w:eastAsia="zh-CN"/>
        </w:rPr>
        <w:t>附件 承诺函</w:t>
      </w:r>
    </w:p>
    <w:p>
      <w:pPr>
        <w:rPr>
          <w:rFonts w:ascii="宋体" w:hAnsi="宋体"/>
        </w:rPr>
      </w:pPr>
      <w:r>
        <w:rPr>
          <w:rFonts w:hint="eastAsia" w:ascii="宋体" w:hAnsi="宋体"/>
        </w:rPr>
        <w:t>项目名称：</w:t>
      </w:r>
      <w:r>
        <w:rPr>
          <w:rFonts w:ascii="宋体" w:hAnsi="宋体"/>
        </w:rPr>
        <w:t xml:space="preserve"> </w:t>
      </w:r>
    </w:p>
    <w:p>
      <w:pPr>
        <w:rPr>
          <w:rFonts w:ascii="宋体" w:hAnsi="宋体"/>
          <w:szCs w:val="21"/>
        </w:rPr>
      </w:pPr>
      <w:r>
        <w:rPr>
          <w:rFonts w:hint="eastAsia" w:ascii="宋体" w:hAnsi="宋体"/>
          <w:szCs w:val="21"/>
        </w:rPr>
        <w:t>日期：  年   月   日</w:t>
      </w:r>
    </w:p>
    <w:p>
      <w:pPr>
        <w:jc w:val="center"/>
        <w:rPr>
          <w:rFonts w:eastAsia="黑体"/>
          <w:b/>
          <w:bCs/>
          <w:sz w:val="28"/>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pPr>
              <w:rPr>
                <w:rFonts w:ascii="仿宋_GB2312" w:hAnsi="宋体" w:eastAsia="仿宋_GB2312"/>
                <w:sz w:val="24"/>
              </w:rPr>
            </w:pPr>
            <w:r>
              <w:rPr>
                <w:rFonts w:hint="eastAsia" w:ascii="仿宋_GB2312" w:hAnsi="宋体" w:eastAsia="仿宋_GB2312"/>
                <w:sz w:val="24"/>
              </w:rPr>
              <w:t>投标人承诺：</w:t>
            </w:r>
          </w:p>
          <w:p>
            <w:pPr>
              <w:pStyle w:val="25"/>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pPr>
              <w:rPr>
                <w:rFonts w:ascii="仿宋_GB2312" w:hAnsi="宋体" w:eastAsia="仿宋_GB2312"/>
                <w:sz w:val="24"/>
              </w:rPr>
            </w:pPr>
          </w:p>
        </w:tc>
      </w:tr>
    </w:tbl>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outlineLvl w:val="1"/>
        <w:rPr>
          <w:rFonts w:hint="default" w:eastAsia="黑体"/>
          <w:b/>
          <w:bCs/>
          <w:sz w:val="28"/>
          <w:lang w:val="en-US" w:eastAsia="zh-CN"/>
        </w:rPr>
      </w:pPr>
      <w:r>
        <w:rPr>
          <w:rFonts w:eastAsia="黑体"/>
          <w:b/>
          <w:bCs/>
          <w:sz w:val="28"/>
        </w:rPr>
        <w:br w:type="page"/>
      </w:r>
      <w:bookmarkStart w:id="23" w:name="_Hlk70069772"/>
      <w:r>
        <w:rPr>
          <w:rFonts w:hint="eastAsia" w:eastAsia="黑体"/>
          <w:b/>
          <w:bCs/>
          <w:sz w:val="28"/>
          <w:lang w:val="en-US" w:eastAsia="zh-CN"/>
        </w:rPr>
        <w:t xml:space="preserve">附件 </w:t>
      </w:r>
      <w:r>
        <w:rPr>
          <w:rFonts w:hint="eastAsia" w:eastAsia="黑体"/>
          <w:b/>
          <w:bCs/>
          <w:sz w:val="28"/>
        </w:rPr>
        <w:t>相关条款偏离表（含商务偏离及技术偏离）</w:t>
      </w:r>
    </w:p>
    <w:p>
      <w:r>
        <w:rPr>
          <w:rFonts w:hint="eastAsia" w:ascii="宋体" w:hAnsi="宋体"/>
        </w:rPr>
        <w:t>项目名称：</w:t>
      </w:r>
      <w:r>
        <w:t xml:space="preserve"> </w:t>
      </w:r>
    </w:p>
    <w:p/>
    <w:p>
      <w:pPr>
        <w:rPr>
          <w:rFonts w:ascii="宋体" w:hAnsi="宋体"/>
          <w:szCs w:val="21"/>
        </w:rPr>
      </w:pPr>
      <w:r>
        <w:rPr>
          <w:rFonts w:hint="eastAsia" w:ascii="宋体" w:hAns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宋体" w:hAnsi="宋体"/>
                <w:sz w:val="24"/>
              </w:rPr>
            </w:pPr>
            <w:r>
              <w:rPr>
                <w:rFonts w:hint="eastAsia" w:ascii="宋体" w:hAnsi="宋体"/>
                <w:sz w:val="24"/>
              </w:rPr>
              <w:t>序号</w:t>
            </w:r>
          </w:p>
        </w:tc>
        <w:tc>
          <w:tcPr>
            <w:tcW w:w="4140" w:type="dxa"/>
            <w:gridSpan w:val="2"/>
            <w:vAlign w:val="center"/>
          </w:tcPr>
          <w:p>
            <w:pPr>
              <w:jc w:val="center"/>
              <w:rPr>
                <w:rFonts w:ascii="宋体" w:hAnsi="宋体"/>
                <w:sz w:val="24"/>
              </w:rPr>
            </w:pPr>
            <w:r>
              <w:rPr>
                <w:rFonts w:hint="eastAsia" w:ascii="宋体" w:hAnsi="宋体"/>
                <w:sz w:val="24"/>
              </w:rPr>
              <w:t>招标文件条款</w:t>
            </w:r>
          </w:p>
        </w:tc>
        <w:tc>
          <w:tcPr>
            <w:tcW w:w="3554" w:type="dxa"/>
            <w:vMerge w:val="restart"/>
            <w:vAlign w:val="center"/>
          </w:tcPr>
          <w:p>
            <w:pPr>
              <w:jc w:val="center"/>
              <w:rPr>
                <w:rFonts w:ascii="宋体" w:hAnsi="宋体"/>
                <w:sz w:val="24"/>
              </w:rPr>
            </w:pPr>
            <w:r>
              <w:rPr>
                <w:rFonts w:hint="eastAsia" w:ascii="宋体" w:hAnsi="宋体"/>
                <w:sz w:val="24"/>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宋体" w:hAnsi="宋体"/>
                <w:sz w:val="24"/>
              </w:rPr>
            </w:pPr>
          </w:p>
        </w:tc>
        <w:tc>
          <w:tcPr>
            <w:tcW w:w="1080" w:type="dxa"/>
            <w:vAlign w:val="center"/>
          </w:tcPr>
          <w:p>
            <w:pPr>
              <w:jc w:val="center"/>
              <w:rPr>
                <w:rFonts w:ascii="宋体" w:hAnsi="宋体"/>
                <w:sz w:val="24"/>
              </w:rPr>
            </w:pPr>
            <w:r>
              <w:rPr>
                <w:rFonts w:hint="eastAsia" w:ascii="宋体" w:hAnsi="宋体"/>
                <w:sz w:val="24"/>
              </w:rPr>
              <w:t>条款号</w:t>
            </w:r>
          </w:p>
        </w:tc>
        <w:tc>
          <w:tcPr>
            <w:tcW w:w="3060" w:type="dxa"/>
            <w:vAlign w:val="center"/>
          </w:tcPr>
          <w:p>
            <w:pPr>
              <w:jc w:val="center"/>
              <w:rPr>
                <w:rFonts w:ascii="宋体" w:hAnsi="宋体"/>
                <w:sz w:val="24"/>
              </w:rPr>
            </w:pPr>
            <w:r>
              <w:rPr>
                <w:rFonts w:hint="eastAsia" w:ascii="宋体" w:hAnsi="宋体"/>
                <w:sz w:val="24"/>
              </w:rPr>
              <w:t>条款要求</w:t>
            </w:r>
          </w:p>
        </w:tc>
        <w:tc>
          <w:tcPr>
            <w:tcW w:w="3554" w:type="dxa"/>
            <w:vMerge w:val="continue"/>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2</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3</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4</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5</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6</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7</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8</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9</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10</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bl>
    <w:p>
      <w:pPr>
        <w:rPr>
          <w:rFonts w:ascii="宋体" w:hAnsi="宋体"/>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ascii="宋体" w:hAnsi="宋体"/>
          <w:sz w:val="24"/>
        </w:rPr>
      </w:pP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pPr>
        <w:rPr>
          <w:rFonts w:ascii="宋体" w:hAnsi="宋体"/>
          <w:sz w:val="24"/>
        </w:rPr>
      </w:pPr>
    </w:p>
    <w:bookmarkEnd w:id="23"/>
    <w:p>
      <w:pPr>
        <w:widowControl/>
        <w:jc w:val="left"/>
        <w:rPr>
          <w:rFonts w:eastAsia="黑体"/>
          <w:b/>
          <w:bCs/>
          <w:sz w:val="28"/>
        </w:rPr>
      </w:pPr>
      <w:r>
        <w:rPr>
          <w:rFonts w:eastAsia="黑体"/>
          <w:b/>
          <w:bCs/>
          <w:sz w:val="28"/>
        </w:rPr>
        <w:br w:type="page"/>
      </w:r>
    </w:p>
    <w:p>
      <w:pPr>
        <w:outlineLvl w:val="1"/>
        <w:rPr>
          <w:rFonts w:hint="eastAsia" w:eastAsia="黑体"/>
          <w:b/>
          <w:bCs/>
          <w:sz w:val="28"/>
          <w:lang w:val="en-US" w:eastAsia="zh-CN"/>
        </w:rPr>
      </w:pPr>
      <w:r>
        <w:rPr>
          <w:rFonts w:hint="eastAsia" w:eastAsia="黑体"/>
          <w:b/>
          <w:bCs/>
          <w:sz w:val="28"/>
          <w:lang w:val="en-US" w:eastAsia="zh-CN"/>
        </w:rPr>
        <w:t>附件</w:t>
      </w:r>
      <w:r>
        <w:rPr>
          <w:rFonts w:hint="eastAsia" w:eastAsia="黑体"/>
          <w:b/>
          <w:bCs/>
          <w:sz w:val="28"/>
        </w:rPr>
        <w:t xml:space="preserve"> </w:t>
      </w:r>
      <w:r>
        <w:rPr>
          <w:rFonts w:hint="eastAsia" w:eastAsia="黑体"/>
          <w:b/>
          <w:bCs/>
          <w:sz w:val="28"/>
          <w:lang w:val="en-US" w:eastAsia="zh-CN"/>
        </w:rPr>
        <w:t xml:space="preserve"> </w:t>
      </w:r>
      <w:r>
        <w:rPr>
          <w:rFonts w:hint="eastAsia" w:eastAsia="黑体"/>
          <w:b/>
          <w:bCs/>
          <w:sz w:val="28"/>
        </w:rPr>
        <w:t>企业情况、从业经历、服务承诺一览表</w:t>
      </w:r>
    </w:p>
    <w:p>
      <w:pPr>
        <w:rPr>
          <w:rFonts w:ascii="宋体" w:hAnsi="宋体"/>
        </w:rPr>
      </w:pPr>
      <w:r>
        <w:rPr>
          <w:rFonts w:hint="eastAsia" w:ascii="宋体" w:hAnsi="宋体"/>
        </w:rPr>
        <w:t>项目名称：</w:t>
      </w:r>
      <w:r>
        <w:rPr>
          <w:rFonts w:ascii="宋体" w:hAnsi="宋体"/>
        </w:rPr>
        <w:t xml:space="preserve"> </w:t>
      </w:r>
    </w:p>
    <w:p>
      <w:pPr>
        <w:pStyle w:val="25"/>
        <w:spacing w:line="360" w:lineRule="auto"/>
        <w:ind w:left="1014" w:leftChars="-6" w:hanging="1027"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49"/>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1558"/>
        <w:gridCol w:w="1134"/>
        <w:gridCol w:w="142"/>
        <w:gridCol w:w="1545"/>
        <w:gridCol w:w="1293"/>
        <w:gridCol w:w="989"/>
        <w:gridCol w:w="12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pPr>
              <w:jc w:val="center"/>
              <w:rPr>
                <w:rFonts w:ascii="宋体" w:hAnsi="宋体"/>
                <w:sz w:val="24"/>
              </w:rPr>
            </w:pPr>
            <w:r>
              <w:rPr>
                <w:rFonts w:hint="eastAsia" w:ascii="宋体" w:hAnsi="宋体"/>
                <w:sz w:val="24"/>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ascii="宋体" w:hAnsi="宋体"/>
                <w:sz w:val="24"/>
              </w:rPr>
            </w:pPr>
            <w:r>
              <w:rPr>
                <w:rFonts w:hint="eastAsia" w:ascii="宋体" w:hAnsi="宋体"/>
                <w:sz w:val="24"/>
              </w:rPr>
              <w:t>公司名称</w:t>
            </w:r>
          </w:p>
        </w:tc>
        <w:tc>
          <w:tcPr>
            <w:tcW w:w="2124" w:type="dxa"/>
            <w:gridSpan w:val="2"/>
            <w:vAlign w:val="center"/>
          </w:tcPr>
          <w:p>
            <w:pPr>
              <w:jc w:val="center"/>
              <w:rPr>
                <w:rFonts w:ascii="宋体" w:hAnsi="宋体"/>
                <w:sz w:val="24"/>
              </w:rPr>
            </w:pPr>
          </w:p>
        </w:tc>
        <w:tc>
          <w:tcPr>
            <w:tcW w:w="1276" w:type="dxa"/>
            <w:gridSpan w:val="2"/>
            <w:vAlign w:val="center"/>
          </w:tcPr>
          <w:p>
            <w:pPr>
              <w:rPr>
                <w:rFonts w:ascii="宋体" w:hAnsi="宋体"/>
                <w:sz w:val="24"/>
              </w:rPr>
            </w:pPr>
            <w:r>
              <w:rPr>
                <w:rFonts w:hint="eastAsia" w:ascii="宋体" w:hAnsi="宋体"/>
                <w:sz w:val="24"/>
              </w:rPr>
              <w:t>成立时间</w:t>
            </w:r>
          </w:p>
        </w:tc>
        <w:tc>
          <w:tcPr>
            <w:tcW w:w="1545" w:type="dxa"/>
            <w:vAlign w:val="center"/>
          </w:tcPr>
          <w:p>
            <w:pPr>
              <w:rPr>
                <w:rFonts w:ascii="宋体" w:hAnsi="宋体"/>
                <w:sz w:val="24"/>
              </w:rPr>
            </w:pPr>
          </w:p>
        </w:tc>
        <w:tc>
          <w:tcPr>
            <w:tcW w:w="1293" w:type="dxa"/>
            <w:vAlign w:val="center"/>
          </w:tcPr>
          <w:p>
            <w:pPr>
              <w:rPr>
                <w:rFonts w:ascii="宋体" w:hAnsi="宋体"/>
                <w:sz w:val="24"/>
              </w:rPr>
            </w:pPr>
            <w:r>
              <w:rPr>
                <w:rFonts w:hint="eastAsia" w:ascii="宋体" w:hAnsi="宋体"/>
                <w:sz w:val="24"/>
              </w:rPr>
              <w:t>注册资本</w:t>
            </w:r>
          </w:p>
        </w:tc>
        <w:tc>
          <w:tcPr>
            <w:tcW w:w="2263" w:type="dxa"/>
            <w:gridSpan w:val="2"/>
            <w:vAlign w:val="center"/>
          </w:tcPr>
          <w:p>
            <w:pPr>
              <w:jc w:val="right"/>
              <w:rPr>
                <w:rFonts w:ascii="宋体" w:hAnsi="宋体"/>
                <w:sz w:val="24"/>
              </w:rPr>
            </w:pPr>
            <w:r>
              <w:rPr>
                <w:rFonts w:hint="eastAsia" w:ascii="宋体" w:hAns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left"/>
              <w:rPr>
                <w:rFonts w:ascii="宋体" w:hAnsi="宋体"/>
                <w:sz w:val="24"/>
              </w:rPr>
            </w:pPr>
            <w:r>
              <w:rPr>
                <w:rFonts w:hint="eastAsia" w:ascii="宋体" w:hAnsi="宋体"/>
                <w:sz w:val="24"/>
              </w:rPr>
              <w:t>公司在册员工人数</w:t>
            </w:r>
          </w:p>
        </w:tc>
        <w:tc>
          <w:tcPr>
            <w:tcW w:w="1134" w:type="dxa"/>
            <w:vAlign w:val="center"/>
          </w:tcPr>
          <w:p>
            <w:pPr>
              <w:jc w:val="right"/>
              <w:rPr>
                <w:rFonts w:ascii="宋体" w:hAnsi="宋体"/>
                <w:sz w:val="24"/>
              </w:rPr>
            </w:pPr>
            <w:r>
              <w:rPr>
                <w:rFonts w:hint="eastAsia" w:ascii="宋体" w:hAnsi="宋体"/>
                <w:sz w:val="24"/>
              </w:rPr>
              <w:t>人</w:t>
            </w:r>
          </w:p>
        </w:tc>
        <w:tc>
          <w:tcPr>
            <w:tcW w:w="3969" w:type="dxa"/>
            <w:gridSpan w:val="4"/>
            <w:vAlign w:val="center"/>
          </w:tcPr>
          <w:p>
            <w:pPr>
              <w:rPr>
                <w:rFonts w:ascii="宋体" w:hAnsi="宋体"/>
                <w:sz w:val="24"/>
              </w:rPr>
            </w:pPr>
            <w:r>
              <w:rPr>
                <w:rFonts w:hint="eastAsia" w:ascii="宋体" w:hAnsi="宋体"/>
                <w:sz w:val="24"/>
              </w:rPr>
              <w:t>专业从事产品研发、生产的员工人数</w:t>
            </w:r>
          </w:p>
        </w:tc>
        <w:tc>
          <w:tcPr>
            <w:tcW w:w="1274" w:type="dxa"/>
            <w:vAlign w:val="center"/>
          </w:tcPr>
          <w:p>
            <w:pPr>
              <w:jc w:val="right"/>
              <w:rPr>
                <w:rFonts w:ascii="宋体" w:hAnsi="宋体"/>
                <w:sz w:val="24"/>
              </w:rPr>
            </w:pPr>
            <w:r>
              <w:rPr>
                <w:rFonts w:hint="eastAsia" w:ascii="宋体" w:hAnsi="宋体"/>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left"/>
              <w:rPr>
                <w:rFonts w:ascii="宋体" w:hAnsi="宋体"/>
                <w:sz w:val="24"/>
              </w:rPr>
            </w:pPr>
            <w:r>
              <w:rPr>
                <w:rFonts w:hint="eastAsia" w:ascii="宋体" w:hAnsi="宋体"/>
                <w:sz w:val="24"/>
              </w:rPr>
              <w:t>企业所通过的体系认证情况</w:t>
            </w:r>
          </w:p>
        </w:tc>
        <w:tc>
          <w:tcPr>
            <w:tcW w:w="6377" w:type="dxa"/>
            <w:gridSpan w:val="6"/>
            <w:vAlign w:val="center"/>
          </w:tcPr>
          <w:p>
            <w:pPr>
              <w:jc w:val="righ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rPr>
                <w:rFonts w:ascii="宋体" w:hAnsi="宋体"/>
                <w:sz w:val="24"/>
              </w:rPr>
            </w:pPr>
            <w:r>
              <w:rPr>
                <w:rFonts w:hint="eastAsia" w:ascii="宋体" w:hAnsi="宋体"/>
                <w:sz w:val="24"/>
              </w:rPr>
              <w:t>现有主要研发、实验、生产设备</w:t>
            </w:r>
          </w:p>
        </w:tc>
        <w:tc>
          <w:tcPr>
            <w:tcW w:w="6377" w:type="dxa"/>
            <w:gridSpan w:val="6"/>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pPr>
              <w:jc w:val="center"/>
              <w:rPr>
                <w:rFonts w:ascii="宋体" w:hAnsi="宋体"/>
                <w:sz w:val="24"/>
              </w:rPr>
            </w:pPr>
            <w:r>
              <w:rPr>
                <w:rFonts w:hint="eastAsia" w:ascii="宋体" w:hAnsi="宋体"/>
                <w:sz w:val="24"/>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center"/>
              <w:rPr>
                <w:rFonts w:ascii="宋体" w:hAnsi="宋体"/>
                <w:sz w:val="24"/>
              </w:rPr>
            </w:pPr>
            <w:r>
              <w:rPr>
                <w:rFonts w:hint="eastAsia" w:ascii="宋体" w:hAnsi="宋体"/>
                <w:szCs w:val="21"/>
              </w:rPr>
              <w:t>正在或曾经从事过的项目名称</w:t>
            </w:r>
          </w:p>
        </w:tc>
        <w:tc>
          <w:tcPr>
            <w:tcW w:w="2821" w:type="dxa"/>
            <w:gridSpan w:val="3"/>
            <w:vAlign w:val="center"/>
          </w:tcPr>
          <w:p>
            <w:pPr>
              <w:jc w:val="center"/>
              <w:rPr>
                <w:rFonts w:ascii="宋体" w:hAnsi="宋体"/>
                <w:sz w:val="24"/>
              </w:rPr>
            </w:pPr>
            <w:r>
              <w:rPr>
                <w:rFonts w:hint="eastAsia" w:ascii="宋体" w:hAnsi="宋体"/>
                <w:sz w:val="24"/>
              </w:rPr>
              <w:t>项目起止时间</w:t>
            </w:r>
          </w:p>
        </w:tc>
        <w:tc>
          <w:tcPr>
            <w:tcW w:w="3556" w:type="dxa"/>
            <w:gridSpan w:val="3"/>
            <w:vAlign w:val="center"/>
          </w:tcPr>
          <w:p>
            <w:pPr>
              <w:jc w:val="center"/>
              <w:rPr>
                <w:rFonts w:ascii="宋体" w:hAnsi="宋体"/>
                <w:sz w:val="24"/>
              </w:rPr>
            </w:pPr>
            <w:r>
              <w:rPr>
                <w:rFonts w:hint="eastAsia" w:ascii="宋体" w:hAnsi="宋体"/>
                <w:sz w:val="24"/>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center"/>
              <w:rPr>
                <w:rFonts w:ascii="宋体" w:hAnsi="宋体"/>
                <w:sz w:val="24"/>
              </w:rPr>
            </w:pPr>
          </w:p>
        </w:tc>
        <w:tc>
          <w:tcPr>
            <w:tcW w:w="2821"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center"/>
              <w:rPr>
                <w:rFonts w:ascii="宋体" w:hAnsi="宋体"/>
                <w:sz w:val="24"/>
              </w:rPr>
            </w:pPr>
          </w:p>
        </w:tc>
        <w:tc>
          <w:tcPr>
            <w:tcW w:w="2821"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center"/>
              <w:rPr>
                <w:rFonts w:ascii="宋体" w:hAnsi="宋体"/>
                <w:sz w:val="24"/>
              </w:rPr>
            </w:pPr>
          </w:p>
        </w:tc>
        <w:tc>
          <w:tcPr>
            <w:tcW w:w="2821"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center"/>
              <w:rPr>
                <w:rFonts w:ascii="宋体" w:hAnsi="宋体"/>
                <w:sz w:val="24"/>
              </w:rPr>
            </w:pPr>
          </w:p>
        </w:tc>
        <w:tc>
          <w:tcPr>
            <w:tcW w:w="2821"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pPr>
              <w:jc w:val="center"/>
              <w:rPr>
                <w:rFonts w:ascii="宋体" w:hAnsi="宋体"/>
                <w:sz w:val="24"/>
              </w:rPr>
            </w:pPr>
            <w:r>
              <w:rPr>
                <w:rFonts w:hint="eastAsia" w:ascii="宋体" w:hAnsi="宋体"/>
                <w:sz w:val="24"/>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可为该项目配备人员、相关设备情况</w:t>
            </w:r>
          </w:p>
        </w:tc>
        <w:tc>
          <w:tcPr>
            <w:tcW w:w="1558" w:type="dxa"/>
            <w:vAlign w:val="center"/>
          </w:tcPr>
          <w:p>
            <w:pPr>
              <w:jc w:val="center"/>
              <w:rPr>
                <w:rFonts w:ascii="宋体" w:hAnsi="宋体"/>
                <w:sz w:val="24"/>
              </w:rPr>
            </w:pPr>
            <w:r>
              <w:rPr>
                <w:rFonts w:hint="eastAsia" w:ascii="宋体" w:hAnsi="宋体"/>
                <w:sz w:val="24"/>
              </w:rPr>
              <w:t>设计人员（名）</w:t>
            </w:r>
          </w:p>
        </w:tc>
        <w:tc>
          <w:tcPr>
            <w:tcW w:w="6377"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558" w:type="dxa"/>
            <w:vAlign w:val="center"/>
          </w:tcPr>
          <w:p>
            <w:pPr>
              <w:jc w:val="center"/>
              <w:rPr>
                <w:rFonts w:ascii="宋体" w:hAnsi="宋体"/>
                <w:sz w:val="24"/>
              </w:rPr>
            </w:pPr>
            <w:r>
              <w:rPr>
                <w:rFonts w:hint="eastAsia" w:ascii="宋体" w:hAnsi="宋体"/>
                <w:sz w:val="24"/>
              </w:rPr>
              <w:t>研发、实验设备（功能、型号、数量）</w:t>
            </w:r>
          </w:p>
        </w:tc>
        <w:tc>
          <w:tcPr>
            <w:tcW w:w="6377"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558" w:type="dxa"/>
            <w:vAlign w:val="center"/>
          </w:tcPr>
          <w:p>
            <w:pPr>
              <w:jc w:val="center"/>
              <w:rPr>
                <w:rFonts w:ascii="宋体" w:hAnsi="宋体"/>
                <w:sz w:val="24"/>
              </w:rPr>
            </w:pPr>
            <w:r>
              <w:rPr>
                <w:rFonts w:hint="eastAsia" w:ascii="宋体" w:hAnsi="宋体"/>
                <w:sz w:val="24"/>
              </w:rPr>
              <w:t>生产设备（功能、型号、数量）</w:t>
            </w:r>
          </w:p>
        </w:tc>
        <w:tc>
          <w:tcPr>
            <w:tcW w:w="6377"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558" w:type="dxa"/>
            <w:vAlign w:val="center"/>
          </w:tcPr>
          <w:p>
            <w:pPr>
              <w:jc w:val="center"/>
              <w:rPr>
                <w:rFonts w:ascii="宋体" w:hAnsi="宋体"/>
                <w:sz w:val="24"/>
                <w:szCs w:val="24"/>
              </w:rPr>
            </w:pPr>
            <w:r>
              <w:rPr>
                <w:rFonts w:ascii="宋体" w:hAnsi="宋体"/>
                <w:sz w:val="24"/>
              </w:rPr>
              <w:t>……</w:t>
            </w:r>
          </w:p>
        </w:tc>
        <w:tc>
          <w:tcPr>
            <w:tcW w:w="6377"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558" w:type="dxa"/>
            <w:vAlign w:val="center"/>
          </w:tcPr>
          <w:p>
            <w:pPr>
              <w:jc w:val="center"/>
              <w:rPr>
                <w:rFonts w:ascii="宋体" w:hAnsi="宋体"/>
                <w:sz w:val="24"/>
              </w:rPr>
            </w:pPr>
            <w:r>
              <w:rPr>
                <w:rFonts w:ascii="宋体" w:hAnsi="宋体"/>
                <w:sz w:val="24"/>
              </w:rPr>
              <w:t>……</w:t>
            </w:r>
          </w:p>
        </w:tc>
        <w:tc>
          <w:tcPr>
            <w:tcW w:w="6377"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其他</w:t>
            </w:r>
          </w:p>
        </w:tc>
        <w:tc>
          <w:tcPr>
            <w:tcW w:w="1558" w:type="dxa"/>
            <w:vAlign w:val="center"/>
          </w:tcPr>
          <w:p>
            <w:pPr>
              <w:jc w:val="center"/>
              <w:rPr>
                <w:rFonts w:ascii="宋体" w:hAnsi="宋体"/>
                <w:sz w:val="24"/>
              </w:rPr>
            </w:pPr>
            <w:r>
              <w:rPr>
                <w:rFonts w:ascii="宋体" w:hAnsi="宋体"/>
                <w:sz w:val="24"/>
              </w:rPr>
              <w:t>……</w:t>
            </w:r>
          </w:p>
        </w:tc>
        <w:tc>
          <w:tcPr>
            <w:tcW w:w="6377"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558" w:type="dxa"/>
            <w:vAlign w:val="center"/>
          </w:tcPr>
          <w:p>
            <w:pPr>
              <w:jc w:val="center"/>
              <w:rPr>
                <w:rFonts w:ascii="宋体" w:hAnsi="宋体"/>
                <w:sz w:val="24"/>
              </w:rPr>
            </w:pPr>
            <w:r>
              <w:rPr>
                <w:rFonts w:ascii="宋体" w:hAnsi="宋体"/>
                <w:sz w:val="24"/>
              </w:rPr>
              <w:t>……</w:t>
            </w:r>
          </w:p>
        </w:tc>
        <w:tc>
          <w:tcPr>
            <w:tcW w:w="6377" w:type="dxa"/>
            <w:gridSpan w:val="6"/>
            <w:vAlign w:val="center"/>
          </w:tcPr>
          <w:p>
            <w:pPr>
              <w:jc w:val="center"/>
              <w:rPr>
                <w:rFonts w:ascii="宋体" w:hAnsi="宋体"/>
                <w:sz w:val="24"/>
              </w:rPr>
            </w:pPr>
          </w:p>
        </w:tc>
      </w:tr>
    </w:tbl>
    <w:p>
      <w:pPr>
        <w:pStyle w:val="25"/>
        <w:spacing w:line="360" w:lineRule="auto"/>
        <w:ind w:firstLine="720" w:firstLineChars="300"/>
        <w:rPr>
          <w:rFonts w:ascii="仿宋_GB2312" w:hAnsi="宋体" w:eastAsia="仿宋_GB2312"/>
          <w:sz w:val="24"/>
        </w:rPr>
      </w:pPr>
      <w:r>
        <w:rPr>
          <w:rFonts w:hint="eastAsia" w:ascii="仿宋_GB2312" w:hAnsi="宋体" w:eastAsia="仿宋_GB2312"/>
          <w:sz w:val="24"/>
        </w:rPr>
        <w:t>投标人名称（盖章）：              法定代表人或授权代表签字：</w:t>
      </w:r>
    </w:p>
    <w:p>
      <w:pPr>
        <w:pStyle w:val="25"/>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pPr>
        <w:pStyle w:val="25"/>
        <w:spacing w:line="360" w:lineRule="auto"/>
        <w:ind w:left="661" w:leftChars="315"/>
        <w:rPr>
          <w:rFonts w:hAnsi="宋体"/>
          <w:sz w:val="22"/>
        </w:rPr>
      </w:pPr>
      <w:r>
        <w:rPr>
          <w:rFonts w:hint="eastAsia" w:hAnsi="宋体"/>
          <w:sz w:val="22"/>
        </w:rPr>
        <w:t>2.投标人可在上表内容基础上，酌情自行增加相关条目，以便更好的满足项目开展需要。</w:t>
      </w:r>
    </w:p>
    <w:p>
      <w:pPr>
        <w:outlineLvl w:val="1"/>
        <w:rPr>
          <w:rFonts w:hint="eastAsia" w:eastAsia="黑体"/>
          <w:b/>
          <w:bCs/>
          <w:sz w:val="28"/>
          <w:lang w:val="en-US" w:eastAsia="zh-CN"/>
        </w:rPr>
      </w:pPr>
      <w:r>
        <w:rPr>
          <w:rFonts w:hint="eastAsia" w:eastAsia="黑体"/>
          <w:b/>
          <w:bCs/>
          <w:sz w:val="28"/>
          <w:lang w:val="en-US" w:eastAsia="zh-CN"/>
        </w:rPr>
        <w:t xml:space="preserve">附件 </w:t>
      </w:r>
      <w:r>
        <w:rPr>
          <w:rFonts w:hint="eastAsia" w:eastAsia="黑体"/>
          <w:b/>
          <w:bCs/>
          <w:sz w:val="28"/>
        </w:rPr>
        <w:t>法人授权委托书</w:t>
      </w:r>
    </w:p>
    <w:p>
      <w:pPr>
        <w:rPr>
          <w:rFonts w:ascii="宋体" w:hAnsi="宋体"/>
        </w:rPr>
      </w:pPr>
      <w:r>
        <w:rPr>
          <w:rFonts w:hint="eastAsia" w:ascii="宋体" w:hAnsi="宋体"/>
        </w:rPr>
        <w:t>项目名称：</w:t>
      </w:r>
      <w:r>
        <w:rPr>
          <w:rFonts w:ascii="宋体" w:hAnsi="宋体"/>
        </w:rPr>
        <w:t xml:space="preserve"> </w:t>
      </w:r>
    </w:p>
    <w:p>
      <w:pPr>
        <w:rPr>
          <w:rFonts w:ascii="宋体" w:hAnsi="宋体"/>
        </w:rPr>
      </w:pPr>
    </w:p>
    <w:p>
      <w:pPr>
        <w:pStyle w:val="25"/>
        <w:spacing w:line="360" w:lineRule="auto"/>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代理人无转委托权，特此委托。</w:t>
      </w:r>
    </w:p>
    <w:p>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ascii="宋体"/>
          <w:kern w:val="0"/>
          <w:szCs w:val="21"/>
        </w:rPr>
      </w:pPr>
      <w:r>
        <w:rPr>
          <w:rFonts w:hint="eastAsia" w:ascii="宋体" w:hAnsi="宋体"/>
          <w:kern w:val="0"/>
          <w:szCs w:val="21"/>
        </w:rPr>
        <w:t>投标人名称：（盖单位公章）</w:t>
      </w:r>
    </w:p>
    <w:p>
      <w:pPr>
        <w:spacing w:line="360" w:lineRule="auto"/>
        <w:ind w:firstLine="420" w:firstLineChars="200"/>
        <w:rPr>
          <w:rFonts w:ascii="宋体"/>
          <w:kern w:val="0"/>
          <w:szCs w:val="21"/>
        </w:rPr>
      </w:pPr>
      <w:r>
        <w:rPr>
          <w:rFonts w:hint="eastAsia" w:ascii="宋体" w:hAnsi="宋体"/>
          <w:kern w:val="0"/>
          <w:szCs w:val="21"/>
        </w:rPr>
        <w:t>法定代表人：（签字）</w:t>
      </w:r>
    </w:p>
    <w:p>
      <w:pPr>
        <w:spacing w:line="360" w:lineRule="auto"/>
        <w:ind w:firstLine="420" w:firstLineChars="200"/>
        <w:rPr>
          <w:rFonts w:ascii="宋体"/>
          <w:kern w:val="0"/>
          <w:szCs w:val="21"/>
        </w:rPr>
      </w:pPr>
    </w:p>
    <w:p>
      <w:pPr>
        <w:spacing w:line="360" w:lineRule="auto"/>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ind w:right="560" w:firstLine="420" w:firstLineChars="200"/>
        <w:rPr>
          <w:rFonts w:ascii="宋体"/>
          <w:kern w:val="0"/>
          <w:szCs w:val="21"/>
        </w:rPr>
      </w:pPr>
    </w:p>
    <w:p>
      <w:pPr>
        <w:pStyle w:val="25"/>
        <w:spacing w:line="360" w:lineRule="auto"/>
        <w:rPr>
          <w:rFonts w:hAnsi="宋体"/>
          <w:b/>
          <w:sz w:val="24"/>
          <w:szCs w:val="24"/>
        </w:rPr>
      </w:pPr>
    </w:p>
    <w:p>
      <w:pPr>
        <w:pStyle w:val="25"/>
        <w:spacing w:line="360" w:lineRule="auto"/>
        <w:rPr>
          <w:rFonts w:hAnsi="宋体"/>
          <w:b/>
          <w:sz w:val="24"/>
          <w:szCs w:val="24"/>
        </w:rPr>
      </w:pPr>
    </w:p>
    <w:p>
      <w:pPr>
        <w:pStyle w:val="25"/>
        <w:spacing w:line="360" w:lineRule="auto"/>
        <w:rPr>
          <w:rFonts w:hAnsi="宋体"/>
          <w:b/>
          <w:sz w:val="24"/>
          <w:szCs w:val="24"/>
        </w:rPr>
      </w:pPr>
    </w:p>
    <w:p>
      <w:pPr>
        <w:pStyle w:val="25"/>
        <w:spacing w:line="360" w:lineRule="auto"/>
        <w:rPr>
          <w:rFonts w:hAnsi="宋体"/>
          <w:b/>
          <w:sz w:val="24"/>
          <w:szCs w:val="24"/>
        </w:rPr>
      </w:pPr>
    </w:p>
    <w:p>
      <w:pPr>
        <w:pStyle w:val="25"/>
        <w:spacing w:line="360" w:lineRule="auto"/>
        <w:rPr>
          <w:rFonts w:hAnsi="宋体"/>
          <w:b/>
          <w:sz w:val="24"/>
          <w:szCs w:val="24"/>
        </w:rPr>
      </w:pPr>
    </w:p>
    <w:p>
      <w:pPr>
        <w:outlineLvl w:val="1"/>
        <w:rPr>
          <w:rFonts w:hint="default" w:eastAsia="黑体"/>
          <w:b/>
          <w:bCs/>
          <w:sz w:val="28"/>
          <w:lang w:val="en-US" w:eastAsia="zh-CN"/>
        </w:rPr>
      </w:pPr>
      <w:r>
        <w:rPr>
          <w:rFonts w:hint="eastAsia" w:eastAsia="黑体"/>
          <w:b/>
          <w:bCs/>
          <w:sz w:val="28"/>
          <w:lang w:val="en-US" w:eastAsia="zh-CN"/>
        </w:rPr>
        <w:t xml:space="preserve">附件 </w:t>
      </w:r>
      <w:r>
        <w:rPr>
          <w:rFonts w:hint="eastAsia" w:eastAsia="黑体"/>
          <w:b/>
          <w:bCs/>
          <w:sz w:val="28"/>
        </w:rPr>
        <w:t>投标保证金退付表</w:t>
      </w:r>
    </w:p>
    <w:p>
      <w:pPr>
        <w:rPr>
          <w:rFonts w:ascii="宋体" w:hAnsi="宋体"/>
        </w:rPr>
      </w:pPr>
      <w:r>
        <w:rPr>
          <w:rFonts w:hint="eastAsia" w:ascii="宋体" w:hAnsi="宋体"/>
        </w:rPr>
        <w:t>项目名称：</w:t>
      </w:r>
      <w:r>
        <w:rPr>
          <w:rFonts w:ascii="宋体" w:hAnsi="宋体"/>
        </w:rPr>
        <w:t xml:space="preserve"> </w:t>
      </w:r>
    </w:p>
    <w:p>
      <w:pPr>
        <w:rPr>
          <w:rFonts w:ascii="宋体" w:hAnsi="宋体"/>
        </w:rPr>
      </w:pPr>
    </w:p>
    <w:p>
      <w:pPr>
        <w:pStyle w:val="25"/>
        <w:spacing w:line="360" w:lineRule="auto"/>
        <w:ind w:left="1014" w:leftChars="-6" w:hanging="1027"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4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25"/>
              <w:spacing w:line="360" w:lineRule="auto"/>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25"/>
              <w:spacing w:line="360" w:lineRule="auto"/>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25"/>
              <w:spacing w:line="360" w:lineRule="auto"/>
            </w:pPr>
            <w:r>
              <w:rPr>
                <w:rFonts w:hint="eastAsia"/>
              </w:rPr>
              <w:t>开户行行号：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25"/>
              <w:spacing w:line="360" w:lineRule="auto"/>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25"/>
              <w:spacing w:line="360" w:lineRule="auto"/>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25"/>
              <w:spacing w:line="360" w:lineRule="auto"/>
            </w:pPr>
            <w:r>
              <w:rPr>
                <w:rFonts w:hint="eastAsia"/>
              </w:rPr>
              <w:t>纳税人识别号：</w:t>
            </w:r>
          </w:p>
        </w:tc>
      </w:tr>
    </w:tbl>
    <w:p>
      <w:pPr>
        <w:pStyle w:val="25"/>
        <w:spacing w:line="360" w:lineRule="auto"/>
        <w:ind w:firstLine="240" w:firstLineChars="100"/>
        <w:rPr>
          <w:rFonts w:ascii="仿宋_GB2312" w:hAnsi="宋体" w:eastAsia="仿宋_GB2312"/>
          <w:color w:val="000000"/>
          <w:sz w:val="24"/>
        </w:rPr>
      </w:pPr>
    </w:p>
    <w:p>
      <w:pPr>
        <w:pStyle w:val="2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pPr>
        <w:pStyle w:val="25"/>
        <w:spacing w:line="360" w:lineRule="auto"/>
        <w:rPr>
          <w:rFonts w:hAnsi="宋体"/>
          <w:b/>
          <w:sz w:val="24"/>
          <w:szCs w:val="24"/>
        </w:rPr>
      </w:pPr>
    </w:p>
    <w:p>
      <w:pPr>
        <w:pStyle w:val="25"/>
        <w:spacing w:line="360" w:lineRule="auto"/>
        <w:jc w:val="center"/>
        <w:rPr>
          <w:rFonts w:ascii="黑体" w:eastAsia="黑体"/>
          <w:b/>
          <w:bCs/>
          <w:sz w:val="36"/>
          <w:szCs w:val="36"/>
        </w:rPr>
      </w:pPr>
    </w:p>
    <w:p>
      <w:pPr>
        <w:rPr>
          <w:rFonts w:eastAsia="黑体"/>
          <w:b/>
          <w:bCs/>
          <w:sz w:val="28"/>
        </w:rPr>
      </w:pPr>
      <w:r>
        <w:rPr>
          <w:rFonts w:hint="eastAsia" w:eastAsia="黑体"/>
          <w:b/>
          <w:bCs/>
          <w:sz w:val="28"/>
        </w:rPr>
        <w:br w:type="page"/>
      </w:r>
    </w:p>
    <w:p>
      <w:pPr>
        <w:outlineLvl w:val="1"/>
        <w:rPr>
          <w:rFonts w:hint="default" w:eastAsia="黑体"/>
          <w:b/>
          <w:bCs/>
          <w:sz w:val="28"/>
          <w:lang w:val="en-US" w:eastAsia="zh-CN"/>
        </w:rPr>
      </w:pPr>
      <w:r>
        <w:rPr>
          <w:rFonts w:hint="eastAsia" w:eastAsia="黑体"/>
          <w:b/>
          <w:bCs/>
          <w:sz w:val="28"/>
          <w:lang w:val="en-US" w:eastAsia="zh-CN"/>
        </w:rPr>
        <w:t>附件 售后服务保障及承诺</w:t>
      </w:r>
    </w:p>
    <w:p>
      <w:pPr>
        <w:spacing w:line="360" w:lineRule="auto"/>
        <w:jc w:val="center"/>
        <w:rPr>
          <w:rFonts w:ascii="宋体" w:hAnsi="宋体"/>
          <w:b/>
          <w:bCs/>
          <w:sz w:val="24"/>
        </w:rPr>
      </w:pPr>
      <w:r>
        <w:rPr>
          <w:rFonts w:hint="eastAsia" w:ascii="宋体" w:hAnsi="宋体"/>
          <w:b/>
          <w:bCs/>
          <w:sz w:val="24"/>
        </w:rPr>
        <w:t>售后服务保障及承诺</w:t>
      </w:r>
    </w:p>
    <w:p>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pPr>
        <w:spacing w:line="360" w:lineRule="auto"/>
        <w:jc w:val="left"/>
        <w:rPr>
          <w:rFonts w:ascii="宋体" w:hAnsi="宋体"/>
          <w:bCs/>
          <w:sz w:val="24"/>
        </w:rPr>
      </w:pPr>
    </w:p>
    <w:p>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pPr>
        <w:rPr>
          <w:rFonts w:ascii="宋体" w:cs="宋体"/>
          <w:kern w:val="0"/>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pPr>
        <w:rPr>
          <w:rFonts w:ascii="宋体" w:cs="宋体"/>
          <w:kern w:val="0"/>
          <w:sz w:val="24"/>
        </w:rPr>
      </w:pPr>
      <w:r>
        <w:rPr>
          <w:rFonts w:hint="eastAsia" w:ascii="宋体" w:cs="宋体"/>
          <w:kern w:val="0"/>
          <w:sz w:val="24"/>
        </w:rPr>
        <w:br w:type="page"/>
      </w:r>
    </w:p>
    <w:p>
      <w:pPr>
        <w:outlineLvl w:val="1"/>
        <w:rPr>
          <w:rFonts w:hint="default" w:eastAsia="黑体"/>
          <w:b/>
          <w:bCs/>
          <w:sz w:val="28"/>
          <w:lang w:val="en-US"/>
        </w:rPr>
      </w:pPr>
      <w:r>
        <w:rPr>
          <w:rFonts w:hint="eastAsia" w:eastAsia="黑体"/>
          <w:b/>
          <w:bCs/>
          <w:sz w:val="28"/>
          <w:lang w:val="en-US" w:eastAsia="zh-CN"/>
        </w:rPr>
        <w:t>附</w:t>
      </w:r>
      <w:r>
        <w:rPr>
          <w:rFonts w:hint="eastAsia" w:ascii="Times New Roman" w:hAnsi="Times New Roman" w:eastAsia="黑体" w:cs="Times New Roman"/>
          <w:b/>
          <w:bCs/>
          <w:sz w:val="28"/>
          <w:lang w:val="en-US" w:eastAsia="zh-CN"/>
        </w:rPr>
        <w:t>件 服务承诺函</w:t>
      </w:r>
    </w:p>
    <w:p>
      <w:pPr>
        <w:jc w:val="center"/>
        <w:rPr>
          <w:rFonts w:ascii="宋体" w:hAnsi="宋体"/>
          <w:b/>
          <w:bCs/>
          <w:sz w:val="32"/>
        </w:rPr>
      </w:pPr>
      <w:r>
        <w:rPr>
          <w:rFonts w:hint="eastAsia" w:ascii="宋体" w:hAnsi="宋体"/>
          <w:b/>
          <w:bCs/>
          <w:sz w:val="32"/>
        </w:rPr>
        <w:t>服务承诺函</w:t>
      </w:r>
    </w:p>
    <w:p>
      <w:pPr>
        <w:jc w:val="center"/>
        <w:rPr>
          <w:rFonts w:ascii="宋体" w:hAnsi="宋体"/>
          <w:sz w:val="24"/>
        </w:rPr>
      </w:pPr>
      <w:r>
        <w:rPr>
          <w:rFonts w:hint="eastAsia" w:ascii="宋体" w:hAnsi="宋体"/>
          <w:sz w:val="24"/>
        </w:rPr>
        <w:t>（包含但不仅限于以下内容）</w:t>
      </w:r>
    </w:p>
    <w:p>
      <w:pPr>
        <w:ind w:firstLine="3360"/>
        <w:jc w:val="center"/>
        <w:rPr>
          <w:rFonts w:ascii="宋体" w:hAnsi="宋体"/>
          <w:sz w:val="24"/>
        </w:rPr>
      </w:pPr>
      <w:r>
        <w:rPr>
          <w:rFonts w:hint="eastAsia" w:ascii="宋体" w:hAnsi="宋体"/>
          <w:sz w:val="24"/>
        </w:rPr>
        <w:t xml:space="preserve">    </w:t>
      </w:r>
    </w:p>
    <w:p>
      <w:pPr>
        <w:spacing w:line="312" w:lineRule="auto"/>
        <w:rPr>
          <w:rFonts w:ascii="宋体" w:hAnsi="宋体"/>
          <w:b/>
          <w:sz w:val="24"/>
          <w:u w:val="single"/>
        </w:rPr>
      </w:pPr>
      <w:r>
        <w:rPr>
          <w:rFonts w:hint="eastAsia" w:ascii="宋体" w:hAnsi="宋体"/>
          <w:b/>
          <w:sz w:val="24"/>
          <w:u w:val="single"/>
        </w:rPr>
        <w:t>（招标人）：</w:t>
      </w:r>
    </w:p>
    <w:p>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pPr>
        <w:numPr>
          <w:ilvl w:val="0"/>
          <w:numId w:val="12"/>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pPr>
        <w:numPr>
          <w:ilvl w:val="0"/>
          <w:numId w:val="12"/>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pPr>
        <w:numPr>
          <w:ilvl w:val="0"/>
          <w:numId w:val="13"/>
        </w:numPr>
        <w:tabs>
          <w:tab w:val="left" w:pos="780"/>
        </w:tabs>
        <w:spacing w:line="312" w:lineRule="auto"/>
        <w:rPr>
          <w:rFonts w:ascii="宋体" w:hAnsi="宋体"/>
          <w:sz w:val="24"/>
        </w:rPr>
      </w:pPr>
      <w:r>
        <w:rPr>
          <w:rFonts w:hint="eastAsia" w:ascii="宋体" w:hAnsi="宋体"/>
          <w:sz w:val="24"/>
        </w:rPr>
        <w:t>随时满足需方对备品备件的要求。</w:t>
      </w:r>
    </w:p>
    <w:p>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pPr>
              <w:spacing w:line="360" w:lineRule="auto"/>
              <w:jc w:val="center"/>
              <w:rPr>
                <w:rFonts w:ascii="宋体" w:hAnsi="宋体"/>
                <w:sz w:val="24"/>
              </w:rPr>
            </w:pPr>
            <w:r>
              <w:rPr>
                <w:rFonts w:hint="eastAsia" w:ascii="宋体" w:hAnsi="宋体"/>
                <w:sz w:val="24"/>
              </w:rPr>
              <w:t>序号</w:t>
            </w:r>
          </w:p>
        </w:tc>
        <w:tc>
          <w:tcPr>
            <w:tcW w:w="1410" w:type="dxa"/>
            <w:vMerge w:val="restart"/>
            <w:vAlign w:val="center"/>
          </w:tcPr>
          <w:p>
            <w:pPr>
              <w:spacing w:line="360" w:lineRule="auto"/>
              <w:jc w:val="center"/>
              <w:rPr>
                <w:rFonts w:ascii="宋体" w:hAnsi="宋体"/>
                <w:sz w:val="24"/>
              </w:rPr>
            </w:pPr>
            <w:r>
              <w:rPr>
                <w:rFonts w:hint="eastAsia" w:ascii="宋体" w:hAnsi="宋体"/>
                <w:sz w:val="24"/>
              </w:rPr>
              <w:t>技术服务内容</w:t>
            </w:r>
          </w:p>
        </w:tc>
        <w:tc>
          <w:tcPr>
            <w:tcW w:w="1399" w:type="dxa"/>
            <w:vMerge w:val="restart"/>
            <w:vAlign w:val="center"/>
          </w:tcPr>
          <w:p>
            <w:pPr>
              <w:spacing w:line="360" w:lineRule="auto"/>
              <w:jc w:val="center"/>
              <w:rPr>
                <w:rFonts w:ascii="宋体" w:hAnsi="宋体"/>
                <w:sz w:val="24"/>
              </w:rPr>
            </w:pPr>
            <w:r>
              <w:rPr>
                <w:rFonts w:hint="eastAsia" w:ascii="宋体" w:hAnsi="宋体"/>
                <w:sz w:val="24"/>
              </w:rPr>
              <w:t>计划人日数</w:t>
            </w:r>
          </w:p>
        </w:tc>
        <w:tc>
          <w:tcPr>
            <w:tcW w:w="3085" w:type="dxa"/>
            <w:gridSpan w:val="2"/>
            <w:vAlign w:val="center"/>
          </w:tcPr>
          <w:p>
            <w:pPr>
              <w:spacing w:line="360" w:lineRule="auto"/>
              <w:jc w:val="center"/>
              <w:rPr>
                <w:rFonts w:ascii="宋体" w:hAnsi="宋体"/>
                <w:sz w:val="24"/>
              </w:rPr>
            </w:pPr>
            <w:r>
              <w:rPr>
                <w:rFonts w:hint="eastAsia" w:ascii="宋体" w:hAnsi="宋体"/>
                <w:sz w:val="24"/>
              </w:rPr>
              <w:t>派出人员构成</w:t>
            </w:r>
          </w:p>
        </w:tc>
        <w:tc>
          <w:tcPr>
            <w:tcW w:w="2469" w:type="dxa"/>
            <w:vMerge w:val="restart"/>
            <w:vAlign w:val="center"/>
          </w:tcPr>
          <w:p>
            <w:pPr>
              <w:spacing w:line="360" w:lineRule="auto"/>
              <w:jc w:val="center"/>
              <w:rPr>
                <w:rFonts w:ascii="宋体" w:hAnsi="宋体"/>
                <w:sz w:val="24"/>
              </w:rPr>
            </w:pPr>
            <w:r>
              <w:rPr>
                <w:rFonts w:hint="eastAsia" w:ascii="宋体" w:hAnsi="宋体"/>
                <w:sz w:val="24"/>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pPr>
              <w:spacing w:line="360" w:lineRule="auto"/>
              <w:jc w:val="center"/>
              <w:rPr>
                <w:rFonts w:ascii="宋体" w:hAnsi="宋体"/>
                <w:sz w:val="24"/>
              </w:rPr>
            </w:pPr>
          </w:p>
        </w:tc>
        <w:tc>
          <w:tcPr>
            <w:tcW w:w="1410" w:type="dxa"/>
            <w:vMerge w:val="continue"/>
            <w:vAlign w:val="center"/>
          </w:tcPr>
          <w:p>
            <w:pPr>
              <w:spacing w:line="360" w:lineRule="auto"/>
              <w:jc w:val="center"/>
              <w:rPr>
                <w:rFonts w:ascii="宋体" w:hAnsi="宋体"/>
                <w:sz w:val="24"/>
              </w:rPr>
            </w:pPr>
          </w:p>
        </w:tc>
        <w:tc>
          <w:tcPr>
            <w:tcW w:w="1399" w:type="dxa"/>
            <w:vMerge w:val="continue"/>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r>
              <w:rPr>
                <w:rFonts w:hint="eastAsia" w:ascii="宋体" w:hAnsi="宋体"/>
                <w:sz w:val="24"/>
              </w:rPr>
              <w:t>职 称</w:t>
            </w:r>
          </w:p>
        </w:tc>
        <w:tc>
          <w:tcPr>
            <w:tcW w:w="1549" w:type="dxa"/>
            <w:vAlign w:val="center"/>
          </w:tcPr>
          <w:p>
            <w:pPr>
              <w:spacing w:line="360" w:lineRule="auto"/>
              <w:jc w:val="center"/>
              <w:rPr>
                <w:rFonts w:ascii="宋体" w:hAnsi="宋体"/>
                <w:sz w:val="24"/>
              </w:rPr>
            </w:pPr>
            <w:r>
              <w:rPr>
                <w:rFonts w:hint="eastAsia" w:ascii="宋体" w:hAnsi="宋体"/>
                <w:sz w:val="24"/>
              </w:rPr>
              <w:t>人 数</w:t>
            </w:r>
          </w:p>
        </w:tc>
        <w:tc>
          <w:tcPr>
            <w:tcW w:w="2469" w:type="dxa"/>
            <w:vMerge w:val="continue"/>
            <w:vAlign w:val="center"/>
          </w:tcPr>
          <w:p>
            <w:pPr>
              <w:spacing w:line="360" w:lineRule="auto"/>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pPr>
              <w:spacing w:line="360" w:lineRule="auto"/>
              <w:jc w:val="center"/>
              <w:rPr>
                <w:rFonts w:ascii="宋体" w:hAnsi="宋体"/>
                <w:sz w:val="24"/>
              </w:rPr>
            </w:pPr>
          </w:p>
        </w:tc>
        <w:tc>
          <w:tcPr>
            <w:tcW w:w="1410" w:type="dxa"/>
            <w:vAlign w:val="center"/>
          </w:tcPr>
          <w:p>
            <w:pPr>
              <w:spacing w:line="360" w:lineRule="auto"/>
              <w:jc w:val="center"/>
              <w:rPr>
                <w:rFonts w:ascii="宋体" w:hAnsi="宋体"/>
                <w:sz w:val="24"/>
              </w:rPr>
            </w:pPr>
          </w:p>
        </w:tc>
        <w:tc>
          <w:tcPr>
            <w:tcW w:w="1399" w:type="dxa"/>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p>
        </w:tc>
        <w:tc>
          <w:tcPr>
            <w:tcW w:w="1549" w:type="dxa"/>
            <w:vAlign w:val="center"/>
          </w:tcPr>
          <w:p>
            <w:pPr>
              <w:spacing w:line="360" w:lineRule="auto"/>
              <w:jc w:val="center"/>
              <w:rPr>
                <w:rFonts w:ascii="宋体" w:hAnsi="宋体"/>
                <w:sz w:val="24"/>
              </w:rPr>
            </w:pPr>
          </w:p>
        </w:tc>
        <w:tc>
          <w:tcPr>
            <w:tcW w:w="2469" w:type="dxa"/>
            <w:vAlign w:val="center"/>
          </w:tcPr>
          <w:p>
            <w:pPr>
              <w:spacing w:line="360" w:lineRule="auto"/>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pPr>
              <w:spacing w:line="360" w:lineRule="auto"/>
              <w:jc w:val="center"/>
              <w:rPr>
                <w:rFonts w:ascii="宋体" w:hAnsi="宋体"/>
                <w:sz w:val="24"/>
              </w:rPr>
            </w:pPr>
          </w:p>
        </w:tc>
        <w:tc>
          <w:tcPr>
            <w:tcW w:w="1410" w:type="dxa"/>
            <w:vAlign w:val="center"/>
          </w:tcPr>
          <w:p>
            <w:pPr>
              <w:spacing w:line="360" w:lineRule="auto"/>
              <w:jc w:val="center"/>
              <w:rPr>
                <w:rFonts w:ascii="宋体" w:hAnsi="宋体"/>
                <w:sz w:val="24"/>
              </w:rPr>
            </w:pPr>
          </w:p>
        </w:tc>
        <w:tc>
          <w:tcPr>
            <w:tcW w:w="1399" w:type="dxa"/>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p>
        </w:tc>
        <w:tc>
          <w:tcPr>
            <w:tcW w:w="1549" w:type="dxa"/>
            <w:vAlign w:val="center"/>
          </w:tcPr>
          <w:p>
            <w:pPr>
              <w:spacing w:line="360" w:lineRule="auto"/>
              <w:jc w:val="center"/>
              <w:rPr>
                <w:rFonts w:ascii="宋体" w:hAnsi="宋体"/>
                <w:sz w:val="24"/>
              </w:rPr>
            </w:pPr>
          </w:p>
        </w:tc>
        <w:tc>
          <w:tcPr>
            <w:tcW w:w="2469" w:type="dxa"/>
            <w:vAlign w:val="center"/>
          </w:tcPr>
          <w:p>
            <w:pPr>
              <w:spacing w:line="360" w:lineRule="auto"/>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pPr>
              <w:spacing w:line="360" w:lineRule="auto"/>
              <w:jc w:val="center"/>
              <w:rPr>
                <w:rFonts w:ascii="宋体" w:hAnsi="宋体"/>
                <w:sz w:val="24"/>
              </w:rPr>
            </w:pPr>
          </w:p>
        </w:tc>
        <w:tc>
          <w:tcPr>
            <w:tcW w:w="1410" w:type="dxa"/>
            <w:vAlign w:val="center"/>
          </w:tcPr>
          <w:p>
            <w:pPr>
              <w:spacing w:line="360" w:lineRule="auto"/>
              <w:jc w:val="center"/>
              <w:rPr>
                <w:rFonts w:ascii="宋体" w:hAnsi="宋体"/>
                <w:sz w:val="24"/>
              </w:rPr>
            </w:pPr>
          </w:p>
        </w:tc>
        <w:tc>
          <w:tcPr>
            <w:tcW w:w="1399" w:type="dxa"/>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p>
        </w:tc>
        <w:tc>
          <w:tcPr>
            <w:tcW w:w="1549" w:type="dxa"/>
            <w:vAlign w:val="center"/>
          </w:tcPr>
          <w:p>
            <w:pPr>
              <w:spacing w:line="360" w:lineRule="auto"/>
              <w:jc w:val="center"/>
              <w:rPr>
                <w:rFonts w:ascii="宋体" w:hAnsi="宋体"/>
                <w:sz w:val="24"/>
              </w:rPr>
            </w:pPr>
          </w:p>
        </w:tc>
        <w:tc>
          <w:tcPr>
            <w:tcW w:w="2469" w:type="dxa"/>
            <w:vAlign w:val="center"/>
          </w:tcPr>
          <w:p>
            <w:pPr>
              <w:spacing w:line="360" w:lineRule="auto"/>
              <w:jc w:val="center"/>
              <w:rPr>
                <w:rFonts w:ascii="宋体" w:hAnsi="宋体"/>
                <w:sz w:val="24"/>
              </w:rPr>
            </w:pPr>
          </w:p>
        </w:tc>
      </w:tr>
    </w:tbl>
    <w:p>
      <w:pPr>
        <w:spacing w:line="360" w:lineRule="auto"/>
        <w:rPr>
          <w:rFonts w:ascii="宋体" w:hAnsi="宋体"/>
          <w:sz w:val="24"/>
        </w:rPr>
      </w:pPr>
      <w:r>
        <w:rPr>
          <w:rFonts w:hint="eastAsia" w:ascii="宋体" w:hAnsi="宋体"/>
          <w:sz w:val="24"/>
        </w:rPr>
        <w:t xml:space="preserve">投标人名称（公章）：         </w:t>
      </w:r>
    </w:p>
    <w:p>
      <w:pPr>
        <w:spacing w:line="360" w:lineRule="auto"/>
        <w:rPr>
          <w:rFonts w:ascii="宋体" w:hAnsi="宋体"/>
          <w:sz w:val="24"/>
        </w:rPr>
      </w:pPr>
      <w:r>
        <w:rPr>
          <w:rFonts w:hint="eastAsia" w:ascii="宋体" w:hAnsi="宋体"/>
          <w:sz w:val="24"/>
        </w:rPr>
        <w:t xml:space="preserve">法定代表人或授权代理人签字：              </w:t>
      </w:r>
    </w:p>
    <w:p>
      <w:pPr>
        <w:spacing w:line="360" w:lineRule="auto"/>
        <w:rPr>
          <w:rFonts w:ascii="宋体" w:hAnsi="宋体"/>
          <w:sz w:val="24"/>
        </w:rPr>
      </w:pPr>
      <w:r>
        <w:rPr>
          <w:rFonts w:hint="eastAsia" w:ascii="宋体" w:hAnsi="宋体"/>
          <w:sz w:val="24"/>
        </w:rPr>
        <w:t xml:space="preserve">日   期：   </w:t>
      </w:r>
    </w:p>
    <w:p>
      <w:pPr>
        <w:rPr>
          <w:rFonts w:ascii="宋体" w:hAnsi="宋体"/>
          <w:sz w:val="24"/>
        </w:rPr>
      </w:pPr>
      <w:r>
        <w:rPr>
          <w:rFonts w:hint="eastAsia" w:ascii="宋体" w:hAnsi="宋体"/>
          <w:sz w:val="24"/>
        </w:rPr>
        <w:br w:type="page"/>
      </w:r>
    </w:p>
    <w:p>
      <w:pPr>
        <w:spacing w:line="360" w:lineRule="auto"/>
        <w:outlineLvl w:val="1"/>
        <w:rPr>
          <w:rFonts w:hint="default" w:eastAsia="黑体"/>
          <w:b/>
          <w:bCs/>
          <w:sz w:val="28"/>
          <w:lang w:val="en-US"/>
        </w:rPr>
      </w:pPr>
      <w:r>
        <w:rPr>
          <w:rFonts w:hint="eastAsia" w:eastAsia="黑体"/>
          <w:b/>
          <w:bCs/>
          <w:sz w:val="28"/>
          <w:lang w:val="en-US" w:eastAsia="zh-CN"/>
        </w:rPr>
        <w:t>附件 质量承诺函</w:t>
      </w:r>
    </w:p>
    <w:p>
      <w:pPr>
        <w:spacing w:line="360" w:lineRule="auto"/>
        <w:jc w:val="center"/>
        <w:rPr>
          <w:rFonts w:ascii="宋体" w:hAnsi="宋体"/>
          <w:b/>
          <w:bCs/>
          <w:sz w:val="32"/>
        </w:rPr>
      </w:pPr>
      <w:r>
        <w:rPr>
          <w:rFonts w:hint="eastAsia" w:ascii="宋体" w:hAnsi="宋体"/>
          <w:b/>
          <w:bCs/>
          <w:sz w:val="32"/>
        </w:rPr>
        <w:t>质量承诺函</w:t>
      </w:r>
    </w:p>
    <w:p>
      <w:pPr>
        <w:spacing w:line="360" w:lineRule="auto"/>
        <w:ind w:firstLine="5640"/>
        <w:rPr>
          <w:rFonts w:ascii="宋体" w:hAnsi="宋体"/>
          <w:sz w:val="24"/>
        </w:rPr>
      </w:pPr>
      <w:r>
        <w:rPr>
          <w:rFonts w:hint="eastAsia" w:ascii="宋体" w:hAnsi="宋体"/>
          <w:sz w:val="24"/>
        </w:rPr>
        <w:t xml:space="preserve">项目名称：                </w:t>
      </w:r>
    </w:p>
    <w:p>
      <w:pPr>
        <w:spacing w:line="360" w:lineRule="auto"/>
        <w:ind w:firstLine="5640"/>
        <w:rPr>
          <w:rFonts w:ascii="宋体" w:hAnsi="宋体"/>
          <w:sz w:val="24"/>
        </w:rPr>
      </w:pPr>
      <w:r>
        <w:rPr>
          <w:rFonts w:hint="eastAsia" w:ascii="宋体" w:hAnsi="宋体"/>
          <w:sz w:val="24"/>
        </w:rPr>
        <w:t>项目编号：</w:t>
      </w:r>
    </w:p>
    <w:p>
      <w:pPr>
        <w:spacing w:line="360" w:lineRule="auto"/>
        <w:rPr>
          <w:rFonts w:ascii="宋体" w:hAnsi="宋体"/>
          <w:sz w:val="24"/>
        </w:rPr>
      </w:pPr>
      <w:r>
        <w:rPr>
          <w:rFonts w:hint="eastAsia" w:ascii="宋体" w:hAnsi="宋体"/>
          <w:b/>
          <w:sz w:val="24"/>
          <w:u w:val="single"/>
        </w:rPr>
        <w:t>（招标人）：</w:t>
      </w:r>
    </w:p>
    <w:p>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pPr>
        <w:spacing w:line="360" w:lineRule="auto"/>
        <w:ind w:left="480"/>
        <w:rPr>
          <w:rFonts w:ascii="宋体" w:hAnsi="宋体"/>
          <w:sz w:val="24"/>
        </w:rPr>
      </w:pPr>
      <w:r>
        <w:rPr>
          <w:rFonts w:hint="eastAsia" w:ascii="宋体" w:hAnsi="宋体"/>
          <w:sz w:val="24"/>
        </w:rPr>
        <w:t>2．严格检查和控制原材料、元器件、配套件的进厂质量。</w:t>
      </w:r>
    </w:p>
    <w:p>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pPr>
        <w:spacing w:line="360" w:lineRule="auto"/>
        <w:ind w:firstLine="480" w:firstLineChars="200"/>
        <w:rPr>
          <w:rFonts w:ascii="宋体" w:hAnsi="宋体"/>
          <w:sz w:val="24"/>
        </w:rPr>
      </w:pPr>
      <w:r>
        <w:rPr>
          <w:rFonts w:hint="eastAsia" w:ascii="宋体" w:hAnsi="宋体"/>
          <w:sz w:val="24"/>
        </w:rPr>
        <w:t>6．停工待检部位提前一天通知需方。</w:t>
      </w:r>
    </w:p>
    <w:p>
      <w:pPr>
        <w:spacing w:line="360" w:lineRule="auto"/>
        <w:ind w:firstLine="480" w:firstLineChars="200"/>
        <w:rPr>
          <w:rFonts w:ascii="宋体" w:hAnsi="宋体"/>
          <w:sz w:val="24"/>
        </w:rPr>
      </w:pPr>
      <w:r>
        <w:rPr>
          <w:rFonts w:hint="eastAsia" w:ascii="宋体" w:hAnsi="宋体"/>
          <w:sz w:val="24"/>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pPr>
        <w:numPr>
          <w:ilvl w:val="0"/>
          <w:numId w:val="14"/>
        </w:numPr>
        <w:spacing w:line="360" w:lineRule="auto"/>
        <w:rPr>
          <w:rFonts w:ascii="宋体" w:hAnsi="宋体"/>
          <w:sz w:val="24"/>
        </w:rPr>
      </w:pPr>
      <w:r>
        <w:rPr>
          <w:rFonts w:hint="eastAsia" w:ascii="宋体" w:hAnsi="宋体"/>
          <w:sz w:val="24"/>
        </w:rPr>
        <w:t>若中标，本承诺函将成为合同不可分割的部分，与合同具有同等法律效力。</w:t>
      </w:r>
    </w:p>
    <w:p>
      <w:pPr>
        <w:numPr>
          <w:ilvl w:val="0"/>
          <w:numId w:val="14"/>
        </w:numPr>
        <w:spacing w:line="360" w:lineRule="auto"/>
        <w:rPr>
          <w:rFonts w:ascii="宋体" w:hAnsi="宋体"/>
          <w:sz w:val="24"/>
        </w:rPr>
      </w:pPr>
      <w:r>
        <w:rPr>
          <w:rFonts w:hint="eastAsia" w:ascii="宋体" w:hAnsi="宋体"/>
          <w:sz w:val="24"/>
        </w:rPr>
        <w:t>我单位针对本项目提供的其他质量承诺 。</w:t>
      </w:r>
    </w:p>
    <w:p>
      <w:pPr>
        <w:spacing w:line="360" w:lineRule="auto"/>
        <w:ind w:left="480"/>
        <w:rPr>
          <w:rFonts w:ascii="宋体" w:hAnsi="宋体"/>
          <w:sz w:val="24"/>
        </w:rPr>
      </w:pPr>
    </w:p>
    <w:p>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pPr>
        <w:spacing w:line="360" w:lineRule="auto"/>
        <w:ind w:left="480"/>
        <w:rPr>
          <w:rFonts w:ascii="宋体" w:hAnsi="宋体"/>
          <w:sz w:val="24"/>
        </w:rPr>
      </w:pPr>
      <w:r>
        <w:rPr>
          <w:rFonts w:hint="eastAsia" w:ascii="宋体" w:hAnsi="宋体"/>
          <w:sz w:val="24"/>
        </w:rPr>
        <w:t xml:space="preserve">                    法定代表人或授权代理人签字：                </w:t>
      </w:r>
    </w:p>
    <w:p>
      <w:pPr>
        <w:spacing w:line="360" w:lineRule="auto"/>
        <w:ind w:left="480" w:firstLine="4560" w:firstLineChars="1900"/>
        <w:rPr>
          <w:rFonts w:hint="eastAsia" w:ascii="宋体" w:hAnsi="宋体"/>
          <w:sz w:val="24"/>
        </w:rPr>
      </w:pPr>
      <w:r>
        <w:rPr>
          <w:rFonts w:hint="eastAsia" w:ascii="宋体" w:hAnsi="宋体"/>
          <w:sz w:val="24"/>
        </w:rPr>
        <w:t>日    期：</w:t>
      </w:r>
    </w:p>
    <w:p>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pPr>
        <w:pStyle w:val="25"/>
        <w:outlineLvl w:val="1"/>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6"/>
                    <a:stretch>
                      <a:fillRect/>
                    </a:stretch>
                  </pic:blipFill>
                  <pic:spPr>
                    <a:xfrm>
                      <a:off x="0" y="0"/>
                      <a:ext cx="5758815" cy="276479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pPr>
        <w:spacing w:line="360" w:lineRule="auto"/>
        <w:rPr>
          <w:rFonts w:ascii="宋体" w:hAnsi="宋体" w:eastAsia="宋体" w:cs="宋体"/>
          <w:sz w:val="24"/>
          <w:szCs w:val="28"/>
        </w:rPr>
      </w:pPr>
    </w:p>
    <w:p>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pPr>
        <w:numPr>
          <w:ilvl w:val="0"/>
          <w:numId w:val="15"/>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1"/>
                    <a:stretch>
                      <a:fillRect/>
                    </a:stretch>
                  </pic:blipFill>
                  <pic:spPr>
                    <a:xfrm>
                      <a:off x="0" y="0"/>
                      <a:ext cx="5758180" cy="3058795"/>
                    </a:xfrm>
                    <a:prstGeom prst="rect">
                      <a:avLst/>
                    </a:prstGeom>
                    <a:noFill/>
                    <a:ln>
                      <a:noFill/>
                    </a:ln>
                  </pic:spPr>
                </pic:pic>
              </a:graphicData>
            </a:graphic>
          </wp:inline>
        </w:drawing>
      </w:r>
    </w:p>
    <w:p>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pPr>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pPr>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pPr>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货物 / 设备设施维保</w:t>
      </w:r>
      <w:r>
        <w:rPr>
          <w:rFonts w:hint="eastAsia" w:ascii="宋体" w:hAnsi="宋体" w:eastAsia="宋体" w:cs="宋体"/>
          <w:b/>
          <w:bCs/>
          <w:color w:val="000000"/>
          <w:sz w:val="24"/>
          <w:szCs w:val="28"/>
          <w:highlight w:val="none"/>
        </w:rPr>
        <w:t>”，业务主管部门选择“</w:t>
      </w:r>
      <w:r>
        <w:rPr>
          <w:rFonts w:hint="eastAsia" w:ascii="宋体" w:hAnsi="宋体" w:cs="宋体"/>
          <w:b/>
          <w:bCs/>
          <w:color w:val="000000"/>
          <w:sz w:val="24"/>
          <w:szCs w:val="28"/>
          <w:highlight w:val="yellow"/>
          <w:lang w:val="en-US" w:eastAsia="zh-CN"/>
        </w:rPr>
        <w:t>制造工程</w:t>
      </w:r>
      <w:r>
        <w:rPr>
          <w:rFonts w:hint="eastAsia" w:ascii="宋体" w:hAnsi="宋体" w:eastAsia="宋体" w:cs="宋体"/>
          <w:b/>
          <w:bCs/>
          <w:color w:val="000000"/>
          <w:sz w:val="24"/>
          <w:szCs w:val="28"/>
          <w:highlight w:val="yellow"/>
        </w:rPr>
        <w:t>部</w:t>
      </w:r>
      <w:r>
        <w:rPr>
          <w:rFonts w:hint="eastAsia" w:ascii="宋体" w:hAnsi="宋体" w:eastAsia="宋体" w:cs="宋体"/>
          <w:b/>
          <w:bCs/>
          <w:color w:val="000000"/>
          <w:sz w:val="24"/>
          <w:szCs w:val="28"/>
          <w:highlight w:val="none"/>
        </w:rPr>
        <w:t>”。</w:t>
      </w:r>
    </w:p>
    <w:p>
      <w:pPr>
        <w:keepNext w:val="0"/>
        <w:keepLines w:val="0"/>
        <w:pageBreakBefore w:val="0"/>
        <w:widowControl w:val="0"/>
        <w:numPr>
          <w:ilvl w:val="0"/>
          <w:numId w:val="17"/>
        </w:numPr>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维护近三年财务指标</w:t>
      </w:r>
    </w:p>
    <w:p>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pPr>
        <w:outlineLvl w:val="9"/>
        <w:rPr>
          <w:rFonts w:hint="default"/>
          <w:lang w:val="en-US" w:eastAsia="zh-CN"/>
        </w:rPr>
        <w:sectPr>
          <w:headerReference r:id="rId10" w:type="first"/>
          <w:footerReference r:id="rId12" w:type="first"/>
          <w:headerReference r:id="rId9" w:type="default"/>
          <w:footerReference r:id="rId11"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3"/>
                    <a:stretch>
                      <a:fillRect/>
                    </a:stretch>
                  </pic:blipFill>
                  <pic:spPr>
                    <a:xfrm>
                      <a:off x="0" y="0"/>
                      <a:ext cx="5486400" cy="2661285"/>
                    </a:xfrm>
                    <a:prstGeom prst="rect">
                      <a:avLst/>
                    </a:prstGeom>
                    <a:noFill/>
                    <a:ln>
                      <a:noFill/>
                    </a:ln>
                  </pic:spPr>
                </pic:pic>
              </a:graphicData>
            </a:graphic>
          </wp:inline>
        </w:drawing>
      </w:r>
    </w:p>
    <w:p>
      <w:pPr>
        <w:pStyle w:val="234"/>
        <w:numPr>
          <w:ilvl w:val="0"/>
          <w:numId w:val="0"/>
        </w:numPr>
        <w:ind w:leftChars="0"/>
        <w:outlineLvl w:val="1"/>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5"/>
          <w:rFonts w:hint="eastAsia" w:ascii="宋体" w:hAnsi="宋体" w:eastAsia="宋体" w:cs="宋体"/>
          <w:sz w:val="24"/>
          <w:szCs w:val="24"/>
        </w:rPr>
        <w:t>http</w:t>
      </w:r>
      <w:r>
        <w:rPr>
          <w:rStyle w:val="55"/>
          <w:rFonts w:hint="eastAsia" w:ascii="宋体" w:hAnsi="宋体" w:eastAsia="宋体" w:cs="宋体"/>
          <w:sz w:val="24"/>
          <w:szCs w:val="24"/>
          <w:lang w:val="en-US" w:eastAsia="zh-CN"/>
        </w:rPr>
        <w:t>s</w:t>
      </w:r>
      <w:r>
        <w:rPr>
          <w:rStyle w:val="55"/>
          <w:rFonts w:hint="eastAsia" w:ascii="宋体" w:hAnsi="宋体" w:eastAsia="宋体" w:cs="宋体"/>
          <w:sz w:val="24"/>
          <w:szCs w:val="24"/>
        </w:rPr>
        <w:t>://ecaitong.sinotruk.com:8012/</w:t>
      </w:r>
      <w:r>
        <w:rPr>
          <w:rStyle w:val="55"/>
          <w:rFonts w:hint="eastAsia" w:ascii="宋体" w:hAnsi="宋体" w:eastAsia="宋体" w:cs="宋体"/>
          <w:sz w:val="24"/>
          <w:szCs w:val="24"/>
        </w:rPr>
        <w:fldChar w:fldCharType="end"/>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4" cstate="print"/>
                    <a:srcRect/>
                    <a:stretch>
                      <a:fillRect/>
                    </a:stretch>
                  </pic:blipFill>
                  <pic:spPr>
                    <a:xfrm>
                      <a:off x="0" y="0"/>
                      <a:ext cx="5760085" cy="2269490"/>
                    </a:xfrm>
                    <a:prstGeom prst="rect">
                      <a:avLst/>
                    </a:prstGeom>
                  </pic:spPr>
                </pic:pic>
              </a:graphicData>
            </a:graphic>
          </wp:inline>
        </w:drawing>
      </w:r>
    </w:p>
    <w:p>
      <w:pPr>
        <w:pStyle w:val="25"/>
      </w:pPr>
    </w:p>
    <w:p>
      <w:pPr>
        <w:pStyle w:val="25"/>
      </w:pPr>
      <w:r>
        <w:rPr>
          <w:rFonts w:hint="eastAsia" w:cs="Times New Roman"/>
          <w:b/>
          <w:bCs/>
          <w:highlight w:val="none"/>
          <w:lang w:val="en-US" w:eastAsia="zh-CN"/>
        </w:rPr>
        <w:t>2、应标页面否为代理商请如实选择，若为代理商应标，请在应标后联系商务联系人</w:t>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5" cstate="print"/>
                    <a:srcRect/>
                    <a:stretch>
                      <a:fillRect/>
                    </a:stretch>
                  </pic:blipFill>
                  <pic:spPr>
                    <a:xfrm>
                      <a:off x="0" y="0"/>
                      <a:ext cx="5760085" cy="2125345"/>
                    </a:xfrm>
                    <a:prstGeom prst="rect">
                      <a:avLst/>
                    </a:prstGeom>
                  </pic:spPr>
                </pic:pic>
              </a:graphicData>
            </a:graphic>
          </wp:inline>
        </w:drawing>
      </w:r>
    </w:p>
    <w:p>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25"/>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6" cstate="print"/>
                    <a:srcRect/>
                    <a:stretch>
                      <a:fillRect/>
                    </a:stretch>
                  </pic:blipFill>
                  <pic:spPr>
                    <a:xfrm>
                      <a:off x="0" y="0"/>
                      <a:ext cx="5490210" cy="2668905"/>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7" cstate="print"/>
                    <a:srcRect/>
                    <a:stretch>
                      <a:fillRect/>
                    </a:stretch>
                  </pic:blipFill>
                  <pic:spPr>
                    <a:xfrm>
                      <a:off x="0" y="0"/>
                      <a:ext cx="5490210" cy="199262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8" cstate="print"/>
                    <a:srcRect/>
                    <a:stretch>
                      <a:fillRect/>
                    </a:stretch>
                  </pic:blipFill>
                  <pic:spPr>
                    <a:xfrm>
                      <a:off x="0" y="0"/>
                      <a:ext cx="5490210" cy="2544445"/>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9" cstate="print"/>
                    <a:srcRect/>
                    <a:stretch>
                      <a:fillRect/>
                    </a:stretch>
                  </pic:blipFill>
                  <pic:spPr>
                    <a:xfrm>
                      <a:off x="0" y="0"/>
                      <a:ext cx="5760085" cy="1956435"/>
                    </a:xfrm>
                    <a:prstGeom prst="rect">
                      <a:avLst/>
                    </a:prstGeom>
                  </pic:spPr>
                </pic:pic>
              </a:graphicData>
            </a:graphic>
          </wp:inline>
        </w:drawing>
      </w:r>
    </w:p>
    <w:p>
      <w:pPr>
        <w:pStyle w:val="25"/>
        <w:rPr>
          <w:rFonts w:hAnsi="宋体" w:eastAsia="宋体" w:cs="Times New Roman"/>
          <w:b/>
          <w:color w:val="000000"/>
          <w:sz w:val="24"/>
          <w:szCs w:val="24"/>
        </w:rPr>
      </w:pPr>
    </w:p>
    <w:p>
      <w:pPr>
        <w:pStyle w:val="25"/>
        <w:rPr>
          <w:rFonts w:hAnsi="宋体" w:eastAsia="宋体" w:cs="Times New Roman"/>
          <w:b/>
          <w:color w:val="000000"/>
          <w:sz w:val="24"/>
          <w:szCs w:val="24"/>
        </w:rPr>
      </w:pPr>
    </w:p>
    <w:p>
      <w:pPr>
        <w:rPr>
          <w:rFonts w:hint="default" w:ascii="宋体" w:hAnsi="宋体" w:eastAsia="宋体" w:cs="宋体"/>
          <w:sz w:val="24"/>
          <w:szCs w:val="24"/>
          <w:lang w:val="en-US"/>
        </w:rPr>
      </w:pPr>
    </w:p>
    <w:p>
      <w:pPr>
        <w:pStyle w:val="223"/>
        <w:ind w:left="0" w:leftChars="0" w:right="960" w:firstLine="0" w:firstLineChars="0"/>
        <w:jc w:val="both"/>
        <w:rPr>
          <w:rFonts w:hint="eastAsia" w:asciiTheme="minorEastAsia" w:hAnsiTheme="minorEastAsia" w:eastAsiaTheme="minorEastAsia" w:cstheme="minorEastAsia"/>
        </w:rPr>
      </w:pPr>
    </w:p>
    <w:sectPr>
      <w:headerReference r:id="rId13" w:type="default"/>
      <w:footerReference r:id="rId14"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
    <w:altName w:val="等线"/>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MingLiU">
    <w:altName w:val="PMingLiU-ExtB"/>
    <w:panose1 w:val="02010609000101010101"/>
    <w:charset w:val="88"/>
    <w:family w:val="modern"/>
    <w:pitch w:val="default"/>
    <w:sig w:usb0="00000000" w:usb1="00000000" w:usb2="00000010" w:usb3="00000000" w:csb0="00100000"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Tms Rmn">
    <w:altName w:val="Segoe Print"/>
    <w:panose1 w:val="02020603040505020304"/>
    <w:charset w:val="00"/>
    <w:family w:val="roman"/>
    <w:pitch w:val="default"/>
    <w:sig w:usb0="00000000" w:usb1="00000000" w:usb2="00000000" w:usb3="00000000" w:csb0="00000001" w:csb1="0000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TimesNewRomanPSMT">
    <w:altName w:val="Times New Roman"/>
    <w:panose1 w:val="00000000000000000000"/>
    <w:charset w:val="00"/>
    <w:family w:val="roman"/>
    <w:pitch w:val="default"/>
    <w:sig w:usb0="00000000" w:usb1="00000000" w:usb2="00000000" w:usb3="00000000" w:csb0="00000001" w:csb1="00000000"/>
  </w:font>
  <w:font w:name="楷体">
    <w:panose1 w:val="02010609060101010101"/>
    <w:charset w:val="86"/>
    <w:family w:val="auto"/>
    <w:pitch w:val="default"/>
    <w:sig w:usb0="800002BF" w:usb1="38CF7CFA" w:usb2="00000016" w:usb3="00000000" w:csb0="00040001" w:csb1="00000000"/>
  </w:font>
  <w:font w:name="PMingLiU-ExtB">
    <w:panose1 w:val="02020500000000000000"/>
    <w:charset w:val="88"/>
    <w:family w:val="auto"/>
    <w:pitch w:val="default"/>
    <w:sig w:usb0="8000002F" w:usb1="02000008" w:usb2="00000000" w:usb3="00000000" w:csb0="00100001" w:csb1="00000000"/>
  </w:font>
  <w:font w:name="Malgun Gothic">
    <w:panose1 w:val="020B0503020000020004"/>
    <w:charset w:val="81"/>
    <w:family w:val="auto"/>
    <w:pitch w:val="default"/>
    <w:sig w:usb0="9000002F" w:usb1="29D77CFB" w:usb2="00000012" w:usb3="00000000" w:csb0="0008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framePr w:wrap="around" w:vAnchor="text" w:hAnchor="margin" w:xAlign="center" w:y="1"/>
      <w:rPr>
        <w:rStyle w:val="53"/>
      </w:rPr>
    </w:pPr>
    <w:r>
      <w:fldChar w:fldCharType="begin"/>
    </w:r>
    <w:r>
      <w:rPr>
        <w:rStyle w:val="53"/>
      </w:rPr>
      <w:instrText xml:space="preserve">PAGE  </w:instrText>
    </w:r>
    <w:r>
      <w:fldChar w:fldCharType="separate"/>
    </w:r>
    <w:r>
      <w:rPr>
        <w:rStyle w:val="53"/>
      </w:rPr>
      <w:t>- 19 -</w:t>
    </w:r>
    <w:r>
      <w:fldChar w:fldCharType="end"/>
    </w:r>
  </w:p>
  <w:p>
    <w:pPr>
      <w:pStyle w:val="31"/>
    </w:pPr>
  </w:p>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framePr w:wrap="around" w:vAnchor="text" w:hAnchor="margin" w:xAlign="center" w:y="1"/>
      <w:rPr>
        <w:rStyle w:val="53"/>
      </w:rPr>
    </w:pPr>
    <w:r>
      <w:fldChar w:fldCharType="begin"/>
    </w:r>
    <w:r>
      <w:rPr>
        <w:rStyle w:val="53"/>
      </w:rPr>
      <w:instrText xml:space="preserve">PAGE  </w:instrText>
    </w:r>
    <w:r>
      <w:fldChar w:fldCharType="end"/>
    </w:r>
  </w:p>
  <w:p>
    <w:pPr>
      <w:pStyle w:val="31"/>
    </w:pPr>
  </w:p>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3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pPr>
                      <w:pStyle w:val="3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1"/>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2"/>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8255"/>
          <wp:wrapSquare wrapText="bothSides"/>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2"/>
    </w:pPr>
  </w:p>
  <w:p>
    <w:pPr>
      <w:pStyle w:val="3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2"/>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2"/>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924C653D"/>
    <w:multiLevelType w:val="singleLevel"/>
    <w:tmpl w:val="924C653D"/>
    <w:lvl w:ilvl="0" w:tentative="0">
      <w:start w:val="5"/>
      <w:numFmt w:val="decimal"/>
      <w:suff w:val="nothing"/>
      <w:lvlText w:val="%1．"/>
      <w:lvlJc w:val="left"/>
    </w:lvl>
  </w:abstractNum>
  <w:abstractNum w:abstractNumId="2">
    <w:nsid w:val="9614506E"/>
    <w:multiLevelType w:val="singleLevel"/>
    <w:tmpl w:val="9614506E"/>
    <w:lvl w:ilvl="0" w:tentative="0">
      <w:start w:val="1"/>
      <w:numFmt w:val="decimal"/>
      <w:lvlText w:val="%1."/>
      <w:lvlJc w:val="left"/>
      <w:pPr>
        <w:tabs>
          <w:tab w:val="left" w:pos="312"/>
        </w:tabs>
      </w:pPr>
    </w:lvl>
  </w:abstractNum>
  <w:abstractNum w:abstractNumId="3">
    <w:nsid w:val="BDD57867"/>
    <w:multiLevelType w:val="singleLevel"/>
    <w:tmpl w:val="BDD57867"/>
    <w:lvl w:ilvl="0" w:tentative="0">
      <w:start w:val="1"/>
      <w:numFmt w:val="decimal"/>
      <w:suff w:val="nothing"/>
      <w:lvlText w:val="%1、"/>
      <w:lvlJc w:val="left"/>
    </w:lvl>
  </w:abstractNum>
  <w:abstractNum w:abstractNumId="4">
    <w:nsid w:val="F54BF83F"/>
    <w:multiLevelType w:val="singleLevel"/>
    <w:tmpl w:val="F54BF83F"/>
    <w:lvl w:ilvl="0" w:tentative="0">
      <w:start w:val="1"/>
      <w:numFmt w:val="decimal"/>
      <w:suff w:val="space"/>
      <w:lvlText w:val="%1."/>
      <w:lvlJc w:val="left"/>
      <w:pPr>
        <w:ind w:left="0" w:firstLine="0"/>
      </w:pPr>
    </w:lvl>
  </w:abstractNum>
  <w:abstractNum w:abstractNumId="5">
    <w:nsid w:val="00000003"/>
    <w:multiLevelType w:val="singleLevel"/>
    <w:tmpl w:val="00000003"/>
    <w:lvl w:ilvl="0" w:tentative="0">
      <w:start w:val="5"/>
      <w:numFmt w:val="decimal"/>
      <w:lvlText w:val="%1."/>
      <w:lvlJc w:val="left"/>
      <w:pPr>
        <w:tabs>
          <w:tab w:val="left" w:pos="312"/>
        </w:tabs>
      </w:pPr>
    </w:lvl>
  </w:abstractNum>
  <w:abstractNum w:abstractNumId="6">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7">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9">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1">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4AF0723E"/>
    <w:multiLevelType w:val="singleLevel"/>
    <w:tmpl w:val="4AF0723E"/>
    <w:lvl w:ilvl="0" w:tentative="0">
      <w:start w:val="2"/>
      <w:numFmt w:val="chineseCounting"/>
      <w:suff w:val="nothing"/>
      <w:lvlText w:val="%1、"/>
      <w:lvlJc w:val="left"/>
      <w:rPr>
        <w:rFonts w:hint="eastAsia"/>
      </w:rPr>
    </w:lvl>
  </w:abstractNum>
  <w:abstractNum w:abstractNumId="13">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4">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6">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3"/>
  </w:num>
  <w:num w:numId="2">
    <w:abstractNumId w:val="7"/>
  </w:num>
  <w:num w:numId="3">
    <w:abstractNumId w:val="14"/>
  </w:num>
  <w:num w:numId="4">
    <w:abstractNumId w:val="1"/>
  </w:num>
  <w:num w:numId="5">
    <w:abstractNumId w:val="0"/>
  </w:num>
  <w:num w:numId="6">
    <w:abstractNumId w:val="2"/>
  </w:num>
  <w:num w:numId="7">
    <w:abstractNumId w:val="3"/>
  </w:num>
  <w:num w:numId="8">
    <w:abstractNumId w:val="16"/>
  </w:num>
  <w:num w:numId="9">
    <w:abstractNumId w:val="11"/>
  </w:num>
  <w:num w:numId="10">
    <w:abstractNumId w:val="9"/>
  </w:num>
  <w:num w:numId="11">
    <w:abstractNumId w:val="15"/>
  </w:num>
  <w:num w:numId="12">
    <w:abstractNumId w:val="10"/>
  </w:num>
  <w:num w:numId="13">
    <w:abstractNumId w:val="8"/>
  </w:num>
  <w:num w:numId="14">
    <w:abstractNumId w:val="6"/>
  </w:num>
  <w:num w:numId="15">
    <w:abstractNumId w:val="5"/>
  </w:num>
  <w:num w:numId="16">
    <w:abstractNumId w:val="4"/>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hmZjkyZmMyZDk5ZThjMTNlYzFlYzhiMjM5MDQ2ZDk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539A0"/>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4B15209"/>
    <w:rsid w:val="04D70225"/>
    <w:rsid w:val="05160EF2"/>
    <w:rsid w:val="058645FB"/>
    <w:rsid w:val="068F55E3"/>
    <w:rsid w:val="0829293A"/>
    <w:rsid w:val="09756E61"/>
    <w:rsid w:val="0A420FE1"/>
    <w:rsid w:val="0BEB0202"/>
    <w:rsid w:val="0D326CC2"/>
    <w:rsid w:val="0EA03360"/>
    <w:rsid w:val="10FE7942"/>
    <w:rsid w:val="1378147A"/>
    <w:rsid w:val="13D35827"/>
    <w:rsid w:val="14DA122C"/>
    <w:rsid w:val="17787D90"/>
    <w:rsid w:val="1868332D"/>
    <w:rsid w:val="1DA82577"/>
    <w:rsid w:val="1E1170AC"/>
    <w:rsid w:val="21093CBF"/>
    <w:rsid w:val="22A44CDF"/>
    <w:rsid w:val="25F44B01"/>
    <w:rsid w:val="29C928E7"/>
    <w:rsid w:val="2A7C02EC"/>
    <w:rsid w:val="2A8F7CD5"/>
    <w:rsid w:val="2B3F4DD2"/>
    <w:rsid w:val="2B9654FA"/>
    <w:rsid w:val="2C2D426E"/>
    <w:rsid w:val="2E7345D1"/>
    <w:rsid w:val="2FBA0ACE"/>
    <w:rsid w:val="353F5A8C"/>
    <w:rsid w:val="36DE1355"/>
    <w:rsid w:val="38107BD1"/>
    <w:rsid w:val="393D26BB"/>
    <w:rsid w:val="3A5B7C10"/>
    <w:rsid w:val="3C3170AD"/>
    <w:rsid w:val="3D9C2881"/>
    <w:rsid w:val="3F801B0E"/>
    <w:rsid w:val="40B3559D"/>
    <w:rsid w:val="413C1020"/>
    <w:rsid w:val="41A55A6F"/>
    <w:rsid w:val="429D2840"/>
    <w:rsid w:val="432F02DB"/>
    <w:rsid w:val="45B527CD"/>
    <w:rsid w:val="46D92B01"/>
    <w:rsid w:val="470B7BE0"/>
    <w:rsid w:val="48A82A9E"/>
    <w:rsid w:val="4A082E0A"/>
    <w:rsid w:val="4AC268B8"/>
    <w:rsid w:val="4C1B4B58"/>
    <w:rsid w:val="4CC51E60"/>
    <w:rsid w:val="4CD949FD"/>
    <w:rsid w:val="4F4A4FC8"/>
    <w:rsid w:val="4FD97D99"/>
    <w:rsid w:val="50D74B46"/>
    <w:rsid w:val="51654692"/>
    <w:rsid w:val="52585C54"/>
    <w:rsid w:val="526261E4"/>
    <w:rsid w:val="543D56F2"/>
    <w:rsid w:val="54605E09"/>
    <w:rsid w:val="54D67D81"/>
    <w:rsid w:val="54D7260C"/>
    <w:rsid w:val="561B17C3"/>
    <w:rsid w:val="57E02431"/>
    <w:rsid w:val="58055C15"/>
    <w:rsid w:val="58AE4B70"/>
    <w:rsid w:val="590A624B"/>
    <w:rsid w:val="5A2D57DD"/>
    <w:rsid w:val="5AA3574A"/>
    <w:rsid w:val="5B316C0F"/>
    <w:rsid w:val="5C495A77"/>
    <w:rsid w:val="5F036A4F"/>
    <w:rsid w:val="5F377063"/>
    <w:rsid w:val="5FF411EE"/>
    <w:rsid w:val="62E50A5D"/>
    <w:rsid w:val="633A3E82"/>
    <w:rsid w:val="633E4B0A"/>
    <w:rsid w:val="662E111E"/>
    <w:rsid w:val="673F2C72"/>
    <w:rsid w:val="68790CF7"/>
    <w:rsid w:val="68C06BDA"/>
    <w:rsid w:val="69F8009E"/>
    <w:rsid w:val="6AB76068"/>
    <w:rsid w:val="6C9132F0"/>
    <w:rsid w:val="6C92229C"/>
    <w:rsid w:val="6D5B701C"/>
    <w:rsid w:val="736A2597"/>
    <w:rsid w:val="73E74B0A"/>
    <w:rsid w:val="74995770"/>
    <w:rsid w:val="75CD3E17"/>
    <w:rsid w:val="76683156"/>
    <w:rsid w:val="7A8F4EBB"/>
    <w:rsid w:val="7AE87C42"/>
    <w:rsid w:val="7B802C44"/>
    <w:rsid w:val="7D1671EF"/>
    <w:rsid w:val="7E560ABF"/>
    <w:rsid w:val="7FC912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1"/>
    <w:qFormat/>
    <w:uiPriority w:val="0"/>
    <w:pPr>
      <w:keepNext/>
      <w:keepLines/>
      <w:spacing w:before="340" w:after="330" w:line="576" w:lineRule="auto"/>
      <w:outlineLvl w:val="0"/>
    </w:pPr>
    <w:rPr>
      <w:b/>
      <w:kern w:val="44"/>
      <w:sz w:val="44"/>
      <w:lang w:val="zh-CN"/>
    </w:rPr>
  </w:style>
  <w:style w:type="paragraph" w:styleId="5">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6">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7">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8">
    <w:name w:val="heading 5"/>
    <w:basedOn w:val="1"/>
    <w:next w:val="9"/>
    <w:link w:val="66"/>
    <w:qFormat/>
    <w:uiPriority w:val="0"/>
    <w:pPr>
      <w:keepNext/>
      <w:keepLines/>
      <w:spacing w:before="280" w:after="290" w:line="372" w:lineRule="auto"/>
      <w:outlineLvl w:val="4"/>
    </w:pPr>
    <w:rPr>
      <w:b/>
      <w:sz w:val="28"/>
      <w:lang w:val="zh-CN"/>
    </w:rPr>
  </w:style>
  <w:style w:type="paragraph" w:styleId="10">
    <w:name w:val="heading 6"/>
    <w:basedOn w:val="1"/>
    <w:next w:val="9"/>
    <w:link w:val="67"/>
    <w:qFormat/>
    <w:uiPriority w:val="0"/>
    <w:pPr>
      <w:keepNext/>
      <w:keepLines/>
      <w:spacing w:before="240" w:after="64" w:line="317" w:lineRule="auto"/>
      <w:outlineLvl w:val="5"/>
    </w:pPr>
    <w:rPr>
      <w:rFonts w:ascii="Arial" w:hAnsi="Arial" w:eastAsia="黑体"/>
      <w:b/>
      <w:sz w:val="24"/>
      <w:lang w:val="zh-CN"/>
    </w:rPr>
  </w:style>
  <w:style w:type="paragraph" w:styleId="11">
    <w:name w:val="heading 7"/>
    <w:basedOn w:val="1"/>
    <w:next w:val="9"/>
    <w:link w:val="68"/>
    <w:qFormat/>
    <w:uiPriority w:val="0"/>
    <w:pPr>
      <w:keepNext/>
      <w:keepLines/>
      <w:spacing w:before="240" w:after="64" w:line="317" w:lineRule="auto"/>
      <w:outlineLvl w:val="6"/>
    </w:pPr>
    <w:rPr>
      <w:b/>
      <w:sz w:val="24"/>
      <w:lang w:val="zh-CN"/>
    </w:rPr>
  </w:style>
  <w:style w:type="paragraph" w:styleId="12">
    <w:name w:val="heading 8"/>
    <w:basedOn w:val="1"/>
    <w:next w:val="9"/>
    <w:link w:val="69"/>
    <w:qFormat/>
    <w:uiPriority w:val="0"/>
    <w:pPr>
      <w:keepNext/>
      <w:keepLines/>
      <w:spacing w:before="240" w:after="64" w:line="317" w:lineRule="auto"/>
      <w:outlineLvl w:val="7"/>
    </w:pPr>
    <w:rPr>
      <w:rFonts w:ascii="Arial" w:hAnsi="Arial" w:eastAsia="黑体"/>
      <w:sz w:val="24"/>
      <w:lang w:val="zh-CN"/>
    </w:rPr>
  </w:style>
  <w:style w:type="paragraph" w:styleId="13">
    <w:name w:val="heading 9"/>
    <w:basedOn w:val="1"/>
    <w:next w:val="9"/>
    <w:link w:val="70"/>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77"/>
    <w:qFormat/>
    <w:uiPriority w:val="99"/>
    <w:rPr>
      <w:sz w:val="24"/>
    </w:rPr>
  </w:style>
  <w:style w:type="paragraph" w:customStyle="1" w:styleId="3">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styleId="9">
    <w:name w:val="Normal Indent"/>
    <w:basedOn w:val="1"/>
    <w:link w:val="64"/>
    <w:qFormat/>
    <w:uiPriority w:val="0"/>
    <w:pPr>
      <w:ind w:firstLine="420"/>
    </w:pPr>
    <w:rPr>
      <w:kern w:val="0"/>
      <w:sz w:val="20"/>
    </w:rPr>
  </w:style>
  <w:style w:type="paragraph" w:styleId="14">
    <w:name w:val="toc 7"/>
    <w:basedOn w:val="1"/>
    <w:next w:val="1"/>
    <w:qFormat/>
    <w:uiPriority w:val="0"/>
    <w:pPr>
      <w:ind w:left="2520" w:leftChars="1200"/>
    </w:pPr>
  </w:style>
  <w:style w:type="paragraph" w:styleId="15">
    <w:name w:val="Note Heading"/>
    <w:basedOn w:val="1"/>
    <w:next w:val="1"/>
    <w:link w:val="115"/>
    <w:qFormat/>
    <w:uiPriority w:val="0"/>
    <w:pPr>
      <w:adjustRightInd w:val="0"/>
      <w:snapToGrid w:val="0"/>
      <w:jc w:val="center"/>
    </w:pPr>
    <w:rPr>
      <w:lang w:val="zh-CN" w:eastAsia="zh-TW"/>
    </w:rPr>
  </w:style>
  <w:style w:type="paragraph" w:styleId="16">
    <w:name w:val="caption"/>
    <w:basedOn w:val="1"/>
    <w:next w:val="1"/>
    <w:qFormat/>
    <w:uiPriority w:val="0"/>
    <w:rPr>
      <w:rFonts w:ascii="Cambria" w:hAnsi="Cambria" w:eastAsia="黑体"/>
    </w:rPr>
  </w:style>
  <w:style w:type="paragraph" w:styleId="17">
    <w:name w:val="Document Map"/>
    <w:basedOn w:val="1"/>
    <w:link w:val="111"/>
    <w:qFormat/>
    <w:uiPriority w:val="0"/>
    <w:pPr>
      <w:shd w:val="clear" w:color="auto" w:fill="000080"/>
    </w:pPr>
    <w:rPr>
      <w:kern w:val="0"/>
      <w:sz w:val="20"/>
    </w:rPr>
  </w:style>
  <w:style w:type="paragraph" w:styleId="18">
    <w:name w:val="toa heading"/>
    <w:basedOn w:val="1"/>
    <w:next w:val="1"/>
    <w:qFormat/>
    <w:uiPriority w:val="0"/>
    <w:pPr>
      <w:adjustRightInd w:val="0"/>
      <w:spacing w:before="120" w:line="312" w:lineRule="atLeast"/>
      <w:textAlignment w:val="baseline"/>
    </w:pPr>
    <w:rPr>
      <w:rFonts w:ascii="Arial" w:hAnsi="Arial"/>
      <w:sz w:val="24"/>
    </w:rPr>
  </w:style>
  <w:style w:type="paragraph" w:styleId="19">
    <w:name w:val="annotation text"/>
    <w:basedOn w:val="1"/>
    <w:link w:val="105"/>
    <w:qFormat/>
    <w:uiPriority w:val="0"/>
    <w:pPr>
      <w:adjustRightInd w:val="0"/>
      <w:spacing w:line="360" w:lineRule="atLeast"/>
      <w:textAlignment w:val="baseline"/>
    </w:pPr>
    <w:rPr>
      <w:kern w:val="0"/>
      <w:sz w:val="24"/>
      <w:lang w:val="zh-CN"/>
    </w:rPr>
  </w:style>
  <w:style w:type="paragraph" w:styleId="20">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1">
    <w:name w:val="Body Text Indent"/>
    <w:basedOn w:val="1"/>
    <w:link w:val="110"/>
    <w:qFormat/>
    <w:uiPriority w:val="0"/>
    <w:pPr>
      <w:ind w:firstLine="360"/>
    </w:pPr>
    <w:rPr>
      <w:kern w:val="0"/>
      <w:sz w:val="28"/>
      <w:szCs w:val="24"/>
    </w:rPr>
  </w:style>
  <w:style w:type="paragraph" w:styleId="22">
    <w:name w:val="Block Text"/>
    <w:basedOn w:val="1"/>
    <w:qFormat/>
    <w:uiPriority w:val="0"/>
    <w:pPr>
      <w:ind w:left="-540" w:right="-1054"/>
    </w:pPr>
    <w:rPr>
      <w:sz w:val="28"/>
    </w:rPr>
  </w:style>
  <w:style w:type="paragraph" w:styleId="23">
    <w:name w:val="toc 5"/>
    <w:basedOn w:val="1"/>
    <w:next w:val="1"/>
    <w:qFormat/>
    <w:uiPriority w:val="0"/>
    <w:pPr>
      <w:ind w:left="1680" w:leftChars="800"/>
    </w:pPr>
  </w:style>
  <w:style w:type="paragraph" w:styleId="24">
    <w:name w:val="toc 3"/>
    <w:basedOn w:val="1"/>
    <w:next w:val="1"/>
    <w:qFormat/>
    <w:uiPriority w:val="39"/>
    <w:pPr>
      <w:ind w:left="840" w:leftChars="400"/>
    </w:pPr>
  </w:style>
  <w:style w:type="paragraph" w:styleId="25">
    <w:name w:val="Plain Text"/>
    <w:basedOn w:val="1"/>
    <w:link w:val="88"/>
    <w:qFormat/>
    <w:uiPriority w:val="99"/>
    <w:pPr>
      <w:overflowPunct w:val="0"/>
      <w:spacing w:line="360" w:lineRule="auto"/>
    </w:pPr>
    <w:rPr>
      <w:rFonts w:ascii="宋体" w:hAnsi="Courier New" w:eastAsia="仿宋_GB2312"/>
      <w:sz w:val="24"/>
      <w:lang w:val="zh-CN"/>
    </w:rPr>
  </w:style>
  <w:style w:type="paragraph" w:styleId="26">
    <w:name w:val="toc 8"/>
    <w:basedOn w:val="1"/>
    <w:next w:val="1"/>
    <w:qFormat/>
    <w:uiPriority w:val="0"/>
    <w:pPr>
      <w:ind w:left="2940" w:leftChars="1400"/>
    </w:pPr>
  </w:style>
  <w:style w:type="paragraph" w:styleId="27">
    <w:name w:val="Date"/>
    <w:basedOn w:val="1"/>
    <w:next w:val="1"/>
    <w:link w:val="126"/>
    <w:qFormat/>
    <w:uiPriority w:val="99"/>
    <w:rPr>
      <w:kern w:val="0"/>
      <w:sz w:val="24"/>
    </w:rPr>
  </w:style>
  <w:style w:type="paragraph" w:styleId="28">
    <w:name w:val="Body Text Indent 2"/>
    <w:basedOn w:val="1"/>
    <w:link w:val="76"/>
    <w:qFormat/>
    <w:uiPriority w:val="0"/>
    <w:pPr>
      <w:spacing w:before="60" w:after="60"/>
      <w:ind w:left="720" w:hanging="720"/>
    </w:pPr>
    <w:rPr>
      <w:color w:val="000000"/>
      <w:kern w:val="0"/>
      <w:sz w:val="24"/>
    </w:rPr>
  </w:style>
  <w:style w:type="paragraph" w:styleId="29">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30">
    <w:name w:val="Balloon Text"/>
    <w:basedOn w:val="1"/>
    <w:link w:val="107"/>
    <w:qFormat/>
    <w:uiPriority w:val="0"/>
    <w:rPr>
      <w:sz w:val="18"/>
      <w:szCs w:val="18"/>
      <w:lang w:val="zh-CN"/>
    </w:rPr>
  </w:style>
  <w:style w:type="paragraph" w:styleId="31">
    <w:name w:val="footer"/>
    <w:basedOn w:val="1"/>
    <w:link w:val="175"/>
    <w:qFormat/>
    <w:uiPriority w:val="99"/>
    <w:pPr>
      <w:tabs>
        <w:tab w:val="center" w:pos="4153"/>
        <w:tab w:val="right" w:pos="8306"/>
      </w:tabs>
      <w:snapToGrid w:val="0"/>
    </w:pPr>
    <w:rPr>
      <w:sz w:val="18"/>
      <w:lang w:val="zh-CN"/>
    </w:rPr>
  </w:style>
  <w:style w:type="paragraph" w:styleId="32">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3">
    <w:name w:val="toc 1"/>
    <w:basedOn w:val="1"/>
    <w:next w:val="1"/>
    <w:qFormat/>
    <w:uiPriority w:val="39"/>
  </w:style>
  <w:style w:type="paragraph" w:styleId="34">
    <w:name w:val="toc 4"/>
    <w:basedOn w:val="1"/>
    <w:next w:val="1"/>
    <w:qFormat/>
    <w:uiPriority w:val="0"/>
    <w:pPr>
      <w:ind w:left="1260" w:leftChars="600"/>
    </w:pPr>
  </w:style>
  <w:style w:type="paragraph" w:styleId="35">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6">
    <w:name w:val="footnote text"/>
    <w:basedOn w:val="1"/>
    <w:link w:val="129"/>
    <w:qFormat/>
    <w:uiPriority w:val="0"/>
    <w:pPr>
      <w:snapToGrid w:val="0"/>
    </w:pPr>
    <w:rPr>
      <w:sz w:val="18"/>
      <w:szCs w:val="18"/>
      <w:lang w:val="zh-CN"/>
    </w:rPr>
  </w:style>
  <w:style w:type="paragraph" w:styleId="37">
    <w:name w:val="toc 6"/>
    <w:basedOn w:val="1"/>
    <w:next w:val="1"/>
    <w:qFormat/>
    <w:uiPriority w:val="0"/>
    <w:pPr>
      <w:ind w:left="2100" w:leftChars="1000"/>
    </w:pPr>
  </w:style>
  <w:style w:type="paragraph" w:styleId="38">
    <w:name w:val="Body Text Indent 3"/>
    <w:basedOn w:val="1"/>
    <w:link w:val="83"/>
    <w:qFormat/>
    <w:uiPriority w:val="0"/>
    <w:pPr>
      <w:ind w:firstLine="720"/>
    </w:pPr>
    <w:rPr>
      <w:kern w:val="0"/>
      <w:sz w:val="24"/>
    </w:rPr>
  </w:style>
  <w:style w:type="paragraph" w:styleId="39">
    <w:name w:val="table of figures"/>
    <w:basedOn w:val="1"/>
    <w:next w:val="1"/>
    <w:qFormat/>
    <w:uiPriority w:val="0"/>
    <w:pPr>
      <w:ind w:left="440" w:hanging="440"/>
    </w:pPr>
    <w:rPr>
      <w:rFonts w:ascii="Arial" w:hAnsi="Arial"/>
      <w:sz w:val="22"/>
      <w:lang w:val="en-GB" w:eastAsia="en-US"/>
    </w:rPr>
  </w:style>
  <w:style w:type="paragraph" w:styleId="40">
    <w:name w:val="toc 2"/>
    <w:basedOn w:val="1"/>
    <w:next w:val="1"/>
    <w:qFormat/>
    <w:uiPriority w:val="39"/>
    <w:pPr>
      <w:ind w:left="420" w:leftChars="200"/>
    </w:pPr>
  </w:style>
  <w:style w:type="paragraph" w:styleId="41">
    <w:name w:val="toc 9"/>
    <w:basedOn w:val="1"/>
    <w:next w:val="1"/>
    <w:qFormat/>
    <w:uiPriority w:val="0"/>
    <w:pPr>
      <w:ind w:left="3360" w:leftChars="1600"/>
    </w:pPr>
  </w:style>
  <w:style w:type="paragraph" w:styleId="42">
    <w:name w:val="Body Text 2"/>
    <w:basedOn w:val="1"/>
    <w:link w:val="100"/>
    <w:qFormat/>
    <w:uiPriority w:val="0"/>
    <w:pPr>
      <w:spacing w:before="60" w:after="60"/>
    </w:pPr>
    <w:rPr>
      <w:color w:val="0000FF"/>
      <w:kern w:val="0"/>
      <w:sz w:val="24"/>
    </w:rPr>
  </w:style>
  <w:style w:type="paragraph" w:styleId="43">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4">
    <w:name w:val="Normal (Web)"/>
    <w:basedOn w:val="1"/>
    <w:qFormat/>
    <w:uiPriority w:val="99"/>
    <w:rPr>
      <w:rFonts w:ascii="宋体" w:hAnsi="宋体" w:cs="宋体"/>
      <w:sz w:val="24"/>
      <w:szCs w:val="24"/>
    </w:rPr>
  </w:style>
  <w:style w:type="paragraph" w:styleId="45">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6">
    <w:name w:val="annotation subject"/>
    <w:basedOn w:val="19"/>
    <w:next w:val="19"/>
    <w:link w:val="120"/>
    <w:qFormat/>
    <w:uiPriority w:val="0"/>
    <w:pPr>
      <w:adjustRightInd/>
      <w:spacing w:line="240" w:lineRule="auto"/>
      <w:textAlignment w:val="auto"/>
    </w:pPr>
  </w:style>
  <w:style w:type="paragraph" w:styleId="47">
    <w:name w:val="Body Text First Indent"/>
    <w:basedOn w:val="2"/>
    <w:link w:val="121"/>
    <w:qFormat/>
    <w:uiPriority w:val="0"/>
    <w:pPr>
      <w:spacing w:after="120"/>
      <w:ind w:firstLine="420" w:firstLineChars="100"/>
    </w:pPr>
    <w:rPr>
      <w:rFonts w:ascii="宋体" w:hAnsi="宋体"/>
      <w:color w:val="000000"/>
      <w:lang w:val="zh-CN"/>
    </w:rPr>
  </w:style>
  <w:style w:type="paragraph" w:styleId="48">
    <w:name w:val="Body Text First Indent 2"/>
    <w:basedOn w:val="21"/>
    <w:link w:val="109"/>
    <w:qFormat/>
    <w:uiPriority w:val="0"/>
    <w:pPr>
      <w:spacing w:after="120"/>
      <w:ind w:left="420" w:leftChars="200" w:firstLine="420" w:firstLineChars="200"/>
    </w:pPr>
    <w:rPr>
      <w:kern w:val="2"/>
      <w:sz w:val="21"/>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Emphasis"/>
    <w:qFormat/>
    <w:uiPriority w:val="0"/>
    <w:rPr>
      <w:i/>
      <w:iCs/>
    </w:rPr>
  </w:style>
  <w:style w:type="character" w:styleId="55">
    <w:name w:val="Hyperlink"/>
    <w:basedOn w:val="51"/>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4"/>
    <w:qFormat/>
    <w:uiPriority w:val="0"/>
    <w:rPr>
      <w:b/>
      <w:kern w:val="44"/>
      <w:sz w:val="44"/>
      <w:lang w:val="zh-CN" w:eastAsia="zh-CN"/>
    </w:rPr>
  </w:style>
  <w:style w:type="character" w:customStyle="1" w:styleId="62">
    <w:name w:val="标题 2 字符"/>
    <w:link w:val="5"/>
    <w:qFormat/>
    <w:uiPriority w:val="0"/>
    <w:rPr>
      <w:rFonts w:ascii="Arial" w:hAnsi="Arial" w:eastAsia="黑体"/>
      <w:b/>
      <w:sz w:val="32"/>
      <w:lang w:val="zh-CN" w:eastAsia="zh-CN"/>
    </w:rPr>
  </w:style>
  <w:style w:type="character" w:customStyle="1" w:styleId="63">
    <w:name w:val="标题 3 字符"/>
    <w:link w:val="6"/>
    <w:qFormat/>
    <w:uiPriority w:val="0"/>
    <w:rPr>
      <w:b/>
      <w:sz w:val="32"/>
      <w:lang w:val="zh-CN" w:eastAsia="zh-CN"/>
    </w:rPr>
  </w:style>
  <w:style w:type="character" w:customStyle="1" w:styleId="64">
    <w:name w:val="正文缩进 字符"/>
    <w:link w:val="9"/>
    <w:qFormat/>
    <w:uiPriority w:val="0"/>
    <w:rPr>
      <w:rFonts w:eastAsia="宋体"/>
      <w:lang w:val="en-US" w:eastAsia="zh-CN" w:bidi="ar-SA"/>
    </w:rPr>
  </w:style>
  <w:style w:type="character" w:customStyle="1" w:styleId="65">
    <w:name w:val="标题 4 字符"/>
    <w:link w:val="7"/>
    <w:qFormat/>
    <w:uiPriority w:val="0"/>
    <w:rPr>
      <w:rFonts w:ascii="Arial" w:hAnsi="Arial" w:eastAsia="黑体"/>
      <w:b/>
      <w:kern w:val="2"/>
      <w:sz w:val="28"/>
      <w:lang w:val="zh-CN" w:eastAsia="zh-CN"/>
    </w:rPr>
  </w:style>
  <w:style w:type="character" w:customStyle="1" w:styleId="66">
    <w:name w:val="标题 5 字符"/>
    <w:link w:val="8"/>
    <w:qFormat/>
    <w:uiPriority w:val="0"/>
    <w:rPr>
      <w:b/>
      <w:kern w:val="2"/>
      <w:sz w:val="28"/>
      <w:lang w:val="zh-CN" w:eastAsia="zh-CN"/>
    </w:rPr>
  </w:style>
  <w:style w:type="character" w:customStyle="1" w:styleId="67">
    <w:name w:val="标题 6 字符"/>
    <w:link w:val="10"/>
    <w:qFormat/>
    <w:uiPriority w:val="0"/>
    <w:rPr>
      <w:rFonts w:ascii="Arial" w:hAnsi="Arial" w:eastAsia="黑体"/>
      <w:b/>
      <w:kern w:val="2"/>
      <w:sz w:val="24"/>
      <w:lang w:val="zh-CN" w:eastAsia="zh-CN"/>
    </w:rPr>
  </w:style>
  <w:style w:type="character" w:customStyle="1" w:styleId="68">
    <w:name w:val="标题 7 字符"/>
    <w:link w:val="11"/>
    <w:qFormat/>
    <w:uiPriority w:val="0"/>
    <w:rPr>
      <w:b/>
      <w:kern w:val="2"/>
      <w:sz w:val="24"/>
      <w:lang w:val="zh-CN" w:eastAsia="zh-CN"/>
    </w:rPr>
  </w:style>
  <w:style w:type="character" w:customStyle="1" w:styleId="69">
    <w:name w:val="标题 8 字符"/>
    <w:link w:val="12"/>
    <w:qFormat/>
    <w:uiPriority w:val="0"/>
    <w:rPr>
      <w:rFonts w:ascii="Arial" w:hAnsi="Arial" w:eastAsia="黑体"/>
      <w:kern w:val="2"/>
      <w:sz w:val="24"/>
      <w:lang w:val="zh-CN" w:eastAsia="zh-CN"/>
    </w:rPr>
  </w:style>
  <w:style w:type="character" w:customStyle="1" w:styleId="70">
    <w:name w:val="标题 9 字符"/>
    <w:link w:val="13"/>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8"/>
    <w:qFormat/>
    <w:uiPriority w:val="0"/>
    <w:rPr>
      <w:rFonts w:eastAsia="宋体"/>
      <w:color w:val="000000"/>
      <w:sz w:val="24"/>
      <w:lang w:val="en-US" w:eastAsia="zh-CN" w:bidi="ar-SA"/>
    </w:rPr>
  </w:style>
  <w:style w:type="character" w:customStyle="1" w:styleId="77">
    <w:name w:val="正文文本 字符"/>
    <w:link w:val="2"/>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20"/>
    <w:qFormat/>
    <w:uiPriority w:val="0"/>
    <w:rPr>
      <w:rFonts w:ascii="Arial" w:hAnsi="Arial"/>
      <w:color w:val="FF0000"/>
      <w:spacing w:val="-3"/>
      <w:sz w:val="22"/>
      <w:lang w:val="en-GB" w:eastAsia="en-US" w:bidi="ar-SA"/>
    </w:rPr>
  </w:style>
  <w:style w:type="character" w:customStyle="1" w:styleId="83">
    <w:name w:val="正文文本缩进 3 字符"/>
    <w:link w:val="38"/>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1"/>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5"/>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5"/>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5"/>
    <w:qFormat/>
    <w:uiPriority w:val="0"/>
    <w:rPr>
      <w:rFonts w:ascii="Cambria" w:hAnsi="Cambria"/>
      <w:b/>
      <w:bCs/>
      <w:kern w:val="28"/>
      <w:sz w:val="32"/>
      <w:szCs w:val="32"/>
      <w:lang w:val="en-US" w:eastAsia="zh-CN"/>
    </w:rPr>
  </w:style>
  <w:style w:type="character" w:customStyle="1" w:styleId="100">
    <w:name w:val="正文文本 2 字符"/>
    <w:link w:val="42"/>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9"/>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30"/>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8"/>
    <w:qFormat/>
    <w:uiPriority w:val="0"/>
    <w:rPr>
      <w:rFonts w:eastAsia="宋体"/>
      <w:kern w:val="2"/>
      <w:sz w:val="21"/>
      <w:szCs w:val="24"/>
      <w:lang w:val="en-US" w:eastAsia="zh-CN" w:bidi="ar-SA"/>
    </w:rPr>
  </w:style>
  <w:style w:type="character" w:customStyle="1" w:styleId="110">
    <w:name w:val="正文文本缩进 字符"/>
    <w:link w:val="21"/>
    <w:qFormat/>
    <w:uiPriority w:val="0"/>
    <w:rPr>
      <w:rFonts w:eastAsia="宋体"/>
      <w:sz w:val="28"/>
      <w:szCs w:val="24"/>
      <w:lang w:val="en-US" w:eastAsia="zh-CN" w:bidi="ar-SA"/>
    </w:rPr>
  </w:style>
  <w:style w:type="character" w:customStyle="1" w:styleId="111">
    <w:name w:val="文档结构图 字符"/>
    <w:link w:val="17"/>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5"/>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6"/>
    <w:qFormat/>
    <w:uiPriority w:val="0"/>
    <w:rPr>
      <w:sz w:val="24"/>
    </w:rPr>
  </w:style>
  <w:style w:type="character" w:customStyle="1" w:styleId="121">
    <w:name w:val="正文首行缩进 字符"/>
    <w:link w:val="47"/>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7"/>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6"/>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3"/>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2"/>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3"/>
    <w:next w:val="3"/>
    <w:qFormat/>
    <w:uiPriority w:val="0"/>
    <w:pPr>
      <w:spacing w:after="120"/>
    </w:pPr>
    <w:rPr>
      <w:color w:val="auto"/>
    </w:rPr>
  </w:style>
  <w:style w:type="paragraph" w:customStyle="1" w:styleId="145">
    <w:name w:val="样式 正文首行缩进 + 首行缩进:  2 字符1 Char Char"/>
    <w:basedOn w:val="47"/>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3"/>
    <w:next w:val="3"/>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7"/>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2"/>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4"/>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4"/>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3"/>
    <w:next w:val="3"/>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1"/>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5"/>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3"/>
    <w:next w:val="3"/>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5"/>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9"/>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9"/>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2"/>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1"/>
    <w:qFormat/>
    <w:uiPriority w:val="99"/>
    <w:rPr>
      <w:rFonts w:ascii="Times New Roman" w:hAnsi="Times New Roman" w:cs="Times New Roman"/>
      <w:color w:val="000000"/>
      <w:sz w:val="24"/>
      <w:szCs w:val="24"/>
      <w:u w:val="none"/>
    </w:rPr>
  </w:style>
  <w:style w:type="character" w:customStyle="1" w:styleId="226">
    <w:name w:val="font61"/>
    <w:basedOn w:val="51"/>
    <w:qFormat/>
    <w:uiPriority w:val="99"/>
    <w:rPr>
      <w:rFonts w:ascii="宋体" w:hAnsi="宋体" w:eastAsia="宋体" w:cs="宋体"/>
      <w:color w:val="000000"/>
      <w:sz w:val="24"/>
      <w:szCs w:val="24"/>
      <w:u w:val="none"/>
    </w:rPr>
  </w:style>
  <w:style w:type="character" w:customStyle="1" w:styleId="227">
    <w:name w:val="font31"/>
    <w:basedOn w:val="51"/>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5"/>
    <w:qFormat/>
    <w:uiPriority w:val="2"/>
    <w:pPr>
      <w:numPr>
        <w:ilvl w:val="0"/>
        <w:numId w:val="1"/>
      </w:numPr>
      <w:spacing w:line="360" w:lineRule="auto"/>
      <w:outlineLvl w:val="2"/>
    </w:pPr>
    <w:rPr>
      <w:b/>
    </w:rPr>
  </w:style>
  <w:style w:type="paragraph" w:customStyle="1" w:styleId="229">
    <w:name w:val="标书正文格式"/>
    <w:basedOn w:val="25"/>
    <w:qFormat/>
    <w:uiPriority w:val="0"/>
    <w:pPr>
      <w:spacing w:line="360" w:lineRule="auto"/>
      <w:ind w:firstLine="200" w:firstLineChars="200"/>
    </w:pPr>
    <w:rPr>
      <w:rFonts w:hAnsi="宋体"/>
      <w:color w:val="000000"/>
      <w:sz w:val="24"/>
      <w:szCs w:val="24"/>
    </w:rPr>
  </w:style>
  <w:style w:type="paragraph" w:customStyle="1" w:styleId="230">
    <w:name w:val="（4）级标题"/>
    <w:basedOn w:val="25"/>
    <w:qFormat/>
    <w:uiPriority w:val="8"/>
    <w:pPr>
      <w:numPr>
        <w:ilvl w:val="0"/>
        <w:numId w:val="2"/>
      </w:numPr>
      <w:spacing w:line="360" w:lineRule="auto"/>
      <w:outlineLvl w:val="4"/>
    </w:pPr>
  </w:style>
  <w:style w:type="paragraph" w:customStyle="1" w:styleId="231">
    <w:name w:val="Table Paragraph"/>
    <w:basedOn w:val="1"/>
    <w:qFormat/>
    <w:uiPriority w:val="1"/>
    <w:rPr>
      <w:rFonts w:ascii="宋体" w:hAnsi="宋体" w:eastAsia="宋体" w:cs="宋体"/>
    </w:rPr>
  </w:style>
  <w:style w:type="table" w:customStyle="1" w:styleId="232">
    <w:name w:val="Table Normal"/>
    <w:qFormat/>
    <w:uiPriority w:val="0"/>
    <w:tblPr>
      <w:tblCellMar>
        <w:top w:w="0" w:type="dxa"/>
        <w:left w:w="0" w:type="dxa"/>
        <w:bottom w:w="0" w:type="dxa"/>
        <w:right w:w="0" w:type="dxa"/>
      </w:tblCellMar>
    </w:tblPr>
  </w:style>
  <w:style w:type="paragraph" w:customStyle="1" w:styleId="233">
    <w:name w:val="HR正文表格"/>
    <w:basedOn w:val="1"/>
    <w:qFormat/>
    <w:uiPriority w:val="0"/>
    <w:pPr>
      <w:spacing w:beforeLines="25" w:afterLines="25" w:line="300" w:lineRule="auto"/>
    </w:pPr>
    <w:rPr>
      <w:szCs w:val="24"/>
    </w:rPr>
  </w:style>
  <w:style w:type="paragraph" w:customStyle="1" w:styleId="234">
    <w:name w:val="一级标题"/>
    <w:basedOn w:val="25"/>
    <w:qFormat/>
    <w:uiPriority w:val="1"/>
    <w:pPr>
      <w:numPr>
        <w:ilvl w:val="0"/>
        <w:numId w:val="3"/>
      </w:numPr>
      <w:spacing w:line="360" w:lineRule="auto"/>
      <w:ind w:left="420"/>
      <w:outlineLvl w:val="1"/>
    </w:pPr>
    <w:rPr>
      <w:rFonts w:ascii="黑体" w:eastAsia="黑体"/>
      <w:b/>
      <w:bCs/>
      <w:sz w:val="28"/>
    </w:rPr>
  </w:style>
  <w:style w:type="paragraph" w:customStyle="1" w:styleId="235">
    <w:name w:val="首行缩进"/>
    <w:basedOn w:val="1"/>
    <w:qFormat/>
    <w:uiPriority w:val="0"/>
    <w:pPr>
      <w:spacing w:line="360" w:lineRule="auto"/>
      <w:ind w:firstLine="480" w:firstLineChars="200"/>
    </w:pPr>
    <w:rPr>
      <w:rFonts w:ascii="宋体" w:hAnsi="宋体" w:cs="宋体"/>
      <w:kern w:val="0"/>
      <w:sz w:val="24"/>
    </w:rPr>
  </w:style>
  <w:style w:type="character" w:customStyle="1" w:styleId="236">
    <w:name w:val="font11"/>
    <w:basedOn w:val="51"/>
    <w:qFormat/>
    <w:uiPriority w:val="0"/>
    <w:rPr>
      <w:rFonts w:hint="eastAsia" w:ascii="宋体" w:hAnsi="宋体" w:eastAsia="宋体" w:cs="宋体"/>
      <w:color w:val="000000"/>
      <w:sz w:val="24"/>
      <w:szCs w:val="24"/>
      <w:u w:val="single"/>
    </w:rPr>
  </w:style>
  <w:style w:type="character" w:customStyle="1" w:styleId="237">
    <w:name w:val="font21"/>
    <w:basedOn w:val="51"/>
    <w:qFormat/>
    <w:uiPriority w:val="0"/>
    <w:rPr>
      <w:rFonts w:hint="eastAsia" w:ascii="宋体" w:hAnsi="宋体" w:eastAsia="宋体" w:cs="宋体"/>
      <w:color w:val="000000"/>
      <w:sz w:val="24"/>
      <w:szCs w:val="24"/>
      <w:u w:val="none"/>
    </w:rPr>
  </w:style>
  <w:style w:type="character" w:customStyle="1" w:styleId="238">
    <w:name w:val="font71"/>
    <w:basedOn w:val="51"/>
    <w:qFormat/>
    <w:uiPriority w:val="0"/>
    <w:rPr>
      <w:rFonts w:ascii="Arial" w:hAnsi="Arial" w:cs="Arial"/>
      <w:color w:val="000000"/>
      <w:sz w:val="24"/>
      <w:szCs w:val="24"/>
      <w:u w:val="none"/>
    </w:rPr>
  </w:style>
  <w:style w:type="character" w:customStyle="1" w:styleId="239">
    <w:name w:val="font91"/>
    <w:basedOn w:val="51"/>
    <w:qFormat/>
    <w:uiPriority w:val="0"/>
    <w:rPr>
      <w:rFonts w:hint="default" w:ascii="Arial" w:hAnsi="Arial" w:cs="Arial"/>
      <w:color w:val="000000"/>
      <w:sz w:val="18"/>
      <w:szCs w:val="18"/>
      <w:u w:val="none"/>
    </w:rPr>
  </w:style>
  <w:style w:type="paragraph" w:customStyle="1" w:styleId="240">
    <w:name w:val="标书正文"/>
    <w:basedOn w:val="25"/>
    <w:qFormat/>
    <w:uiPriority w:val="9"/>
    <w:pPr>
      <w:spacing w:line="360" w:lineRule="auto"/>
      <w:jc w:val="left"/>
    </w:pPr>
  </w:style>
  <w:style w:type="paragraph" w:customStyle="1" w:styleId="241">
    <w:name w:val="章节"/>
    <w:basedOn w:val="25"/>
    <w:qFormat/>
    <w:uiPriority w:val="0"/>
    <w:pPr>
      <w:spacing w:line="360" w:lineRule="auto"/>
      <w:jc w:val="center"/>
      <w:outlineLvl w:val="0"/>
    </w:pPr>
    <w:rPr>
      <w:rFonts w:ascii="黑体" w:eastAsia="黑体"/>
      <w:b/>
      <w:bCs/>
      <w:sz w:val="36"/>
      <w:szCs w:val="36"/>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15.png"/><Relationship Id="rId28" Type="http://schemas.openxmlformats.org/officeDocument/2006/relationships/image" Target="media/image14.png"/><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theme" Target="theme/theme1.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44</Pages>
  <Words>18770</Words>
  <Characters>19629</Characters>
  <Lines>52</Lines>
  <Paragraphs>14</Paragraphs>
  <TotalTime>30</TotalTime>
  <ScaleCrop>false</ScaleCrop>
  <LinksUpToDate>false</LinksUpToDate>
  <CharactersWithSpaces>20929</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αβ  张军</cp:lastModifiedBy>
  <cp:lastPrinted>2020-01-08T06:44:00Z</cp:lastPrinted>
  <dcterms:modified xsi:type="dcterms:W3CDTF">2026-02-03T00:55:44Z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Base Target">
    <vt:lpwstr>_blank</vt:lpwstr>
  </property>
  <property fmtid="{D5CDD505-2E9C-101B-9397-08002B2CF9AE}" pid="4" name="ICV">
    <vt:lpwstr>209044FAEF6842378587E6D68AA71E92_13</vt:lpwstr>
  </property>
  <property fmtid="{D5CDD505-2E9C-101B-9397-08002B2CF9AE}" pid="5" name="KSOTemplateDocerSaveRecord">
    <vt:lpwstr>eyJoZGlkIjoiYjRhMjJhODY0MmJhOTZmYzBkZmQ0ODcwMDdiMTllZDYiLCJ1c2VySWQiOiIyMTczMzE0NzAifQ==</vt:lpwstr>
  </property>
</Properties>
</file>