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11357">
      <w:pPr>
        <w:ind w:right="280"/>
        <w:jc w:val="center"/>
        <w:rPr>
          <w:rFonts w:ascii="黑体" w:hAnsi="Courier New" w:eastAsia="黑体" w:cstheme="minorBidi"/>
          <w:b/>
          <w:bCs/>
          <w:sz w:val="36"/>
          <w:szCs w:val="36"/>
        </w:rPr>
      </w:pPr>
      <w:r>
        <w:rPr>
          <w:rFonts w:hint="eastAsia" w:ascii="黑体" w:hAnsi="Courier New" w:eastAsia="黑体" w:cstheme="minorBidi"/>
          <w:b/>
          <w:bCs/>
          <w:sz w:val="36"/>
          <w:szCs w:val="36"/>
        </w:rPr>
        <w:t>中国重汽集团杭州发动机有限公司</w:t>
      </w:r>
    </w:p>
    <w:p w14:paraId="7B6A8383">
      <w:pPr>
        <w:ind w:right="280"/>
        <w:jc w:val="center"/>
        <w:rPr>
          <w:rFonts w:ascii="黑体" w:eastAsia="黑体"/>
          <w:b/>
          <w:bCs/>
          <w:sz w:val="36"/>
          <w:szCs w:val="36"/>
        </w:rPr>
      </w:pPr>
      <w:r>
        <w:rPr>
          <w:rFonts w:hint="eastAsia" w:ascii="黑体" w:hAnsi="Courier New" w:eastAsia="黑体" w:cstheme="minorBidi"/>
          <w:b/>
          <w:bCs/>
          <w:sz w:val="36"/>
          <w:szCs w:val="36"/>
        </w:rPr>
        <w:t>2025年度安全精益标识宣传牌</w:t>
      </w:r>
      <w:r>
        <w:rPr>
          <w:rFonts w:hint="eastAsia" w:ascii="黑体" w:eastAsia="黑体"/>
          <w:b/>
          <w:bCs/>
          <w:sz w:val="36"/>
          <w:szCs w:val="36"/>
        </w:rPr>
        <w:t>招标公告</w:t>
      </w:r>
    </w:p>
    <w:p w14:paraId="154E4651">
      <w:pPr>
        <w:pStyle w:val="3"/>
        <w:spacing w:line="360" w:lineRule="auto"/>
        <w:rPr>
          <w:rFonts w:ascii="黑体" w:eastAsia="黑体"/>
          <w:b/>
          <w:bCs/>
          <w:sz w:val="28"/>
        </w:rPr>
      </w:pPr>
      <w:r>
        <w:rPr>
          <w:rFonts w:hint="eastAsia" w:ascii="黑体" w:eastAsia="黑体"/>
          <w:sz w:val="28"/>
        </w:rPr>
        <w:t>一、项目名称</w:t>
      </w:r>
    </w:p>
    <w:p w14:paraId="63EC4AAA">
      <w:pPr>
        <w:pStyle w:val="3"/>
        <w:spacing w:line="360" w:lineRule="auto"/>
        <w:ind w:firstLine="420" w:firstLineChars="200"/>
      </w:pPr>
      <w:r>
        <w:rPr>
          <w:rFonts w:hint="eastAsia"/>
        </w:rPr>
        <w:t>项目名称：</w:t>
      </w:r>
      <w:bookmarkStart w:id="0" w:name="OLE_LINK1"/>
      <w:r>
        <w:rPr>
          <w:rFonts w:hint="eastAsia"/>
        </w:rPr>
        <w:t>中国重汽集团杭州发动机有限公司2025年度安全精益标识宣传牌招标采购项目。</w:t>
      </w:r>
    </w:p>
    <w:bookmarkEnd w:id="0"/>
    <w:p w14:paraId="21470F60">
      <w:pPr>
        <w:pStyle w:val="3"/>
        <w:spacing w:line="360" w:lineRule="auto"/>
        <w:rPr>
          <w:rFonts w:ascii="黑体" w:eastAsia="黑体"/>
          <w:sz w:val="28"/>
        </w:rPr>
      </w:pPr>
      <w:r>
        <w:rPr>
          <w:rFonts w:hint="eastAsia" w:ascii="黑体" w:eastAsia="黑体"/>
          <w:sz w:val="28"/>
        </w:rPr>
        <w:t>二、招标内容</w:t>
      </w:r>
    </w:p>
    <w:p w14:paraId="678AB988">
      <w:pPr>
        <w:widowControl/>
        <w:spacing w:line="400" w:lineRule="exact"/>
        <w:ind w:firstLine="420" w:firstLineChars="200"/>
        <w:textAlignment w:val="baseline"/>
        <w:rPr>
          <w:rFonts w:ascii="宋体" w:hAnsi="宋体"/>
          <w:kern w:val="0"/>
          <w:szCs w:val="21"/>
        </w:rPr>
      </w:pPr>
      <w:bookmarkStart w:id="1" w:name="_Hlk60819894"/>
      <w:r>
        <w:rPr>
          <w:rFonts w:hint="eastAsia" w:ascii="宋体" w:hAnsi="宋体"/>
          <w:kern w:val="0"/>
          <w:szCs w:val="21"/>
        </w:rPr>
        <w:t>车贴、写真等材质的警示、标识宣传牌（根据甲方需求设计、制作、安装宣传类标识牌）</w:t>
      </w:r>
    </w:p>
    <w:bookmarkEnd w:id="1"/>
    <w:p w14:paraId="565CC976">
      <w:pPr>
        <w:pStyle w:val="3"/>
        <w:spacing w:line="360" w:lineRule="auto"/>
        <w:rPr>
          <w:rFonts w:ascii="黑体" w:eastAsia="黑体"/>
          <w:sz w:val="28"/>
        </w:rPr>
      </w:pPr>
      <w:r>
        <w:rPr>
          <w:rFonts w:hint="eastAsia" w:ascii="黑体" w:eastAsia="黑体"/>
          <w:sz w:val="28"/>
        </w:rPr>
        <w:t>三、招标形式</w:t>
      </w:r>
    </w:p>
    <w:p w14:paraId="651B9AD1">
      <w:pPr>
        <w:pStyle w:val="3"/>
        <w:spacing w:line="360" w:lineRule="auto"/>
        <w:ind w:firstLine="420" w:firstLineChars="200"/>
      </w:pPr>
      <w:r>
        <w:rPr>
          <w:rFonts w:hint="eastAsia"/>
        </w:rPr>
        <w:t>招标形式：公开招标。</w:t>
      </w:r>
    </w:p>
    <w:p w14:paraId="669BD665">
      <w:pPr>
        <w:pStyle w:val="3"/>
        <w:spacing w:line="360" w:lineRule="auto"/>
        <w:rPr>
          <w:rFonts w:ascii="黑体" w:eastAsia="黑体"/>
          <w:sz w:val="28"/>
        </w:rPr>
      </w:pPr>
      <w:r>
        <w:rPr>
          <w:rFonts w:hint="eastAsia" w:ascii="黑体" w:eastAsia="黑体"/>
          <w:sz w:val="28"/>
        </w:rPr>
        <w:t>四、</w:t>
      </w:r>
      <w:r>
        <w:rPr>
          <w:rFonts w:hint="eastAsia" w:ascii="黑体" w:hAnsi="黑体" w:eastAsia="黑体"/>
          <w:sz w:val="28"/>
          <w:szCs w:val="30"/>
          <w:lang w:val="en-US" w:eastAsia="zh-CN"/>
        </w:rPr>
        <w:t>投标人资质</w:t>
      </w:r>
      <w:r>
        <w:rPr>
          <w:rFonts w:hint="eastAsia" w:ascii="黑体" w:hAnsi="黑体" w:eastAsia="黑体"/>
          <w:sz w:val="28"/>
          <w:szCs w:val="30"/>
        </w:rPr>
        <w:t>要求</w:t>
      </w:r>
    </w:p>
    <w:p w14:paraId="1FD9DD4F">
      <w:pPr>
        <w:pStyle w:val="3"/>
        <w:spacing w:line="360" w:lineRule="auto"/>
        <w:ind w:firstLine="420" w:firstLineChars="200"/>
        <w:rPr>
          <w:rFonts w:hint="eastAsia"/>
        </w:rPr>
      </w:pPr>
      <w:r>
        <w:rPr>
          <w:rFonts w:hint="eastAsia"/>
        </w:rPr>
        <w:t>1、具有独立承担民事责任的能力，成立时间需满3年，截止开标之日；</w:t>
      </w:r>
    </w:p>
    <w:p w14:paraId="17AB0023">
      <w:pPr>
        <w:pStyle w:val="3"/>
        <w:spacing w:line="360" w:lineRule="auto"/>
        <w:ind w:firstLine="420" w:firstLineChars="200"/>
        <w:rPr>
          <w:rFonts w:hint="eastAsia"/>
        </w:rPr>
      </w:pPr>
      <w:r>
        <w:rPr>
          <w:rFonts w:hint="eastAsia"/>
        </w:rPr>
        <w:t>2、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FD41669">
      <w:pPr>
        <w:pStyle w:val="3"/>
        <w:spacing w:line="360" w:lineRule="auto"/>
        <w:ind w:firstLine="420" w:firstLineChars="200"/>
        <w:rPr>
          <w:rFonts w:hint="eastAsia"/>
        </w:rPr>
      </w:pPr>
      <w:r>
        <w:rPr>
          <w:rFonts w:hint="eastAsia"/>
        </w:rPr>
        <w:t>3、企业最近半年完税证明、信用证明材料（征信报告）；</w:t>
      </w:r>
    </w:p>
    <w:p w14:paraId="066B3C94">
      <w:pPr>
        <w:pStyle w:val="3"/>
        <w:spacing w:line="360" w:lineRule="auto"/>
        <w:ind w:firstLine="420" w:firstLineChars="200"/>
        <w:rPr>
          <w:rFonts w:hint="eastAsia"/>
        </w:rPr>
      </w:pPr>
      <w:r>
        <w:rPr>
          <w:rFonts w:hint="eastAsia"/>
        </w:rPr>
        <w:t>4、年度纳税信用评价信息（可从电子税务局查询截图，需加盖公章）；</w:t>
      </w:r>
    </w:p>
    <w:p w14:paraId="33EA19C0">
      <w:pPr>
        <w:pStyle w:val="3"/>
        <w:spacing w:line="360" w:lineRule="auto"/>
        <w:ind w:firstLine="420" w:firstLineChars="200"/>
        <w:rPr>
          <w:rFonts w:hint="eastAsia"/>
        </w:rPr>
      </w:pPr>
      <w:r>
        <w:rPr>
          <w:rFonts w:hint="eastAsia"/>
        </w:rPr>
        <w:t>5、企业对外担保说明（写明贵单位对外有无对外担保和质押业务，需加盖公章）；</w:t>
      </w:r>
    </w:p>
    <w:p w14:paraId="6619000B">
      <w:pPr>
        <w:pStyle w:val="3"/>
        <w:spacing w:line="360" w:lineRule="auto"/>
        <w:ind w:firstLine="420" w:firstLineChars="200"/>
        <w:rPr>
          <w:rFonts w:hint="eastAsia"/>
        </w:rPr>
      </w:pPr>
      <w:r>
        <w:rPr>
          <w:rFonts w:hint="eastAsia"/>
        </w:rPr>
        <w:t>6、具有履行合同所必需的设备和专业技术能力；</w:t>
      </w:r>
    </w:p>
    <w:p w14:paraId="1A70116D">
      <w:pPr>
        <w:pStyle w:val="3"/>
        <w:spacing w:line="360" w:lineRule="auto"/>
        <w:ind w:firstLine="420" w:firstLineChars="200"/>
        <w:rPr>
          <w:rFonts w:hint="eastAsia"/>
        </w:rPr>
      </w:pPr>
      <w:r>
        <w:rPr>
          <w:rFonts w:hint="eastAsia"/>
        </w:rPr>
        <w:t>7、参加本项采购活动前一年内，在经营活动中没有重大违法记录；</w:t>
      </w:r>
    </w:p>
    <w:p w14:paraId="07943754">
      <w:pPr>
        <w:pStyle w:val="3"/>
        <w:spacing w:line="360" w:lineRule="auto"/>
        <w:ind w:firstLine="420" w:firstLineChars="200"/>
        <w:rPr>
          <w:rFonts w:hint="eastAsia"/>
        </w:rPr>
      </w:pPr>
      <w:r>
        <w:rPr>
          <w:rFonts w:hint="eastAsia"/>
        </w:rPr>
        <w:t>8、具有正规的营业执照、经营服务范围符合要求；近一年内无安全事故；无经营劣迹或不良诚信行为。</w:t>
      </w:r>
    </w:p>
    <w:p w14:paraId="00B5EE83">
      <w:pPr>
        <w:pStyle w:val="3"/>
        <w:spacing w:line="360" w:lineRule="auto"/>
        <w:ind w:firstLine="420" w:firstLineChars="200"/>
        <w:rPr>
          <w:rFonts w:hint="eastAsia"/>
        </w:rPr>
      </w:pPr>
      <w:r>
        <w:rPr>
          <w:rFonts w:hint="eastAsia"/>
        </w:rPr>
        <w:t>9、本项目不接受联合体投标；</w:t>
      </w:r>
    </w:p>
    <w:p w14:paraId="3B4D9271">
      <w:pPr>
        <w:pStyle w:val="3"/>
        <w:spacing w:line="360" w:lineRule="auto"/>
        <w:ind w:firstLine="420" w:firstLineChars="200"/>
        <w:rPr>
          <w:rFonts w:hint="eastAsia"/>
        </w:rPr>
      </w:pPr>
      <w:r>
        <w:rPr>
          <w:rFonts w:hint="eastAsia"/>
        </w:rPr>
        <w:t>10、在“国家企业信用信息公示系统”、“中国执行信息公开网”、“信用中国”、“天眼查”“裁判文书网”等信息平台中，无行政处罚及失信记录等信息； 无招标违规、谎报年度报告信息、提供虚假资质资料等行为或其他行政处罚记录；未被列入浙江政府采购网（http://www.zjzfcg.gov.cn/new/）上“黑名单”的注册供应商；没有被公司列入黑名单。（被列入“黑名单”的注册供应商，在处罚有效期内，资格审查时将不予以通过）</w:t>
      </w:r>
    </w:p>
    <w:p w14:paraId="3E312025">
      <w:pPr>
        <w:pStyle w:val="3"/>
        <w:spacing w:line="360" w:lineRule="auto"/>
        <w:ind w:firstLine="420" w:firstLineChars="200"/>
        <w:rPr>
          <w:rFonts w:hint="eastAsia"/>
        </w:rPr>
      </w:pPr>
      <w:r>
        <w:rPr>
          <w:rFonts w:hint="eastAsia"/>
        </w:rPr>
        <w:t>11、注册资金不少于</w:t>
      </w:r>
      <w:r>
        <w:rPr>
          <w:rFonts w:hint="eastAsia"/>
          <w:lang w:val="en-US" w:eastAsia="zh-CN"/>
        </w:rPr>
        <w:t>1</w:t>
      </w:r>
      <w:r>
        <w:rPr>
          <w:rFonts w:hint="eastAsia"/>
        </w:rPr>
        <w:t>00万元。</w:t>
      </w:r>
    </w:p>
    <w:p w14:paraId="75023996">
      <w:pPr>
        <w:pStyle w:val="3"/>
        <w:spacing w:line="360" w:lineRule="auto"/>
        <w:ind w:firstLine="420" w:firstLineChars="200"/>
        <w:rPr>
          <w:rFonts w:hint="eastAsia"/>
        </w:rPr>
      </w:pPr>
      <w:r>
        <w:rPr>
          <w:rFonts w:hint="eastAsia"/>
        </w:rPr>
        <w:t>12、投标人须认可招标人的工作指令，包括节、假日能正常开展工作的要求；</w:t>
      </w:r>
    </w:p>
    <w:p w14:paraId="60157F62">
      <w:pPr>
        <w:pStyle w:val="3"/>
        <w:spacing w:line="360" w:lineRule="auto"/>
        <w:ind w:firstLine="420" w:firstLineChars="200"/>
        <w:rPr>
          <w:rFonts w:hint="eastAsia"/>
        </w:rPr>
      </w:pPr>
      <w:r>
        <w:rPr>
          <w:rFonts w:hint="eastAsia"/>
        </w:rPr>
        <w:t>13、投标人必须是最终投标、签订合同的单位，不得以任何理由将已中标项目以任何形式转包给其他单位；</w:t>
      </w:r>
    </w:p>
    <w:p w14:paraId="623D509E">
      <w:pPr>
        <w:pStyle w:val="3"/>
        <w:spacing w:line="360" w:lineRule="auto"/>
        <w:ind w:firstLine="420" w:firstLineChars="200"/>
        <w:rPr>
          <w:rFonts w:hint="eastAsia"/>
        </w:rPr>
      </w:pPr>
      <w:r>
        <w:rPr>
          <w:rFonts w:hint="eastAsia"/>
        </w:rPr>
        <w:t>14、供方的直接或间接股东、法定代表人、董事、监事、高管非重汽员工及其亲属。</w:t>
      </w:r>
    </w:p>
    <w:p w14:paraId="1A79D465">
      <w:pPr>
        <w:pStyle w:val="3"/>
        <w:spacing w:line="360" w:lineRule="auto"/>
        <w:ind w:firstLine="560" w:firstLineChars="200"/>
        <w:rPr>
          <w:rFonts w:eastAsia="黑体"/>
        </w:rPr>
      </w:pPr>
      <w:r>
        <w:rPr>
          <w:rFonts w:hint="eastAsia" w:ascii="黑体" w:eastAsia="黑体"/>
          <w:sz w:val="28"/>
        </w:rPr>
        <w:t>五、</w:t>
      </w:r>
      <w:r>
        <w:rPr>
          <w:rFonts w:hint="eastAsia" w:ascii="黑体" w:hAnsi="黑体" w:eastAsia="黑体"/>
          <w:sz w:val="28"/>
          <w:szCs w:val="30"/>
        </w:rPr>
        <w:t>投标须知</w:t>
      </w:r>
    </w:p>
    <w:p w14:paraId="77155713">
      <w:pPr>
        <w:pStyle w:val="3"/>
        <w:spacing w:line="360" w:lineRule="auto"/>
        <w:ind w:firstLine="420" w:firstLineChars="200"/>
      </w:pPr>
      <w:r>
        <w:rPr>
          <w:rFonts w:hint="eastAsia"/>
        </w:rPr>
        <w:t>1.投标人应在</w:t>
      </w:r>
      <w:r>
        <w:rPr>
          <w:rFonts w:hint="eastAsia"/>
          <w:b/>
          <w:bCs/>
        </w:rPr>
        <w:t>开标前3天</w:t>
      </w:r>
      <w:r>
        <w:rPr>
          <w:rFonts w:hint="eastAsia"/>
        </w:rPr>
        <w:t>从基本账户向招标人交纳人民币</w:t>
      </w:r>
      <w:r>
        <w:t>5</w:t>
      </w:r>
      <w:r>
        <w:rPr>
          <w:rFonts w:hint="eastAsia"/>
        </w:rPr>
        <w:t>千元的投标保证金, 汇款时注明“</w:t>
      </w:r>
      <w:r>
        <w:rPr>
          <w:rFonts w:hint="eastAsia"/>
          <w:b/>
          <w:bCs/>
        </w:rPr>
        <w:t>2025年度安全精益标识宣传牌</w:t>
      </w:r>
      <w:r>
        <w:rPr>
          <w:rFonts w:hint="eastAsia"/>
        </w:rPr>
        <w:t>”,投标人中标后，该保证金不再退还，自动转为履约保证金，如中标人拒绝签署合同，保证金不予退还；投标人未中标，该保证金将在中标通知发布之日起</w:t>
      </w:r>
      <w:r>
        <w:t>60</w:t>
      </w:r>
      <w:r>
        <w:rPr>
          <w:rFonts w:hint="eastAsia"/>
        </w:rPr>
        <w:t>个工作日内原路径全额无息退还。</w:t>
      </w:r>
    </w:p>
    <w:p w14:paraId="2250F700">
      <w:pPr>
        <w:pStyle w:val="3"/>
        <w:spacing w:line="360" w:lineRule="auto"/>
        <w:ind w:firstLine="420" w:firstLineChars="200"/>
      </w:pPr>
      <w:r>
        <w:rPr>
          <w:rFonts w:hint="eastAsia"/>
        </w:rPr>
        <w:t>保证金缴纳账户：</w:t>
      </w:r>
    </w:p>
    <w:p w14:paraId="3689C415">
      <w:pPr>
        <w:pStyle w:val="3"/>
        <w:spacing w:line="360" w:lineRule="auto"/>
        <w:ind w:firstLine="420" w:firstLineChars="200"/>
      </w:pPr>
      <w:r>
        <w:rPr>
          <w:rFonts w:hint="eastAsia"/>
        </w:rPr>
        <w:t xml:space="preserve">户名：中国重汽集团杭州发动机有限公司 </w:t>
      </w:r>
    </w:p>
    <w:p w14:paraId="75D50B59">
      <w:pPr>
        <w:pStyle w:val="3"/>
        <w:spacing w:line="360" w:lineRule="auto"/>
        <w:ind w:firstLine="420" w:firstLineChars="200"/>
      </w:pPr>
      <w:r>
        <w:rPr>
          <w:rFonts w:hint="eastAsia"/>
        </w:rPr>
        <w:t>开户行：工行半道红支行</w:t>
      </w:r>
    </w:p>
    <w:p w14:paraId="23317170">
      <w:pPr>
        <w:pStyle w:val="3"/>
        <w:spacing w:line="360" w:lineRule="auto"/>
        <w:ind w:firstLine="420" w:firstLineChars="200"/>
      </w:pPr>
      <w:r>
        <w:rPr>
          <w:rFonts w:hint="eastAsia"/>
        </w:rPr>
        <w:t>账号：1202051439900007785</w:t>
      </w:r>
    </w:p>
    <w:p w14:paraId="71E48207">
      <w:pPr>
        <w:pStyle w:val="3"/>
        <w:spacing w:line="360" w:lineRule="auto"/>
        <w:ind w:firstLine="420" w:firstLineChars="200"/>
      </w:pPr>
      <w:r>
        <w:rPr>
          <w:rFonts w:hint="eastAsia"/>
        </w:rPr>
        <w:t>注：发生以下情况时，招标人有权没收投标保证金：</w:t>
      </w:r>
    </w:p>
    <w:p w14:paraId="0ADDC29D">
      <w:pPr>
        <w:pStyle w:val="3"/>
        <w:spacing w:line="360" w:lineRule="auto"/>
        <w:ind w:firstLine="420" w:firstLineChars="200"/>
      </w:pPr>
      <w:r>
        <w:rPr>
          <w:rFonts w:hint="eastAsia"/>
        </w:rPr>
        <w:t>（1）投标人已向招标人申请参加本次投标，但又计划撤回投标，未在开标日2日前向投标人书面说明的。</w:t>
      </w:r>
    </w:p>
    <w:p w14:paraId="18BBA10A">
      <w:pPr>
        <w:pStyle w:val="3"/>
        <w:spacing w:line="360" w:lineRule="auto"/>
        <w:ind w:firstLine="420" w:firstLineChars="200"/>
      </w:pPr>
      <w:r>
        <w:rPr>
          <w:rFonts w:hint="eastAsia"/>
        </w:rPr>
        <w:t>（2）开标时投标人因非不可抗力原因</w:t>
      </w:r>
      <w:r>
        <w:rPr>
          <w:rFonts w:hint="eastAsia"/>
          <w:lang w:val="en-US" w:eastAsia="zh-CN"/>
        </w:rPr>
        <w:t>参加</w:t>
      </w:r>
      <w:r>
        <w:rPr>
          <w:rFonts w:hint="eastAsia"/>
        </w:rPr>
        <w:t xml:space="preserve">的。 </w:t>
      </w:r>
    </w:p>
    <w:p w14:paraId="44A10E01">
      <w:pPr>
        <w:pStyle w:val="3"/>
        <w:spacing w:line="360" w:lineRule="auto"/>
        <w:ind w:firstLine="420" w:firstLineChars="200"/>
      </w:pPr>
      <w:r>
        <w:rPr>
          <w:rFonts w:hint="eastAsia"/>
        </w:rPr>
        <w:t>（3）投标人递送文件后，无正当理由放弃投标的。</w:t>
      </w:r>
    </w:p>
    <w:p w14:paraId="277E977A">
      <w:pPr>
        <w:pStyle w:val="3"/>
        <w:spacing w:line="360" w:lineRule="auto"/>
        <w:ind w:firstLine="420" w:firstLineChars="200"/>
      </w:pPr>
      <w:r>
        <w:rPr>
          <w:rFonts w:hint="eastAsia"/>
        </w:rPr>
        <w:t>（4）自中标通知或中标公告发出之日起30日内，中标人无正当理由不签订合同的。</w:t>
      </w:r>
    </w:p>
    <w:p w14:paraId="3B0C8D1E">
      <w:pPr>
        <w:pStyle w:val="3"/>
        <w:spacing w:line="360" w:lineRule="auto"/>
        <w:ind w:firstLine="420" w:firstLineChars="200"/>
      </w:pPr>
      <w:r>
        <w:rPr>
          <w:rFonts w:hint="eastAsia"/>
        </w:rPr>
        <w:t>（5）投标过程中被查实有串标、围标、陪标等违规违纪行为的。</w:t>
      </w:r>
    </w:p>
    <w:p w14:paraId="5E841026">
      <w:pPr>
        <w:pStyle w:val="3"/>
        <w:spacing w:line="360" w:lineRule="auto"/>
        <w:ind w:firstLine="420" w:firstLineChars="200"/>
      </w:pPr>
      <w:r>
        <w:rPr>
          <w:rFonts w:hint="eastAsia"/>
        </w:rPr>
        <w:t>（6）投标人有违约违规行为或被投诉、举报的，在调查处理期间，保证金暂不退还，待调查处理结束后按有关规定处理。</w:t>
      </w:r>
    </w:p>
    <w:p w14:paraId="7446F863">
      <w:pPr>
        <w:pStyle w:val="3"/>
        <w:spacing w:line="360" w:lineRule="auto"/>
        <w:ind w:firstLine="420" w:firstLineChars="200"/>
      </w:pPr>
      <w:r>
        <w:rPr>
          <w:rFonts w:hint="eastAsia"/>
          <w:highlight w:val="none"/>
        </w:rPr>
        <w:t>2.</w:t>
      </w:r>
      <w:bookmarkStart w:id="2" w:name="OLE_LINK2"/>
      <w:bookmarkStart w:id="3" w:name="OLE_LINK3"/>
      <w:r>
        <w:rPr>
          <w:rFonts w:hint="eastAsia"/>
          <w:b/>
          <w:bCs/>
          <w:highlight w:val="none"/>
          <w:lang w:eastAsia="zh-CN"/>
        </w:rPr>
        <w:t>此</w:t>
      </w:r>
      <w:r>
        <w:rPr>
          <w:rFonts w:hint="eastAsia"/>
          <w:b/>
          <w:bCs/>
          <w:highlight w:val="none"/>
          <w:lang w:val="en-US" w:eastAsia="zh-CN"/>
        </w:rPr>
        <w:t>招标项目为线上投标</w:t>
      </w:r>
      <w:r>
        <w:rPr>
          <w:rFonts w:hint="eastAsia"/>
          <w:highlight w:val="none"/>
          <w:lang w:val="en-US" w:eastAsia="zh-CN"/>
        </w:rPr>
        <w:t>，</w:t>
      </w:r>
      <w:r>
        <w:rPr>
          <w:rFonts w:hint="eastAsia"/>
          <w:b/>
          <w:bCs/>
          <w:highlight w:val="none"/>
        </w:rPr>
        <w:t>凡有意参加投标者，请于202</w:t>
      </w:r>
      <w:r>
        <w:rPr>
          <w:rFonts w:hint="eastAsia"/>
          <w:b/>
          <w:bCs/>
          <w:highlight w:val="none"/>
          <w:lang w:val="en-US" w:eastAsia="zh-CN"/>
        </w:rPr>
        <w:t>5</w:t>
      </w:r>
      <w:r>
        <w:rPr>
          <w:rFonts w:hint="eastAsia"/>
          <w:b/>
          <w:bCs/>
          <w:highlight w:val="none"/>
        </w:rPr>
        <w:t>年</w:t>
      </w:r>
      <w:r>
        <w:rPr>
          <w:rFonts w:hint="eastAsia"/>
          <w:b/>
          <w:bCs/>
          <w:highlight w:val="none"/>
          <w:lang w:val="en-US" w:eastAsia="zh-CN"/>
        </w:rPr>
        <w:t>4</w:t>
      </w:r>
      <w:r>
        <w:rPr>
          <w:rFonts w:hint="eastAsia"/>
          <w:b/>
          <w:bCs/>
          <w:highlight w:val="none"/>
        </w:rPr>
        <w:t>月</w:t>
      </w:r>
      <w:r>
        <w:rPr>
          <w:rFonts w:hint="eastAsia"/>
          <w:b/>
          <w:bCs/>
          <w:highlight w:val="none"/>
          <w:lang w:val="en-US" w:eastAsia="zh-CN"/>
        </w:rPr>
        <w:t>14</w:t>
      </w:r>
      <w:bookmarkStart w:id="4" w:name="_GoBack"/>
      <w:bookmarkEnd w:id="4"/>
      <w:r>
        <w:rPr>
          <w:rFonts w:hint="eastAsia"/>
          <w:b/>
          <w:bCs/>
          <w:highlight w:val="none"/>
        </w:rPr>
        <w:t>日17:00前</w:t>
      </w:r>
      <w:r>
        <w:rPr>
          <w:rFonts w:hint="eastAsia"/>
          <w:b/>
          <w:bCs/>
          <w:highlight w:val="none"/>
          <w:lang w:val="en-US" w:eastAsia="zh-CN"/>
        </w:rPr>
        <w:t>联系招标方填写相应投标信息</w:t>
      </w:r>
      <w:r>
        <w:rPr>
          <w:rFonts w:hint="eastAsia"/>
          <w:b/>
          <w:bCs/>
        </w:rPr>
        <w:t>。</w:t>
      </w:r>
    </w:p>
    <w:bookmarkEnd w:id="2"/>
    <w:bookmarkEnd w:id="3"/>
    <w:p w14:paraId="3643D9AC">
      <w:pPr>
        <w:pStyle w:val="3"/>
        <w:spacing w:line="360" w:lineRule="auto"/>
        <w:rPr>
          <w:rFonts w:hint="eastAsia" w:ascii="黑体" w:hAnsi="黑体" w:eastAsia="黑体"/>
          <w:sz w:val="28"/>
          <w:szCs w:val="28"/>
          <w:lang w:val="en-US" w:eastAsia="zh-CN"/>
        </w:rPr>
      </w:pPr>
      <w:r>
        <w:rPr>
          <w:rFonts w:hint="eastAsia" w:ascii="黑体" w:hAnsi="黑体" w:eastAsia="黑体"/>
          <w:sz w:val="28"/>
          <w:szCs w:val="28"/>
        </w:rPr>
        <w:t>六、</w:t>
      </w:r>
      <w:r>
        <w:rPr>
          <w:rFonts w:hint="eastAsia" w:ascii="黑体" w:hAnsi="黑体" w:eastAsia="黑体"/>
          <w:sz w:val="28"/>
          <w:szCs w:val="28"/>
          <w:lang w:val="en-US" w:eastAsia="zh-CN"/>
        </w:rPr>
        <w:t>终止招标条款</w:t>
      </w:r>
    </w:p>
    <w:p w14:paraId="522CFF79">
      <w:pPr>
        <w:pStyle w:val="3"/>
        <w:spacing w:line="360" w:lineRule="auto"/>
        <w:ind w:firstLine="420" w:firstLineChars="200"/>
        <w:rPr>
          <w:rFonts w:hint="eastAsia"/>
          <w:highlight w:val="none"/>
        </w:rPr>
      </w:pPr>
      <w:r>
        <w:rPr>
          <w:rFonts w:hint="eastAsia"/>
          <w:highlight w:val="none"/>
          <w:lang w:val="en-US" w:eastAsia="zh-CN"/>
        </w:rPr>
        <w:t>1.</w:t>
      </w:r>
      <w:r>
        <w:rPr>
          <w:rFonts w:hint="eastAsia"/>
          <w:highlight w:val="none"/>
        </w:rPr>
        <w:t>投标人有下列情况之一，即视为无效投标：</w:t>
      </w:r>
    </w:p>
    <w:p w14:paraId="0C025FF1">
      <w:pPr>
        <w:pStyle w:val="3"/>
        <w:spacing w:line="360" w:lineRule="auto"/>
        <w:ind w:firstLine="420" w:firstLineChars="200"/>
      </w:pPr>
      <w:r>
        <w:rPr>
          <w:rFonts w:hint="eastAsia"/>
          <w:lang w:eastAsia="zh-CN"/>
        </w:rPr>
        <w:t>（</w:t>
      </w:r>
      <w:r>
        <w:rPr>
          <w:rFonts w:hint="eastAsia"/>
          <w:lang w:val="en-US" w:eastAsia="zh-CN"/>
        </w:rPr>
        <w:t>1</w:t>
      </w:r>
      <w:r>
        <w:rPr>
          <w:rFonts w:hint="eastAsia"/>
          <w:lang w:eastAsia="zh-CN"/>
        </w:rPr>
        <w:t>）</w:t>
      </w:r>
      <w:r>
        <w:rPr>
          <w:rFonts w:hint="eastAsia"/>
        </w:rPr>
        <w:t>投标文件或资料不完整；</w:t>
      </w:r>
    </w:p>
    <w:p w14:paraId="4650388E">
      <w:pPr>
        <w:pStyle w:val="3"/>
        <w:spacing w:line="360" w:lineRule="auto"/>
        <w:ind w:firstLine="420" w:firstLineChars="200"/>
      </w:pPr>
      <w:r>
        <w:rPr>
          <w:rFonts w:hint="eastAsia"/>
          <w:lang w:eastAsia="zh-CN"/>
        </w:rPr>
        <w:t>（</w:t>
      </w:r>
      <w:r>
        <w:rPr>
          <w:rFonts w:hint="eastAsia"/>
          <w:lang w:val="en-US" w:eastAsia="zh-CN"/>
        </w:rPr>
        <w:t>2</w:t>
      </w:r>
      <w:r>
        <w:rPr>
          <w:rFonts w:hint="eastAsia"/>
          <w:lang w:eastAsia="zh-CN"/>
        </w:rPr>
        <w:t>）</w:t>
      </w:r>
      <w:r>
        <w:rPr>
          <w:rFonts w:hint="eastAsia"/>
        </w:rPr>
        <w:t>投标人对招标文件的实质性要求未做出全面响应；</w:t>
      </w:r>
    </w:p>
    <w:p w14:paraId="29FF2C09">
      <w:pPr>
        <w:pStyle w:val="3"/>
        <w:spacing w:line="360" w:lineRule="auto"/>
        <w:ind w:firstLine="420" w:firstLineChars="200"/>
      </w:pPr>
      <w:r>
        <w:rPr>
          <w:rFonts w:hint="eastAsia"/>
          <w:lang w:eastAsia="zh-CN"/>
        </w:rPr>
        <w:t>（</w:t>
      </w:r>
      <w:r>
        <w:rPr>
          <w:rFonts w:hint="eastAsia"/>
          <w:lang w:val="en-US" w:eastAsia="zh-CN"/>
        </w:rPr>
        <w:t>3</w:t>
      </w:r>
      <w:r>
        <w:rPr>
          <w:rFonts w:hint="eastAsia"/>
          <w:lang w:eastAsia="zh-CN"/>
        </w:rPr>
        <w:t>）</w:t>
      </w:r>
      <w:r>
        <w:rPr>
          <w:rFonts w:hint="eastAsia"/>
        </w:rPr>
        <w:t>有迹象表明投标人串通投标；</w:t>
      </w:r>
    </w:p>
    <w:p w14:paraId="4CAB5682">
      <w:pPr>
        <w:pStyle w:val="3"/>
        <w:spacing w:line="360" w:lineRule="auto"/>
        <w:ind w:firstLine="420" w:firstLineChars="200"/>
      </w:pPr>
      <w:r>
        <w:rPr>
          <w:rFonts w:hint="eastAsia"/>
          <w:lang w:eastAsia="zh-CN"/>
        </w:rPr>
        <w:t>（</w:t>
      </w:r>
      <w:r>
        <w:rPr>
          <w:rFonts w:hint="eastAsia"/>
          <w:lang w:val="en-US" w:eastAsia="zh-CN"/>
        </w:rPr>
        <w:t>4</w:t>
      </w:r>
      <w:r>
        <w:rPr>
          <w:rFonts w:hint="eastAsia"/>
          <w:lang w:eastAsia="zh-CN"/>
        </w:rPr>
        <w:t>）</w:t>
      </w:r>
      <w:r>
        <w:rPr>
          <w:rFonts w:hint="eastAsia"/>
        </w:rPr>
        <w:t>中标后无正当理由在规定的时间不签订合同的；</w:t>
      </w:r>
    </w:p>
    <w:p w14:paraId="0A1334CD">
      <w:pPr>
        <w:pStyle w:val="3"/>
        <w:spacing w:line="360" w:lineRule="auto"/>
        <w:ind w:firstLine="420" w:firstLineChars="200"/>
      </w:pPr>
      <w:r>
        <w:rPr>
          <w:rFonts w:hint="eastAsia"/>
          <w:lang w:eastAsia="zh-CN"/>
        </w:rPr>
        <w:t>（</w:t>
      </w:r>
      <w:r>
        <w:rPr>
          <w:rFonts w:hint="eastAsia"/>
          <w:lang w:val="en-US" w:eastAsia="zh-CN"/>
        </w:rPr>
        <w:t>5</w:t>
      </w:r>
      <w:r>
        <w:rPr>
          <w:rFonts w:hint="eastAsia"/>
          <w:lang w:eastAsia="zh-CN"/>
        </w:rPr>
        <w:t>）</w:t>
      </w:r>
      <w:r>
        <w:rPr>
          <w:rFonts w:hint="eastAsia"/>
        </w:rPr>
        <w:t>中标后不缴纳履约保证金的；</w:t>
      </w:r>
    </w:p>
    <w:p w14:paraId="61EB43A6">
      <w:pPr>
        <w:pStyle w:val="3"/>
        <w:spacing w:line="360" w:lineRule="auto"/>
        <w:ind w:firstLine="420" w:firstLineChars="200"/>
      </w:pPr>
      <w:r>
        <w:rPr>
          <w:rFonts w:hint="eastAsia"/>
          <w:lang w:eastAsia="zh-CN"/>
        </w:rPr>
        <w:t>（</w:t>
      </w:r>
      <w:r>
        <w:rPr>
          <w:rFonts w:hint="eastAsia"/>
          <w:lang w:val="en-US" w:eastAsia="zh-CN"/>
        </w:rPr>
        <w:t>6</w:t>
      </w:r>
      <w:r>
        <w:rPr>
          <w:rFonts w:hint="eastAsia"/>
          <w:lang w:eastAsia="zh-CN"/>
        </w:rPr>
        <w:t>）</w:t>
      </w:r>
      <w:r>
        <w:rPr>
          <w:rFonts w:hint="eastAsia"/>
        </w:rPr>
        <w:t>投标人提供的投标文件弄虚作假的；</w:t>
      </w:r>
    </w:p>
    <w:p w14:paraId="0D25553A">
      <w:pPr>
        <w:pStyle w:val="3"/>
        <w:spacing w:line="360" w:lineRule="auto"/>
        <w:ind w:firstLine="420" w:firstLineChars="200"/>
        <w:rPr>
          <w:rFonts w:hint="eastAsia"/>
        </w:rPr>
      </w:pPr>
      <w:r>
        <w:rPr>
          <w:rFonts w:hint="eastAsia"/>
          <w:lang w:eastAsia="zh-CN"/>
        </w:rPr>
        <w:t>（</w:t>
      </w:r>
      <w:r>
        <w:rPr>
          <w:rFonts w:hint="eastAsia"/>
          <w:lang w:val="en-US" w:eastAsia="zh-CN"/>
        </w:rPr>
        <w:t>7</w:t>
      </w:r>
      <w:r>
        <w:rPr>
          <w:rFonts w:hint="eastAsia"/>
          <w:lang w:eastAsia="zh-CN"/>
        </w:rPr>
        <w:t>）</w:t>
      </w:r>
      <w:r>
        <w:rPr>
          <w:rFonts w:hint="eastAsia"/>
        </w:rPr>
        <w:t>违反法律、法规规定情形的。</w:t>
      </w:r>
    </w:p>
    <w:p w14:paraId="6C2D313D">
      <w:pPr>
        <w:pStyle w:val="3"/>
        <w:spacing w:line="360" w:lineRule="auto"/>
        <w:ind w:firstLine="420" w:firstLineChars="200"/>
        <w:rPr>
          <w:rFonts w:hint="eastAsia"/>
          <w:highlight w:val="none"/>
        </w:rPr>
      </w:pPr>
      <w:r>
        <w:rPr>
          <w:rFonts w:hint="eastAsia"/>
          <w:highlight w:val="none"/>
          <w:lang w:val="en-US" w:eastAsia="zh-CN"/>
        </w:rPr>
        <w:t>2.</w:t>
      </w:r>
      <w:r>
        <w:rPr>
          <w:rFonts w:hint="eastAsia"/>
          <w:highlight w:val="none"/>
        </w:rPr>
        <w:t>出现下列情形之一，招标人有权否决所有投标人的投标，并终止招标：</w:t>
      </w:r>
    </w:p>
    <w:p w14:paraId="47ED4016">
      <w:pPr>
        <w:pStyle w:val="3"/>
        <w:spacing w:line="360" w:lineRule="auto"/>
        <w:ind w:firstLine="420" w:firstLineChars="200"/>
        <w:rPr>
          <w:rFonts w:hint="eastAsia"/>
        </w:rPr>
      </w:pPr>
      <w:r>
        <w:rPr>
          <w:rFonts w:hint="eastAsia"/>
        </w:rPr>
        <w:t>（1）符合条件的投标人或者对招标文件做实质响应的投标人不足三家的；</w:t>
      </w:r>
    </w:p>
    <w:p w14:paraId="50D246C4">
      <w:pPr>
        <w:pStyle w:val="3"/>
        <w:spacing w:line="360" w:lineRule="auto"/>
        <w:ind w:firstLine="420" w:firstLineChars="200"/>
        <w:rPr>
          <w:rFonts w:hint="eastAsia"/>
        </w:rPr>
      </w:pPr>
      <w:r>
        <w:rPr>
          <w:rFonts w:hint="eastAsia"/>
        </w:rPr>
        <w:t>（2）出现影响采购公正的违法、违规行为的；</w:t>
      </w:r>
    </w:p>
    <w:p w14:paraId="0BD1ACD5">
      <w:pPr>
        <w:pStyle w:val="3"/>
        <w:spacing w:line="360" w:lineRule="auto"/>
        <w:ind w:firstLine="420" w:firstLineChars="200"/>
        <w:rPr>
          <w:rFonts w:hint="eastAsia"/>
        </w:rPr>
      </w:pPr>
      <w:r>
        <w:rPr>
          <w:rFonts w:hint="eastAsia"/>
        </w:rPr>
        <w:t>（3）因重大变故，采购任务取消的；</w:t>
      </w:r>
    </w:p>
    <w:p w14:paraId="7CCBC4B6">
      <w:pPr>
        <w:pStyle w:val="3"/>
        <w:spacing w:line="360" w:lineRule="auto"/>
        <w:ind w:firstLine="420" w:firstLineChars="200"/>
        <w:rPr>
          <w:rFonts w:hint="eastAsia"/>
        </w:rPr>
      </w:pPr>
      <w:r>
        <w:rPr>
          <w:rFonts w:hint="eastAsia"/>
        </w:rPr>
        <w:t>（4）评标委员会经评审，认为所有投标都不符合招标文件要求的；</w:t>
      </w:r>
    </w:p>
    <w:p w14:paraId="0F912638">
      <w:pPr>
        <w:pStyle w:val="3"/>
        <w:spacing w:line="360" w:lineRule="auto"/>
        <w:ind w:firstLine="420" w:firstLineChars="200"/>
        <w:rPr>
          <w:rFonts w:hint="eastAsia"/>
        </w:rPr>
      </w:pPr>
      <w:r>
        <w:rPr>
          <w:rFonts w:hint="eastAsia"/>
        </w:rPr>
        <w:t>（5）招标人认为其他应终止招标的情形；</w:t>
      </w:r>
    </w:p>
    <w:p w14:paraId="11D027DD">
      <w:pPr>
        <w:pStyle w:val="3"/>
        <w:spacing w:line="360" w:lineRule="auto"/>
        <w:ind w:firstLine="420" w:firstLineChars="200"/>
        <w:rPr>
          <w:rFonts w:hint="eastAsia"/>
        </w:rPr>
      </w:pPr>
      <w:r>
        <w:rPr>
          <w:rFonts w:hint="eastAsia"/>
        </w:rPr>
        <w:t>（6）投标人承诺并同意因招标人公司政策变化引起的随时终止项目的情形，并自行承担由此带来的一切损失。</w:t>
      </w:r>
    </w:p>
    <w:p w14:paraId="7416D351">
      <w:pPr>
        <w:pStyle w:val="3"/>
        <w:spacing w:line="360" w:lineRule="auto"/>
        <w:ind w:firstLine="420" w:firstLineChars="200"/>
        <w:rPr>
          <w:rFonts w:hint="eastAsia"/>
          <w:highlight w:val="none"/>
          <w:lang w:val="en-US" w:eastAsia="zh-CN"/>
        </w:rPr>
      </w:pPr>
      <w:r>
        <w:rPr>
          <w:rFonts w:hint="eastAsia"/>
          <w:highlight w:val="none"/>
          <w:lang w:val="en-US" w:eastAsia="zh-CN"/>
        </w:rPr>
        <w:t>3. 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F1B14DD">
      <w:pPr>
        <w:pStyle w:val="3"/>
        <w:spacing w:line="360" w:lineRule="auto"/>
        <w:ind w:firstLine="420" w:firstLineChars="200"/>
        <w:rPr>
          <w:rFonts w:hint="eastAsia"/>
        </w:rPr>
      </w:pPr>
      <w:r>
        <w:rPr>
          <w:rFonts w:hint="eastAsia"/>
        </w:rPr>
        <w:t>（1）投标人提供的有关资格、资质证明文件不合格、不真实或提供虚假投标材料；</w:t>
      </w:r>
    </w:p>
    <w:p w14:paraId="2D78768D">
      <w:pPr>
        <w:pStyle w:val="3"/>
        <w:spacing w:line="360" w:lineRule="auto"/>
        <w:ind w:firstLine="420" w:firstLineChars="200"/>
        <w:rPr>
          <w:rFonts w:hint="eastAsia"/>
        </w:rPr>
      </w:pPr>
      <w:r>
        <w:rPr>
          <w:rFonts w:hint="eastAsia"/>
        </w:rPr>
        <w:t>（2）投标人在报价有效期内撤回投标；</w:t>
      </w:r>
    </w:p>
    <w:p w14:paraId="5FBAB1C9">
      <w:pPr>
        <w:pStyle w:val="3"/>
        <w:spacing w:line="360" w:lineRule="auto"/>
        <w:ind w:firstLine="420" w:firstLineChars="200"/>
        <w:rPr>
          <w:rFonts w:hint="eastAsia"/>
        </w:rPr>
      </w:pPr>
      <w:r>
        <w:rPr>
          <w:rFonts w:hint="eastAsia"/>
        </w:rPr>
        <w:t>（3）在整个评标过程中，投标人有企图影响评标结果公正性的任何活动；</w:t>
      </w:r>
    </w:p>
    <w:p w14:paraId="48648E0D">
      <w:pPr>
        <w:pStyle w:val="3"/>
        <w:spacing w:line="360" w:lineRule="auto"/>
        <w:ind w:firstLine="420" w:firstLineChars="200"/>
        <w:rPr>
          <w:rFonts w:hint="eastAsia"/>
        </w:rPr>
      </w:pPr>
      <w:r>
        <w:rPr>
          <w:rFonts w:hint="eastAsia"/>
        </w:rPr>
        <w:t>（4）投标人以任何方式诋毁其他投标人；</w:t>
      </w:r>
    </w:p>
    <w:p w14:paraId="6D210E04">
      <w:pPr>
        <w:pStyle w:val="3"/>
        <w:spacing w:line="360" w:lineRule="auto"/>
        <w:ind w:firstLine="420" w:firstLineChars="200"/>
        <w:rPr>
          <w:rFonts w:hint="eastAsia"/>
        </w:rPr>
      </w:pPr>
      <w:r>
        <w:rPr>
          <w:rFonts w:hint="eastAsia"/>
        </w:rPr>
        <w:t>（5）投标人串通投标；</w:t>
      </w:r>
    </w:p>
    <w:p w14:paraId="7689E281">
      <w:pPr>
        <w:pStyle w:val="3"/>
        <w:spacing w:line="360" w:lineRule="auto"/>
        <w:ind w:firstLine="420" w:firstLineChars="200"/>
        <w:rPr>
          <w:rFonts w:hint="eastAsia"/>
        </w:rPr>
      </w:pPr>
      <w:r>
        <w:rPr>
          <w:rFonts w:hint="eastAsia"/>
        </w:rPr>
        <w:t>（6）以他人名义投标或者以其他方式弄虚作假，骗取中标的；</w:t>
      </w:r>
    </w:p>
    <w:p w14:paraId="5547B2FB">
      <w:pPr>
        <w:pStyle w:val="3"/>
        <w:spacing w:line="360" w:lineRule="auto"/>
        <w:ind w:firstLine="420" w:firstLineChars="200"/>
        <w:rPr>
          <w:rFonts w:hint="eastAsia"/>
        </w:rPr>
      </w:pPr>
      <w:r>
        <w:rPr>
          <w:rFonts w:hint="eastAsia"/>
        </w:rPr>
        <w:t>（7）中标人不按规定签订合同；</w:t>
      </w:r>
    </w:p>
    <w:p w14:paraId="78C67E7B">
      <w:pPr>
        <w:pStyle w:val="3"/>
        <w:spacing w:line="360" w:lineRule="auto"/>
        <w:ind w:firstLine="420" w:firstLineChars="200"/>
        <w:rPr>
          <w:rFonts w:hint="eastAsia"/>
        </w:rPr>
      </w:pPr>
      <w:r>
        <w:rPr>
          <w:rFonts w:hint="eastAsia"/>
        </w:rPr>
        <w:t>（8）不同投标单位负责人为同一人或存在管理关系的；</w:t>
      </w:r>
    </w:p>
    <w:p w14:paraId="0F60114E">
      <w:pPr>
        <w:pStyle w:val="3"/>
        <w:spacing w:line="360" w:lineRule="auto"/>
        <w:ind w:firstLine="420" w:firstLineChars="200"/>
        <w:rPr>
          <w:rFonts w:hint="eastAsia"/>
        </w:rPr>
      </w:pPr>
      <w:r>
        <w:rPr>
          <w:rFonts w:hint="eastAsia"/>
        </w:rPr>
        <w:t>（9）投标人被举报、检举，并经招标方查实无误的；</w:t>
      </w:r>
    </w:p>
    <w:p w14:paraId="11F5D1E4">
      <w:pPr>
        <w:pStyle w:val="3"/>
        <w:spacing w:line="360" w:lineRule="auto"/>
        <w:ind w:firstLine="420" w:firstLineChars="200"/>
        <w:rPr>
          <w:rFonts w:hint="eastAsia"/>
        </w:rPr>
      </w:pPr>
      <w:r>
        <w:rPr>
          <w:rFonts w:hint="eastAsia"/>
        </w:rPr>
        <w:t>（10）技术标出现报价的；</w:t>
      </w:r>
    </w:p>
    <w:p w14:paraId="7D56A6E9">
      <w:pPr>
        <w:pStyle w:val="3"/>
        <w:spacing w:line="360" w:lineRule="auto"/>
        <w:ind w:firstLine="420" w:firstLineChars="200"/>
        <w:rPr>
          <w:rFonts w:hint="eastAsia"/>
        </w:rPr>
      </w:pPr>
      <w:r>
        <w:rPr>
          <w:rFonts w:hint="eastAsia"/>
        </w:rPr>
        <w:t>（11）不同投标人投标文件异常一致或报价程差异性变化；</w:t>
      </w:r>
    </w:p>
    <w:p w14:paraId="3740962E">
      <w:pPr>
        <w:pStyle w:val="3"/>
        <w:spacing w:line="360" w:lineRule="auto"/>
        <w:ind w:firstLine="420" w:firstLineChars="200"/>
        <w:rPr>
          <w:rFonts w:hint="eastAsia"/>
        </w:rPr>
      </w:pPr>
      <w:r>
        <w:rPr>
          <w:rFonts w:hint="eastAsia"/>
        </w:rPr>
        <w:t>（12）法律、法规规定的其他情况。</w:t>
      </w:r>
    </w:p>
    <w:p w14:paraId="02990FAA">
      <w:pPr>
        <w:pStyle w:val="3"/>
        <w:spacing w:line="360" w:lineRule="auto"/>
        <w:rPr>
          <w:rFonts w:ascii="黑体" w:hAnsi="黑体" w:eastAsia="黑体"/>
          <w:sz w:val="28"/>
          <w:szCs w:val="28"/>
        </w:rPr>
      </w:pPr>
      <w:r>
        <w:rPr>
          <w:rFonts w:hint="eastAsia" w:ascii="黑体" w:hAnsi="黑体" w:eastAsia="黑体"/>
          <w:sz w:val="28"/>
          <w:szCs w:val="28"/>
          <w:lang w:val="en-US" w:eastAsia="zh-CN"/>
        </w:rPr>
        <w:t>七</w:t>
      </w:r>
      <w:r>
        <w:rPr>
          <w:rFonts w:hint="eastAsia" w:ascii="黑体" w:hAnsi="黑体" w:eastAsia="黑体"/>
          <w:sz w:val="28"/>
          <w:szCs w:val="28"/>
        </w:rPr>
        <w:t>、验收及违约责任交货期</w:t>
      </w:r>
    </w:p>
    <w:p w14:paraId="220CEEFF">
      <w:pPr>
        <w:pStyle w:val="3"/>
        <w:spacing w:line="360" w:lineRule="auto"/>
        <w:ind w:firstLine="420" w:firstLineChars="200"/>
      </w:pPr>
      <w:r>
        <w:rPr>
          <w:rFonts w:hint="eastAsia"/>
        </w:rPr>
        <w:t>按照合同约定执行。</w:t>
      </w:r>
    </w:p>
    <w:p w14:paraId="2F712CF1">
      <w:pPr>
        <w:pStyle w:val="3"/>
        <w:spacing w:line="360" w:lineRule="auto"/>
        <w:rPr>
          <w:rFonts w:ascii="黑体" w:hAnsi="黑体" w:eastAsia="黑体"/>
          <w:sz w:val="28"/>
          <w:szCs w:val="28"/>
        </w:rPr>
      </w:pPr>
      <w:r>
        <w:rPr>
          <w:rFonts w:hint="eastAsia" w:ascii="黑体" w:hAnsi="黑体" w:eastAsia="黑体"/>
          <w:sz w:val="28"/>
          <w:szCs w:val="28"/>
          <w:lang w:val="en-US" w:eastAsia="zh-CN"/>
        </w:rPr>
        <w:t>八</w:t>
      </w:r>
      <w:r>
        <w:rPr>
          <w:rFonts w:hint="eastAsia" w:ascii="黑体" w:hAnsi="黑体" w:eastAsia="黑体"/>
          <w:sz w:val="28"/>
          <w:szCs w:val="28"/>
        </w:rPr>
        <w:t>、付款方式</w:t>
      </w:r>
    </w:p>
    <w:p w14:paraId="2556C1E8">
      <w:pPr>
        <w:pStyle w:val="3"/>
        <w:spacing w:line="360" w:lineRule="auto"/>
        <w:ind w:firstLine="420" w:firstLineChars="200"/>
        <w:rPr>
          <w:highlight w:val="none"/>
        </w:rPr>
      </w:pPr>
      <w:r>
        <w:rPr>
          <w:rFonts w:hint="eastAsia"/>
          <w:highlight w:val="none"/>
        </w:rPr>
        <w:t>成品制作完成验收合格后，投标人开具</w:t>
      </w:r>
      <w:r>
        <w:rPr>
          <w:rFonts w:hint="eastAsia"/>
          <w:highlight w:val="none"/>
          <w:lang w:val="en-US" w:eastAsia="zh-CN"/>
        </w:rPr>
        <w:t>增值税专用</w:t>
      </w:r>
      <w:r>
        <w:rPr>
          <w:rFonts w:hint="eastAsia"/>
          <w:highlight w:val="none"/>
        </w:rPr>
        <w:t>发票，招标人收到发票后2个月内，以半年期商业汇票（包括银行承兑汇票和商业承兑汇票）方式结算。</w:t>
      </w:r>
    </w:p>
    <w:p w14:paraId="52A071D4">
      <w:pPr>
        <w:pStyle w:val="3"/>
        <w:spacing w:line="360" w:lineRule="auto"/>
        <w:rPr>
          <w:rFonts w:ascii="黑体" w:hAnsi="黑体" w:eastAsia="黑体"/>
          <w:sz w:val="28"/>
          <w:szCs w:val="28"/>
        </w:rPr>
      </w:pPr>
      <w:r>
        <w:rPr>
          <w:rFonts w:hint="eastAsia" w:ascii="黑体" w:hAnsi="黑体" w:eastAsia="黑体"/>
          <w:sz w:val="28"/>
          <w:szCs w:val="28"/>
          <w:lang w:val="en-US" w:eastAsia="zh-CN"/>
        </w:rPr>
        <w:t>九</w:t>
      </w:r>
      <w:r>
        <w:rPr>
          <w:rFonts w:hint="eastAsia" w:ascii="黑体" w:hAnsi="黑体" w:eastAsia="黑体"/>
          <w:sz w:val="28"/>
          <w:szCs w:val="28"/>
        </w:rPr>
        <w:t>、投标报价</w:t>
      </w:r>
    </w:p>
    <w:p w14:paraId="4F7741DE">
      <w:pPr>
        <w:pStyle w:val="3"/>
        <w:spacing w:line="360" w:lineRule="auto"/>
        <w:ind w:firstLine="420" w:firstLineChars="200"/>
        <w:rPr>
          <w:b/>
        </w:rPr>
      </w:pPr>
      <w:r>
        <w:rPr>
          <w:rFonts w:hint="eastAsia"/>
        </w:rPr>
        <w:t>1</w:t>
      </w:r>
      <w:r>
        <w:t>.</w:t>
      </w:r>
      <w:r>
        <w:rPr>
          <w:rFonts w:hint="eastAsia"/>
        </w:rPr>
        <w:t>经与招标人或其指派的答疑人员充分沟通确认基础上，由投标人在满足招标人所提出的、与本项目有关的所有费用；</w:t>
      </w:r>
      <w:r>
        <w:rPr>
          <w:rFonts w:hint="eastAsia" w:hAnsi="宋体"/>
          <w:b/>
          <w:kern w:val="0"/>
          <w:szCs w:val="21"/>
        </w:rPr>
        <w:t>投标单位报价必须涵盖所有类目，否则为无效投标。</w:t>
      </w:r>
      <w:r>
        <w:rPr>
          <w:b/>
        </w:rPr>
        <w:t xml:space="preserve"> </w:t>
      </w:r>
    </w:p>
    <w:p w14:paraId="11E65D1B">
      <w:pPr>
        <w:pStyle w:val="3"/>
        <w:spacing w:line="360" w:lineRule="auto"/>
        <w:ind w:firstLine="420" w:firstLineChars="200"/>
        <w:rPr>
          <w:b/>
          <w:highlight w:val="none"/>
        </w:rPr>
      </w:pPr>
      <w:r>
        <w:rPr>
          <w:rFonts w:hint="eastAsia"/>
          <w:bCs/>
          <w:highlight w:val="none"/>
        </w:rPr>
        <w:t>2.</w:t>
      </w:r>
      <w:r>
        <w:rPr>
          <w:rFonts w:hint="eastAsia" w:hAnsi="宋体" w:cs="宋体"/>
          <w:b/>
          <w:szCs w:val="21"/>
          <w:highlight w:val="none"/>
        </w:rPr>
        <w:t>投标限价：</w:t>
      </w:r>
      <w:r>
        <w:rPr>
          <w:rFonts w:hint="eastAsia" w:hAnsi="宋体" w:cs="宋体"/>
          <w:b w:val="0"/>
          <w:bCs/>
          <w:szCs w:val="21"/>
          <w:highlight w:val="none"/>
        </w:rPr>
        <w:t>所有报价</w:t>
      </w:r>
      <w:r>
        <w:rPr>
          <w:rFonts w:hint="eastAsia" w:hAnsi="宋体" w:cs="宋体"/>
          <w:b w:val="0"/>
          <w:bCs/>
          <w:szCs w:val="21"/>
          <w:highlight w:val="none"/>
          <w:lang w:val="en-US" w:eastAsia="zh-CN"/>
        </w:rPr>
        <w:t>包含不含税金额、税率及价税合计金额，</w:t>
      </w:r>
      <w:r>
        <w:rPr>
          <w:rFonts w:hint="eastAsia" w:hAnsi="宋体" w:cs="宋体"/>
          <w:b w:val="0"/>
          <w:bCs/>
          <w:szCs w:val="21"/>
          <w:highlight w:val="none"/>
        </w:rPr>
        <w:t>货币单位均为：元（人民币）</w:t>
      </w:r>
      <w:r>
        <w:rPr>
          <w:rFonts w:hint="eastAsia"/>
          <w:highlight w:val="none"/>
          <w:lang w:eastAsia="zh-CN"/>
        </w:rPr>
        <w:t>。</w:t>
      </w:r>
      <w:r>
        <w:rPr>
          <w:rFonts w:hint="eastAsia"/>
          <w:highlight w:val="none"/>
        </w:rPr>
        <w:t>如发生政策性税费降低，中标价格需进行相应调整。</w:t>
      </w:r>
    </w:p>
    <w:p w14:paraId="012E60C9">
      <w:pPr>
        <w:pStyle w:val="3"/>
        <w:spacing w:line="360" w:lineRule="auto"/>
        <w:ind w:firstLine="420" w:firstLineChars="200"/>
      </w:pPr>
      <w:r>
        <w:rPr>
          <w:rFonts w:hint="eastAsia"/>
        </w:rPr>
        <w:t>3</w:t>
      </w:r>
      <w:r>
        <w:t>.</w:t>
      </w:r>
      <w:r>
        <w:rPr>
          <w:rFonts w:hint="eastAsia"/>
          <w:bCs/>
        </w:rPr>
        <w:t>设计稿的著作权等相关知识产权归招标人所有，投标人与招标人应当互相保守双方的商业秘密。对提供的参数、规格、价格、使用方法等技术资料，未经招标人书面许可，投标人不得泄露。</w:t>
      </w:r>
    </w:p>
    <w:p w14:paraId="13546141">
      <w:pPr>
        <w:pStyle w:val="3"/>
        <w:spacing w:line="360" w:lineRule="auto"/>
        <w:rPr>
          <w:rFonts w:ascii="黑体" w:hAnsi="黑体" w:eastAsia="黑体"/>
          <w:bCs/>
          <w:sz w:val="28"/>
          <w:szCs w:val="28"/>
        </w:rPr>
      </w:pPr>
      <w:r>
        <w:rPr>
          <w:rFonts w:hint="eastAsia" w:ascii="黑体" w:hAnsi="黑体" w:eastAsia="黑体"/>
          <w:bCs/>
          <w:sz w:val="28"/>
          <w:szCs w:val="28"/>
        </w:rPr>
        <w:t>十、投标费用</w:t>
      </w:r>
    </w:p>
    <w:p w14:paraId="5ACF9108">
      <w:pPr>
        <w:pStyle w:val="3"/>
        <w:spacing w:line="360" w:lineRule="auto"/>
        <w:ind w:firstLine="420"/>
        <w:rPr>
          <w:rFonts w:hAnsi="宋体"/>
          <w:szCs w:val="21"/>
        </w:rPr>
      </w:pPr>
      <w:r>
        <w:rPr>
          <w:rFonts w:hint="eastAsia" w:hAnsi="宋体"/>
          <w:szCs w:val="21"/>
        </w:rPr>
        <w:t>投标人需自行承担涉及投标的一切费用，包括样品制作费用，如未中标，样品退回，如中标，样品封存，如中标后质量验收与样品不符情况，处罚情况参照合同执行。</w:t>
      </w:r>
    </w:p>
    <w:p w14:paraId="041CF073">
      <w:pPr>
        <w:pStyle w:val="3"/>
        <w:spacing w:line="360" w:lineRule="auto"/>
        <w:rPr>
          <w:rFonts w:ascii="黑体" w:hAnsi="黑体" w:eastAsia="黑体"/>
          <w:bCs/>
          <w:sz w:val="28"/>
          <w:szCs w:val="28"/>
        </w:rPr>
      </w:pPr>
      <w:r>
        <w:rPr>
          <w:rFonts w:hint="eastAsia" w:ascii="黑体" w:hAnsi="黑体" w:eastAsia="黑体"/>
          <w:bCs/>
          <w:sz w:val="28"/>
          <w:szCs w:val="28"/>
        </w:rPr>
        <w:t>十</w:t>
      </w:r>
      <w:r>
        <w:rPr>
          <w:rFonts w:hint="eastAsia" w:ascii="黑体" w:hAnsi="黑体" w:eastAsia="黑体"/>
          <w:bCs/>
          <w:sz w:val="28"/>
          <w:szCs w:val="28"/>
          <w:lang w:val="en-US" w:eastAsia="zh-CN"/>
        </w:rPr>
        <w:t>一</w:t>
      </w:r>
      <w:r>
        <w:rPr>
          <w:rFonts w:hint="eastAsia" w:ascii="黑体" w:hAnsi="黑体" w:eastAsia="黑体"/>
          <w:bCs/>
          <w:sz w:val="28"/>
          <w:szCs w:val="28"/>
        </w:rPr>
        <w:t>、解释权</w:t>
      </w:r>
    </w:p>
    <w:p w14:paraId="502D2510">
      <w:pPr>
        <w:pStyle w:val="3"/>
        <w:spacing w:line="360" w:lineRule="auto"/>
        <w:ind w:firstLine="420"/>
        <w:rPr>
          <w:rFonts w:hint="eastAsia" w:hAnsi="宋体"/>
          <w:szCs w:val="21"/>
          <w:lang w:eastAsia="zh-CN"/>
        </w:rPr>
      </w:pPr>
      <w:r>
        <w:rPr>
          <w:rFonts w:hint="eastAsia" w:hAnsi="宋体"/>
          <w:szCs w:val="21"/>
        </w:rPr>
        <w:t>本招标文件的解释权属于中国重汽集团杭州发动机有限公司所有</w:t>
      </w:r>
      <w:r>
        <w:rPr>
          <w:rFonts w:hint="eastAsia" w:hAnsi="宋体"/>
          <w:szCs w:val="21"/>
          <w:lang w:eastAsia="zh-CN"/>
        </w:rPr>
        <w:t>。</w:t>
      </w:r>
    </w:p>
    <w:p w14:paraId="5124B5BD">
      <w:pPr>
        <w:pStyle w:val="3"/>
        <w:spacing w:line="360" w:lineRule="auto"/>
        <w:ind w:firstLine="420"/>
        <w:rPr>
          <w:rFonts w:hint="eastAsia" w:hAnsi="宋体"/>
          <w:szCs w:val="21"/>
        </w:rPr>
      </w:pPr>
      <w:r>
        <w:rPr>
          <w:rFonts w:hint="eastAsia" w:hAnsi="宋体"/>
          <w:szCs w:val="21"/>
        </w:rPr>
        <w:t>中标人瑕疵滞后发现的处理原则：</w:t>
      </w:r>
    </w:p>
    <w:p w14:paraId="27B3D425">
      <w:pPr>
        <w:pStyle w:val="3"/>
        <w:spacing w:line="360" w:lineRule="auto"/>
        <w:ind w:firstLine="420"/>
        <w:rPr>
          <w:rFonts w:hAnsi="宋体"/>
          <w:szCs w:val="21"/>
        </w:rPr>
      </w:pPr>
      <w:r>
        <w:rPr>
          <w:rFonts w:hint="eastAsia" w:hAnsi="宋体"/>
          <w:szCs w:val="21"/>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已签订合同的情形，招标人均有权拒绝或取消中标人资格。</w:t>
      </w:r>
    </w:p>
    <w:p w14:paraId="55AA424A">
      <w:pPr>
        <w:spacing w:line="500" w:lineRule="exact"/>
        <w:rPr>
          <w:rFonts w:ascii="黑体" w:hAnsi="黑体" w:eastAsia="黑体" w:cs="仿宋_GB2312"/>
          <w:bCs/>
          <w:kern w:val="0"/>
          <w:sz w:val="24"/>
          <w:szCs w:val="28"/>
        </w:rPr>
      </w:pPr>
      <w:r>
        <w:rPr>
          <w:rFonts w:hint="eastAsia" w:ascii="黑体" w:hAnsi="黑体" w:eastAsia="黑体"/>
          <w:bCs/>
          <w:sz w:val="28"/>
          <w:szCs w:val="30"/>
        </w:rPr>
        <w:t>十</w:t>
      </w:r>
      <w:r>
        <w:rPr>
          <w:rFonts w:hint="eastAsia" w:ascii="黑体" w:hAnsi="黑体" w:eastAsia="黑体"/>
          <w:bCs/>
          <w:sz w:val="28"/>
          <w:szCs w:val="30"/>
          <w:lang w:val="en-US" w:eastAsia="zh-CN"/>
        </w:rPr>
        <w:t>二</w:t>
      </w:r>
      <w:r>
        <w:rPr>
          <w:rFonts w:hint="eastAsia" w:ascii="黑体" w:hAnsi="黑体" w:eastAsia="黑体"/>
          <w:bCs/>
          <w:sz w:val="28"/>
          <w:szCs w:val="30"/>
        </w:rPr>
        <w:t>、联系方式</w:t>
      </w:r>
    </w:p>
    <w:p w14:paraId="0A9FE0DE">
      <w:pPr>
        <w:spacing w:line="500" w:lineRule="exact"/>
        <w:ind w:firstLine="420" w:firstLineChars="200"/>
        <w:rPr>
          <w:rFonts w:ascii="宋体" w:hAnsi="宋体" w:cstheme="minorBidi"/>
          <w:szCs w:val="21"/>
        </w:rPr>
      </w:pPr>
      <w:r>
        <w:rPr>
          <w:rFonts w:hint="eastAsia" w:ascii="宋体" w:hAnsi="宋体" w:cstheme="minorBidi"/>
          <w:szCs w:val="21"/>
        </w:rPr>
        <w:t>招 标 人：中国重汽杭州发动机有限公司</w:t>
      </w:r>
    </w:p>
    <w:p w14:paraId="279CBD93">
      <w:pPr>
        <w:spacing w:line="500" w:lineRule="exact"/>
        <w:ind w:firstLine="420" w:firstLineChars="200"/>
        <w:rPr>
          <w:rFonts w:ascii="宋体" w:hAnsi="宋体" w:cstheme="minorBidi"/>
          <w:szCs w:val="21"/>
        </w:rPr>
      </w:pPr>
      <w:r>
        <w:rPr>
          <w:rFonts w:hint="eastAsia" w:ascii="宋体" w:hAnsi="宋体" w:cstheme="minorBidi"/>
          <w:szCs w:val="21"/>
        </w:rPr>
        <w:t xml:space="preserve">联 系 人：刘赫 </w:t>
      </w:r>
    </w:p>
    <w:p w14:paraId="22EDAF28">
      <w:pPr>
        <w:spacing w:line="500" w:lineRule="exact"/>
        <w:ind w:firstLine="420" w:firstLineChars="200"/>
        <w:rPr>
          <w:rFonts w:hint="eastAsia" w:ascii="宋体" w:hAnsi="宋体" w:cstheme="minorBidi"/>
          <w:szCs w:val="21"/>
        </w:rPr>
      </w:pPr>
      <w:r>
        <w:rPr>
          <w:rFonts w:hint="eastAsia" w:ascii="宋体" w:hAnsi="宋体" w:cstheme="minorBidi"/>
          <w:szCs w:val="21"/>
        </w:rPr>
        <w:t>联系电话: 0571-83890620  18258283597</w:t>
      </w:r>
    </w:p>
    <w:p w14:paraId="79FC7EB8">
      <w:pPr>
        <w:spacing w:line="360" w:lineRule="auto"/>
        <w:ind w:firstLine="420" w:firstLineChars="200"/>
      </w:pPr>
      <w:r>
        <w:rPr>
          <w:rFonts w:hint="eastAsia" w:ascii="宋体" w:hAnsi="宋体" w:cstheme="minorBidi"/>
          <w:szCs w:val="21"/>
        </w:rPr>
        <w:t>地    址：浙江省杭州市萧山经济技术开发区红垦农场红泰六路699号</w:t>
      </w:r>
    </w:p>
    <w:sectPr>
      <w:headerReference r:id="rId4" w:type="first"/>
      <w:footerReference r:id="rId6" w:type="first"/>
      <w:headerReference r:id="rId3" w:type="default"/>
      <w:footerReference r:id="rId5" w:type="default"/>
      <w:pgSz w:w="11906" w:h="16838"/>
      <w:pgMar w:top="1701" w:right="1418" w:bottom="1134" w:left="141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D728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37789">
                          <w:pPr>
                            <w:pStyle w:val="4"/>
                            <w:rPr>
                              <w:rStyle w:val="8"/>
                            </w:rPr>
                          </w:pPr>
                          <w:r>
                            <w:fldChar w:fldCharType="begin"/>
                          </w:r>
                          <w:r>
                            <w:rPr>
                              <w:rStyle w:val="8"/>
                            </w:rPr>
                            <w:instrText xml:space="preserve">PAGE  </w:instrText>
                          </w:r>
                          <w:r>
                            <w:fldChar w:fldCharType="separate"/>
                          </w:r>
                          <w:r>
                            <w:rPr>
                              <w:rStyle w:val="8"/>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9737789">
                    <w:pPr>
                      <w:pStyle w:val="4"/>
                      <w:rPr>
                        <w:rStyle w:val="8"/>
                      </w:rPr>
                    </w:pPr>
                    <w:r>
                      <w:fldChar w:fldCharType="begin"/>
                    </w:r>
                    <w:r>
                      <w:rPr>
                        <w:rStyle w:val="8"/>
                      </w:rPr>
                      <w:instrText xml:space="preserve">PAGE  </w:instrText>
                    </w:r>
                    <w:r>
                      <w:fldChar w:fldCharType="separate"/>
                    </w:r>
                    <w:r>
                      <w:rPr>
                        <w:rStyle w:val="8"/>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6C8BD">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DA89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A2DA89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6B2BE">
    <w:pPr>
      <w:pStyle w:val="5"/>
      <w:rPr>
        <w:rFonts w:ascii="楷体_GB2312" w:eastAsia="楷体_GB2312"/>
        <w:sz w:val="28"/>
        <w:szCs w:val="28"/>
      </w:rPr>
    </w:pP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8628D">
    <w:pPr>
      <w:pStyle w:val="5"/>
      <w:pBdr>
        <w:bottom w:val="single" w:color="auto" w:sz="6" w:space="22"/>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3MDA0ZDZjN2U4Nzk0MGU5ZGRhZGJiY2ViNDU5NWEifQ=="/>
    <w:docVar w:name="KSO_WPS_MARK_KEY" w:val="1598b925-b58e-4e2d-91be-4a3da1cc1889"/>
  </w:docVars>
  <w:rsids>
    <w:rsidRoot w:val="00690F03"/>
    <w:rsid w:val="000005B8"/>
    <w:rsid w:val="0003157E"/>
    <w:rsid w:val="002852C9"/>
    <w:rsid w:val="002C04FA"/>
    <w:rsid w:val="002E2C84"/>
    <w:rsid w:val="00301B61"/>
    <w:rsid w:val="00313227"/>
    <w:rsid w:val="003274CA"/>
    <w:rsid w:val="00341141"/>
    <w:rsid w:val="00374367"/>
    <w:rsid w:val="003C385E"/>
    <w:rsid w:val="0046162B"/>
    <w:rsid w:val="00474126"/>
    <w:rsid w:val="004D424C"/>
    <w:rsid w:val="00572B92"/>
    <w:rsid w:val="005841E5"/>
    <w:rsid w:val="005938CC"/>
    <w:rsid w:val="005B2671"/>
    <w:rsid w:val="00675582"/>
    <w:rsid w:val="00685B24"/>
    <w:rsid w:val="00690F03"/>
    <w:rsid w:val="006A04CF"/>
    <w:rsid w:val="00701AD2"/>
    <w:rsid w:val="007205CC"/>
    <w:rsid w:val="00765A60"/>
    <w:rsid w:val="00780B72"/>
    <w:rsid w:val="007B14DF"/>
    <w:rsid w:val="0080720B"/>
    <w:rsid w:val="008310B1"/>
    <w:rsid w:val="008740DF"/>
    <w:rsid w:val="008D6501"/>
    <w:rsid w:val="008D69F7"/>
    <w:rsid w:val="008D6A90"/>
    <w:rsid w:val="00961B9B"/>
    <w:rsid w:val="009B7334"/>
    <w:rsid w:val="009E40F1"/>
    <w:rsid w:val="00A27729"/>
    <w:rsid w:val="00A54FAA"/>
    <w:rsid w:val="00A67734"/>
    <w:rsid w:val="00A94A17"/>
    <w:rsid w:val="00AD5F7D"/>
    <w:rsid w:val="00B62C90"/>
    <w:rsid w:val="00B92415"/>
    <w:rsid w:val="00C14181"/>
    <w:rsid w:val="00C2414A"/>
    <w:rsid w:val="00C645C4"/>
    <w:rsid w:val="00CB4942"/>
    <w:rsid w:val="00CC1A85"/>
    <w:rsid w:val="00CC1A9B"/>
    <w:rsid w:val="00CF05D3"/>
    <w:rsid w:val="00D2180C"/>
    <w:rsid w:val="00D569B3"/>
    <w:rsid w:val="00DB415C"/>
    <w:rsid w:val="00E24115"/>
    <w:rsid w:val="00E33A47"/>
    <w:rsid w:val="00E5279A"/>
    <w:rsid w:val="00E5345A"/>
    <w:rsid w:val="00E9736B"/>
    <w:rsid w:val="00EA15E3"/>
    <w:rsid w:val="00EF7951"/>
    <w:rsid w:val="00F01533"/>
    <w:rsid w:val="00F06E86"/>
    <w:rsid w:val="00F4073F"/>
    <w:rsid w:val="00F64B1D"/>
    <w:rsid w:val="00F90849"/>
    <w:rsid w:val="00FC34B7"/>
    <w:rsid w:val="040412D9"/>
    <w:rsid w:val="06C847AA"/>
    <w:rsid w:val="0CD06E95"/>
    <w:rsid w:val="11B2780E"/>
    <w:rsid w:val="11EB2169"/>
    <w:rsid w:val="1D8B5BF2"/>
    <w:rsid w:val="1D9C696D"/>
    <w:rsid w:val="1FB64297"/>
    <w:rsid w:val="27C26A1C"/>
    <w:rsid w:val="36303C47"/>
    <w:rsid w:val="36321BD0"/>
    <w:rsid w:val="38B356B8"/>
    <w:rsid w:val="487700DE"/>
    <w:rsid w:val="4DB567DD"/>
    <w:rsid w:val="56AE611C"/>
    <w:rsid w:val="5BB562F2"/>
    <w:rsid w:val="5F334021"/>
    <w:rsid w:val="65682084"/>
    <w:rsid w:val="6A6223B8"/>
    <w:rsid w:val="6D286747"/>
    <w:rsid w:val="704615F9"/>
    <w:rsid w:val="75EE27E7"/>
    <w:rsid w:val="79E25569"/>
    <w:rsid w:val="7F2F3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0"/>
    <w:pPr>
      <w:spacing w:after="120"/>
      <w:ind w:left="420" w:leftChars="200"/>
    </w:pPr>
  </w:style>
  <w:style w:type="paragraph" w:styleId="3">
    <w:name w:val="Plain Text"/>
    <w:basedOn w:val="1"/>
    <w:link w:val="12"/>
    <w:qFormat/>
    <w:uiPriority w:val="0"/>
    <w:rPr>
      <w:rFonts w:ascii="宋体" w:hAnsi="Courier New" w:cstheme="minorBidi"/>
      <w:szCs w:val="2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semiHidden/>
    <w:qFormat/>
    <w:uiPriority w:val="99"/>
    <w:rPr>
      <w:rFonts w:cs="Times New Roman"/>
      <w:color w:val="1F4F88"/>
      <w:u w:val="none"/>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纯文本 字符"/>
    <w:link w:val="3"/>
    <w:qFormat/>
    <w:uiPriority w:val="0"/>
    <w:rPr>
      <w:rFonts w:ascii="宋体" w:hAnsi="Courier New" w:eastAsia="宋体"/>
    </w:rPr>
  </w:style>
  <w:style w:type="character" w:customStyle="1" w:styleId="13">
    <w:name w:val="纯文本 字符1"/>
    <w:basedOn w:val="7"/>
    <w:semiHidden/>
    <w:qFormat/>
    <w:uiPriority w:val="99"/>
    <w:rPr>
      <w:rFonts w:hAnsi="Courier New" w:cs="Courier New" w:asciiTheme="minorEastAsia"/>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Pages>
  <Words>2687</Words>
  <Characters>2794</Characters>
  <Lines>16</Lines>
  <Paragraphs>4</Paragraphs>
  <TotalTime>32</TotalTime>
  <ScaleCrop>false</ScaleCrop>
  <LinksUpToDate>false</LinksUpToDate>
  <CharactersWithSpaces>2812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2021-07-16T03:45:00Z</dcterms:created>
  <dc:creator>JonMMx 2000</dc:creator>
  <cp:lastModifiedBy>刘赫</cp:lastModifiedBy>
  <dcterms:modified xsi:type="dcterms:W3CDTF">2025-04-03T01:07:18Z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F4B98C1EBE5C4F7D995EE91164F4FA19</vt:lpwstr>
  </property>
  <property fmtid="{D5CDD505-2E9C-101B-9397-08002B2CF9AE}" pid="4" name="KSOTemplateDocerSaveRecord">
    <vt:lpwstr>eyJoZGlkIjoiZWY3MDA0ZDZjN2U4Nzk0MGU5ZGRhZGJiY2ViNDU5NWEiLCJ1c2VySWQiOiIzMzczOTA0NjAifQ==</vt:lpwstr>
  </property>
</Properties>
</file>