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E3D5F">
      <w:pPr>
        <w:jc w:val="center"/>
        <w:rPr>
          <w:rFonts w:hint="eastAsia" w:ascii="微软雅黑" w:hAnsi="微软雅黑" w:eastAsia="微软雅黑" w:cs="微软雅黑"/>
          <w:color w:val="000000"/>
          <w:sz w:val="30"/>
          <w:szCs w:val="30"/>
          <w:highlight w:val="none"/>
        </w:rPr>
      </w:pPr>
    </w:p>
    <w:p w14:paraId="1C87AB3F">
      <w:pPr>
        <w:jc w:val="center"/>
        <w:rPr>
          <w:rFonts w:hint="eastAsia" w:ascii="微软雅黑" w:hAnsi="微软雅黑" w:eastAsia="微软雅黑" w:cs="微软雅黑"/>
          <w:color w:val="000000"/>
          <w:sz w:val="30"/>
          <w:szCs w:val="30"/>
          <w:highlight w:val="none"/>
        </w:rPr>
      </w:pPr>
    </w:p>
    <w:p w14:paraId="23891EFB">
      <w:pPr>
        <w:jc w:val="center"/>
        <w:rPr>
          <w:rFonts w:hint="eastAsia" w:ascii="微软雅黑" w:hAnsi="微软雅黑" w:eastAsia="微软雅黑" w:cs="微软雅黑"/>
          <w:b/>
          <w:bCs/>
          <w:color w:val="000000"/>
          <w:spacing w:val="-8"/>
          <w:sz w:val="48"/>
          <w:szCs w:val="44"/>
          <w:highlight w:val="none"/>
          <w:lang w:eastAsia="zh-CN"/>
        </w:rPr>
      </w:pPr>
      <w:r>
        <w:rPr>
          <w:rFonts w:hint="eastAsia" w:ascii="微软雅黑" w:hAnsi="微软雅黑" w:eastAsia="微软雅黑" w:cs="微软雅黑"/>
          <w:b/>
          <w:bCs/>
          <w:color w:val="000000"/>
          <w:spacing w:val="-8"/>
          <w:sz w:val="48"/>
          <w:szCs w:val="44"/>
          <w:highlight w:val="none"/>
          <w:lang w:eastAsia="zh-CN"/>
        </w:rPr>
        <w:t>中国重汽集团济宁商用车有限公司</w:t>
      </w:r>
    </w:p>
    <w:p w14:paraId="7DD769C5">
      <w:pPr>
        <w:jc w:val="center"/>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b/>
          <w:bCs/>
          <w:color w:val="000000"/>
          <w:spacing w:val="-8"/>
          <w:sz w:val="48"/>
          <w:szCs w:val="44"/>
          <w:highlight w:val="none"/>
          <w:lang w:val="en-US" w:eastAsia="zh-CN"/>
        </w:rPr>
        <w:t>三坐标测量软件</w:t>
      </w:r>
      <w:r>
        <w:rPr>
          <w:rFonts w:hint="eastAsia" w:ascii="微软雅黑" w:hAnsi="微软雅黑" w:eastAsia="微软雅黑" w:cs="微软雅黑"/>
          <w:b/>
          <w:bCs/>
          <w:color w:val="000000"/>
          <w:spacing w:val="-8"/>
          <w:sz w:val="48"/>
          <w:szCs w:val="44"/>
          <w:highlight w:val="none"/>
          <w:lang w:eastAsia="zh-CN"/>
        </w:rPr>
        <w:t>采购项目</w:t>
      </w:r>
    </w:p>
    <w:p w14:paraId="748F0990">
      <w:pPr>
        <w:jc w:val="center"/>
        <w:rPr>
          <w:rFonts w:hint="eastAsia" w:ascii="微软雅黑" w:hAnsi="微软雅黑" w:eastAsia="微软雅黑" w:cs="微软雅黑"/>
          <w:color w:val="000000"/>
          <w:sz w:val="28"/>
          <w:szCs w:val="28"/>
          <w:highlight w:val="none"/>
        </w:rPr>
      </w:pPr>
    </w:p>
    <w:p w14:paraId="6EF34C64">
      <w:pPr>
        <w:jc w:val="center"/>
        <w:rPr>
          <w:rFonts w:hint="eastAsia" w:ascii="微软雅黑" w:hAnsi="微软雅黑" w:eastAsia="微软雅黑" w:cs="微软雅黑"/>
          <w:color w:val="000000"/>
          <w:sz w:val="84"/>
          <w:szCs w:val="84"/>
          <w:highlight w:val="none"/>
        </w:rPr>
      </w:pPr>
      <w:r>
        <w:rPr>
          <w:rFonts w:hint="eastAsia" w:ascii="微软雅黑" w:hAnsi="微软雅黑" w:eastAsia="微软雅黑" w:cs="微软雅黑"/>
          <w:color w:val="000000"/>
          <w:sz w:val="84"/>
          <w:szCs w:val="84"/>
          <w:highlight w:val="none"/>
        </w:rPr>
        <w:t>招</w:t>
      </w:r>
    </w:p>
    <w:p w14:paraId="0D144E55">
      <w:pPr>
        <w:jc w:val="center"/>
        <w:rPr>
          <w:rFonts w:hint="eastAsia" w:ascii="微软雅黑" w:hAnsi="微软雅黑" w:eastAsia="微软雅黑" w:cs="微软雅黑"/>
          <w:color w:val="000000"/>
          <w:sz w:val="84"/>
          <w:szCs w:val="84"/>
          <w:highlight w:val="none"/>
        </w:rPr>
      </w:pPr>
      <w:r>
        <w:rPr>
          <w:rFonts w:hint="eastAsia" w:ascii="微软雅黑" w:hAnsi="微软雅黑" w:eastAsia="微软雅黑" w:cs="微软雅黑"/>
          <w:color w:val="000000"/>
          <w:sz w:val="84"/>
          <w:szCs w:val="84"/>
          <w:highlight w:val="none"/>
        </w:rPr>
        <w:t>标</w:t>
      </w:r>
    </w:p>
    <w:p w14:paraId="749B2D2B">
      <w:pPr>
        <w:jc w:val="center"/>
        <w:rPr>
          <w:rFonts w:hint="eastAsia" w:ascii="微软雅黑" w:hAnsi="微软雅黑" w:eastAsia="微软雅黑" w:cs="微软雅黑"/>
          <w:color w:val="000000"/>
          <w:sz w:val="72"/>
          <w:szCs w:val="72"/>
          <w:highlight w:val="none"/>
        </w:rPr>
      </w:pPr>
      <w:r>
        <w:rPr>
          <w:rFonts w:hint="eastAsia" w:ascii="微软雅黑" w:hAnsi="微软雅黑" w:eastAsia="微软雅黑" w:cs="微软雅黑"/>
          <w:color w:val="000000"/>
          <w:sz w:val="84"/>
          <w:szCs w:val="84"/>
          <w:highlight w:val="none"/>
        </w:rPr>
        <w:t>书</w:t>
      </w:r>
    </w:p>
    <w:p w14:paraId="55D8FA4F">
      <w:pPr>
        <w:jc w:val="center"/>
        <w:rPr>
          <w:rFonts w:hint="eastAsia" w:ascii="微软雅黑" w:hAnsi="微软雅黑" w:eastAsia="微软雅黑" w:cs="微软雅黑"/>
          <w:color w:val="000000"/>
          <w:sz w:val="28"/>
          <w:szCs w:val="28"/>
          <w:highlight w:val="none"/>
        </w:rPr>
      </w:pPr>
    </w:p>
    <w:p w14:paraId="74101E40">
      <w:pPr>
        <w:jc w:val="center"/>
        <w:rPr>
          <w:rFonts w:hint="eastAsia" w:ascii="微软雅黑" w:hAnsi="微软雅黑" w:eastAsia="微软雅黑" w:cs="微软雅黑"/>
          <w:color w:val="000000"/>
          <w:sz w:val="28"/>
          <w:szCs w:val="28"/>
          <w:highlight w:val="none"/>
          <w:lang w:eastAsia="zh-CN"/>
        </w:rPr>
      </w:pPr>
      <w:r>
        <w:rPr>
          <w:rFonts w:hint="eastAsia" w:ascii="微软雅黑" w:hAnsi="微软雅黑" w:eastAsia="微软雅黑" w:cs="微软雅黑"/>
          <w:color w:val="000000"/>
          <w:sz w:val="28"/>
          <w:szCs w:val="28"/>
          <w:highlight w:val="none"/>
        </w:rPr>
        <w:t>招 标 人：</w:t>
      </w:r>
      <w:r>
        <w:rPr>
          <w:rFonts w:hint="eastAsia" w:ascii="微软雅黑" w:hAnsi="微软雅黑" w:eastAsia="微软雅黑" w:cs="微软雅黑"/>
          <w:color w:val="000000"/>
          <w:sz w:val="28"/>
          <w:szCs w:val="28"/>
          <w:highlight w:val="none"/>
          <w:lang w:eastAsia="zh-CN"/>
        </w:rPr>
        <w:t>中国重汽集团济宁商用车有限公司</w:t>
      </w:r>
    </w:p>
    <w:p w14:paraId="4D15B06F">
      <w:pPr>
        <w:jc w:val="center"/>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202</w:t>
      </w:r>
      <w:r>
        <w:rPr>
          <w:rFonts w:hint="eastAsia" w:ascii="微软雅黑" w:hAnsi="微软雅黑" w:eastAsia="微软雅黑" w:cs="微软雅黑"/>
          <w:color w:val="000000"/>
          <w:sz w:val="28"/>
          <w:szCs w:val="28"/>
          <w:highlight w:val="none"/>
          <w:lang w:val="en-US" w:eastAsia="zh-CN"/>
        </w:rPr>
        <w:t>5</w:t>
      </w:r>
      <w:r>
        <w:rPr>
          <w:rFonts w:hint="eastAsia" w:ascii="微软雅黑" w:hAnsi="微软雅黑" w:eastAsia="微软雅黑" w:cs="微软雅黑"/>
          <w:color w:val="000000"/>
          <w:sz w:val="28"/>
          <w:szCs w:val="28"/>
          <w:highlight w:val="none"/>
        </w:rPr>
        <w:t>年0</w:t>
      </w:r>
      <w:r>
        <w:rPr>
          <w:rFonts w:hint="eastAsia" w:ascii="微软雅黑" w:hAnsi="微软雅黑" w:eastAsia="微软雅黑" w:cs="微软雅黑"/>
          <w:color w:val="000000"/>
          <w:sz w:val="28"/>
          <w:szCs w:val="28"/>
          <w:highlight w:val="none"/>
          <w:lang w:val="en-US" w:eastAsia="zh-CN"/>
        </w:rPr>
        <w:t>6</w:t>
      </w:r>
      <w:r>
        <w:rPr>
          <w:rFonts w:hint="eastAsia" w:ascii="微软雅黑" w:hAnsi="微软雅黑" w:eastAsia="微软雅黑" w:cs="微软雅黑"/>
          <w:color w:val="000000"/>
          <w:sz w:val="28"/>
          <w:szCs w:val="28"/>
          <w:highlight w:val="none"/>
        </w:rPr>
        <w:t>月</w:t>
      </w:r>
    </w:p>
    <w:p w14:paraId="32A297EB">
      <w:pPr>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br w:type="page"/>
      </w:r>
    </w:p>
    <w:p w14:paraId="348ACF34">
      <w:pPr>
        <w:jc w:val="center"/>
        <w:rPr>
          <w:rFonts w:hint="eastAsia" w:ascii="微软雅黑" w:hAnsi="微软雅黑" w:eastAsia="微软雅黑" w:cs="微软雅黑"/>
          <w:sz w:val="28"/>
          <w:szCs w:val="28"/>
          <w:highlight w:val="none"/>
        </w:rPr>
      </w:pPr>
    </w:p>
    <w:p w14:paraId="73605207">
      <w:pPr>
        <w:pStyle w:val="58"/>
        <w:rPr>
          <w:rFonts w:hint="eastAsia" w:ascii="微软雅黑" w:hAnsi="微软雅黑" w:eastAsia="微软雅黑" w:cs="微软雅黑"/>
          <w:highlight w:val="none"/>
        </w:rPr>
      </w:pPr>
      <w:r>
        <w:rPr>
          <w:rFonts w:hint="eastAsia" w:ascii="微软雅黑" w:hAnsi="微软雅黑" w:eastAsia="微软雅黑" w:cs="微软雅黑"/>
          <w:highlight w:val="none"/>
        </w:rPr>
        <w:t>第一章  招标公告</w:t>
      </w:r>
    </w:p>
    <w:p w14:paraId="55B25A4A">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一、项目名称</w:t>
      </w:r>
    </w:p>
    <w:p w14:paraId="30F96525">
      <w:pPr>
        <w:spacing w:line="360" w:lineRule="auto"/>
        <w:ind w:left="1879" w:leftChars="228" w:hanging="1400" w:hangingChars="500"/>
        <w:rPr>
          <w:rFonts w:hint="eastAsia" w:ascii="微软雅黑" w:hAnsi="微软雅黑" w:eastAsia="微软雅黑" w:cs="微软雅黑"/>
          <w:color w:val="000000"/>
          <w:sz w:val="28"/>
          <w:szCs w:val="28"/>
          <w:highlight w:val="none"/>
          <w:lang w:val="en-US" w:eastAsia="zh-CN"/>
        </w:rPr>
      </w:pPr>
      <w:r>
        <w:rPr>
          <w:rFonts w:hint="eastAsia" w:ascii="微软雅黑" w:hAnsi="微软雅黑" w:eastAsia="微软雅黑" w:cs="微软雅黑"/>
          <w:color w:val="000000"/>
          <w:sz w:val="28"/>
          <w:szCs w:val="28"/>
          <w:highlight w:val="none"/>
        </w:rPr>
        <w:t>项目名称：</w:t>
      </w:r>
      <w:bookmarkStart w:id="0" w:name="OLE_LINK1"/>
      <w:r>
        <w:rPr>
          <w:rFonts w:hint="eastAsia" w:ascii="微软雅黑" w:hAnsi="微软雅黑" w:eastAsia="微软雅黑" w:cs="微软雅黑"/>
          <w:color w:val="000000"/>
          <w:sz w:val="28"/>
          <w:szCs w:val="28"/>
          <w:highlight w:val="none"/>
        </w:rPr>
        <w:t>济宁商用车有限公司三坐标测量软件采购项目</w:t>
      </w:r>
    </w:p>
    <w:p w14:paraId="3F6E622A">
      <w:pPr>
        <w:spacing w:line="360" w:lineRule="auto"/>
        <w:ind w:left="1879" w:leftChars="228" w:hanging="1400" w:hangingChars="5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项目期限：中标之日起至202</w:t>
      </w:r>
      <w:r>
        <w:rPr>
          <w:rFonts w:hint="eastAsia" w:ascii="微软雅黑" w:hAnsi="微软雅黑" w:eastAsia="微软雅黑" w:cs="微软雅黑"/>
          <w:color w:val="000000"/>
          <w:sz w:val="28"/>
          <w:szCs w:val="28"/>
          <w:highlight w:val="none"/>
          <w:lang w:val="en-US" w:eastAsia="zh-CN"/>
        </w:rPr>
        <w:t>5</w:t>
      </w:r>
      <w:r>
        <w:rPr>
          <w:rFonts w:hint="eastAsia" w:ascii="微软雅黑" w:hAnsi="微软雅黑" w:eastAsia="微软雅黑" w:cs="微软雅黑"/>
          <w:color w:val="000000"/>
          <w:sz w:val="28"/>
          <w:szCs w:val="28"/>
          <w:highlight w:val="none"/>
        </w:rPr>
        <w:t>年12月31日</w:t>
      </w:r>
    </w:p>
    <w:p w14:paraId="2482C500">
      <w:pPr>
        <w:spacing w:line="360" w:lineRule="auto"/>
        <w:ind w:left="1879" w:leftChars="228" w:hanging="1400" w:hangingChars="500"/>
        <w:rPr>
          <w:rFonts w:hint="eastAsia" w:ascii="微软雅黑" w:hAnsi="微软雅黑" w:eastAsia="微软雅黑" w:cs="微软雅黑"/>
          <w:color w:val="FF0000"/>
          <w:sz w:val="28"/>
          <w:szCs w:val="28"/>
          <w:highlight w:val="none"/>
          <w:lang w:val="en-US" w:eastAsia="zh-CN"/>
        </w:rPr>
      </w:pPr>
      <w:r>
        <w:rPr>
          <w:rFonts w:hint="eastAsia" w:ascii="微软雅黑" w:hAnsi="微软雅黑" w:eastAsia="微软雅黑" w:cs="微软雅黑"/>
          <w:color w:val="000000"/>
          <w:sz w:val="28"/>
          <w:szCs w:val="28"/>
          <w:highlight w:val="none"/>
        </w:rPr>
        <w:t>采购形式编号：</w:t>
      </w:r>
      <w:r>
        <w:rPr>
          <w:rFonts w:hint="eastAsia" w:ascii="微软雅黑" w:hAnsi="微软雅黑" w:eastAsia="微软雅黑" w:cs="微软雅黑"/>
          <w:color w:val="000000"/>
          <w:sz w:val="28"/>
          <w:szCs w:val="28"/>
          <w:highlight w:val="none"/>
          <w:lang w:val="en-US" w:eastAsia="zh-CN"/>
        </w:rPr>
        <w:t>CGZX2025060175</w:t>
      </w:r>
    </w:p>
    <w:p w14:paraId="41E2DA2A">
      <w:pPr>
        <w:spacing w:line="360" w:lineRule="auto"/>
        <w:ind w:left="1879" w:leftChars="228" w:hanging="1400" w:hangingChars="5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招标形式：公开招标</w:t>
      </w:r>
    </w:p>
    <w:bookmarkEnd w:id="0"/>
    <w:p w14:paraId="7EBB7938">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二、项目概况与招标范围</w:t>
      </w:r>
    </w:p>
    <w:p w14:paraId="448F823F">
      <w:pPr>
        <w:pStyle w:val="15"/>
        <w:numPr>
          <w:ilvl w:val="0"/>
          <w:numId w:val="1"/>
        </w:numPr>
        <w:spacing w:line="360" w:lineRule="auto"/>
        <w:ind w:left="425" w:leftChars="0" w:hanging="5" w:firstLineChars="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lang w:val="en-US" w:eastAsia="zh-CN"/>
        </w:rPr>
        <w:t xml:space="preserve">项目内容：购买PolyWorks Inspector Standard （标准版）软件一套 </w:t>
      </w:r>
      <w:r>
        <w:rPr>
          <w:rFonts w:hint="eastAsia" w:ascii="微软雅黑" w:hAnsi="微软雅黑" w:eastAsia="微软雅黑" w:cs="微软雅黑"/>
          <w:color w:val="000000"/>
          <w:sz w:val="28"/>
          <w:szCs w:val="28"/>
          <w:highlight w:val="none"/>
        </w:rPr>
        <w:t>。</w:t>
      </w:r>
    </w:p>
    <w:p w14:paraId="2125C523">
      <w:pPr>
        <w:pStyle w:val="15"/>
        <w:numPr>
          <w:ilvl w:val="0"/>
          <w:numId w:val="1"/>
        </w:numPr>
        <w:spacing w:line="360" w:lineRule="auto"/>
        <w:ind w:left="425" w:leftChars="0" w:hanging="5" w:firstLineChars="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项目地点：</w:t>
      </w:r>
      <w:r>
        <w:rPr>
          <w:rFonts w:hint="eastAsia" w:ascii="微软雅黑" w:hAnsi="微软雅黑" w:eastAsia="微软雅黑" w:cs="微软雅黑"/>
          <w:color w:val="000000"/>
          <w:sz w:val="28"/>
          <w:szCs w:val="28"/>
          <w:highlight w:val="none"/>
          <w:lang w:val="en-US" w:eastAsia="zh-CN"/>
        </w:rPr>
        <w:t>中国重汽集团济宁商用车有限公司</w:t>
      </w:r>
      <w:r>
        <w:rPr>
          <w:rFonts w:hint="eastAsia" w:ascii="微软雅黑" w:hAnsi="微软雅黑" w:eastAsia="微软雅黑" w:cs="微软雅黑"/>
          <w:color w:val="000000"/>
          <w:sz w:val="28"/>
          <w:szCs w:val="28"/>
          <w:highlight w:val="none"/>
        </w:rPr>
        <w:t>。</w:t>
      </w:r>
    </w:p>
    <w:p w14:paraId="3206C23D">
      <w:pPr>
        <w:pStyle w:val="78"/>
        <w:numPr>
          <w:ilvl w:val="0"/>
          <w:numId w:val="1"/>
        </w:numPr>
        <w:ind w:left="425" w:leftChars="0" w:hanging="5" w:firstLineChars="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付款方式：商业汇票(银行承兑汇票和商业承兑汇票)</w:t>
      </w:r>
    </w:p>
    <w:p w14:paraId="3E69CE9B">
      <w:pPr>
        <w:pStyle w:val="78"/>
        <w:numPr>
          <w:ilvl w:val="0"/>
          <w:numId w:val="1"/>
        </w:numPr>
        <w:ind w:left="425" w:leftChars="0" w:hanging="5" w:firstLineChars="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货物全部到齐无质量问题，经安装、调试最终验收合格后，支付合同金额的90%作为验收款，合同金额的10%作为质保金，质量保证金自买方验收报告签署之日起一年内不计利息</w:t>
      </w:r>
      <w:r>
        <w:rPr>
          <w:rFonts w:hint="eastAsia" w:ascii="微软雅黑" w:hAnsi="微软雅黑" w:eastAsia="微软雅黑" w:cs="微软雅黑"/>
          <w:sz w:val="28"/>
          <w:szCs w:val="28"/>
          <w:highlight w:val="none"/>
          <w:lang w:eastAsia="zh-CN"/>
        </w:rPr>
        <w:t>，</w:t>
      </w:r>
      <w:r>
        <w:rPr>
          <w:rFonts w:hint="eastAsia" w:ascii="微软雅黑" w:hAnsi="微软雅黑" w:eastAsia="微软雅黑" w:cs="微软雅黑"/>
          <w:sz w:val="28"/>
          <w:szCs w:val="28"/>
          <w:highlight w:val="none"/>
        </w:rPr>
        <w:t>如有质量问题，质量保证金予以相应扣除。</w:t>
      </w:r>
    </w:p>
    <w:p w14:paraId="4E9ADC97">
      <w:pPr>
        <w:pStyle w:val="78"/>
        <w:numPr>
          <w:ilvl w:val="0"/>
          <w:numId w:val="1"/>
        </w:numPr>
        <w:ind w:left="425" w:leftChars="0" w:hanging="5" w:firstLineChars="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lang w:val="en-US" w:eastAsia="zh-CN"/>
        </w:rPr>
        <w:t>本项目</w:t>
      </w:r>
      <w:r>
        <w:rPr>
          <w:rFonts w:hint="eastAsia" w:ascii="微软雅黑" w:hAnsi="微软雅黑" w:eastAsia="微软雅黑" w:cs="微软雅黑"/>
          <w:sz w:val="28"/>
          <w:szCs w:val="28"/>
          <w:highlight w:val="none"/>
          <w:lang w:val="en-US"/>
        </w:rPr>
        <w:t>费用</w:t>
      </w:r>
      <w:r>
        <w:rPr>
          <w:rFonts w:hint="eastAsia" w:ascii="微软雅黑" w:hAnsi="微软雅黑" w:eastAsia="微软雅黑" w:cs="微软雅黑"/>
          <w:sz w:val="28"/>
          <w:szCs w:val="28"/>
          <w:highlight w:val="none"/>
          <w:lang w:val="en-US" w:eastAsia="zh-CN"/>
        </w:rPr>
        <w:t>预算</w:t>
      </w:r>
      <w:r>
        <w:rPr>
          <w:rFonts w:hint="eastAsia" w:ascii="微软雅黑" w:hAnsi="微软雅黑" w:eastAsia="微软雅黑" w:cs="微软雅黑"/>
          <w:sz w:val="28"/>
          <w:szCs w:val="28"/>
          <w:highlight w:val="none"/>
          <w:lang w:val="en-US"/>
        </w:rPr>
        <w:t>不超过</w:t>
      </w:r>
      <w:r>
        <w:rPr>
          <w:rFonts w:hint="eastAsia" w:ascii="微软雅黑" w:hAnsi="微软雅黑" w:eastAsia="微软雅黑" w:cs="微软雅黑"/>
          <w:sz w:val="28"/>
          <w:szCs w:val="28"/>
          <w:highlight w:val="none"/>
          <w:lang w:val="en-US" w:eastAsia="zh-CN"/>
        </w:rPr>
        <w:t>8.59</w:t>
      </w:r>
      <w:r>
        <w:rPr>
          <w:rFonts w:hint="eastAsia" w:ascii="微软雅黑" w:hAnsi="微软雅黑" w:eastAsia="微软雅黑" w:cs="微软雅黑"/>
          <w:sz w:val="28"/>
          <w:szCs w:val="28"/>
          <w:highlight w:val="none"/>
          <w:lang w:val="en-US"/>
        </w:rPr>
        <w:t>万元（含税）</w:t>
      </w:r>
      <w:r>
        <w:rPr>
          <w:rFonts w:hint="eastAsia" w:ascii="微软雅黑" w:hAnsi="微软雅黑" w:eastAsia="微软雅黑" w:cs="微软雅黑"/>
          <w:sz w:val="28"/>
          <w:szCs w:val="28"/>
          <w:highlight w:val="none"/>
          <w:lang w:val="en-US" w:eastAsia="zh-CN"/>
        </w:rPr>
        <w:t>。</w:t>
      </w:r>
    </w:p>
    <w:p w14:paraId="7EFC670D">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rPr>
        <w:t>三、投标人资质要求</w:t>
      </w:r>
    </w:p>
    <w:p w14:paraId="02F511CC">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拟标投人必须是在中华人民共和国境内注册的独立法人机构，具有独立承担民事责任能力；注册资金不少于200万人民币（或等值其他货币）</w:t>
      </w:r>
    </w:p>
    <w:p w14:paraId="48DC1256">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公司成立三年以上（以营业执照成立日期到开标当日满三年为准），且经营范围满足招标人需求，在人员、设备、资金等方面具有承担本项目的能力；</w:t>
      </w:r>
    </w:p>
    <w:p w14:paraId="5E4DEE1F">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投标人须为一般纳税人，承诺就本项目开具增值税专用发票；</w:t>
      </w:r>
    </w:p>
    <w:p w14:paraId="61C8157D">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行业规范，诚实守信，勤勉尽责，未受过行政处罚；</w:t>
      </w:r>
    </w:p>
    <w:p w14:paraId="0E358F6C">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本次招标不接受两家及以上公司联合投标；</w:t>
      </w:r>
    </w:p>
    <w:p w14:paraId="2AA1A113">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投标人必须是最终投标、签订合同的单位，不得以任何理由将已中标项目以任何形式转包给其他单位；</w:t>
      </w:r>
    </w:p>
    <w:p w14:paraId="44D3AB01">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须认可招标人的工作指令，包括节、假日能正常开展工作的要求；</w:t>
      </w:r>
    </w:p>
    <w:p w14:paraId="33456049">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相关法律法规对合格投标人的其他要求。</w:t>
      </w:r>
    </w:p>
    <w:p w14:paraId="051F0723">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供方的直接或间接股东、法定代表人、董事、监事、高管非重汽员工及其亲属。</w:t>
      </w:r>
    </w:p>
    <w:p w14:paraId="314454DF">
      <w:pPr>
        <w:pStyle w:val="80"/>
        <w:numPr>
          <w:ilvl w:val="0"/>
          <w:numId w:val="3"/>
        </w:numPr>
        <w:rPr>
          <w:rFonts w:hint="eastAsia" w:ascii="微软雅黑" w:hAnsi="微软雅黑" w:eastAsia="微软雅黑" w:cs="微软雅黑"/>
          <w:b/>
          <w:bCs w:val="0"/>
          <w:highlight w:val="none"/>
          <w:lang w:val="en-US" w:eastAsia="zh-CN"/>
        </w:rPr>
      </w:pPr>
      <w:r>
        <w:rPr>
          <w:rFonts w:hint="eastAsia" w:ascii="微软雅黑" w:hAnsi="微软雅黑" w:eastAsia="微软雅黑" w:cs="微软雅黑"/>
          <w:b/>
          <w:bCs w:val="0"/>
          <w:highlight w:val="none"/>
          <w:lang w:val="en-US" w:eastAsia="zh-CN"/>
        </w:rPr>
        <w:t>软件要求</w:t>
      </w:r>
    </w:p>
    <w:p w14:paraId="3AF73208">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能检测点、直线、平面、圆、圆柱、圆锥、球、圆环、槽等简单几何元素；</w:t>
      </w:r>
    </w:p>
    <w:p w14:paraId="35BC6353">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能自动进行机械零部件的尺寸公差、形状公差(直线度、平面度、圆度、圆柱度、轮廓度等)、位置公差(平行度、垂直度、倾斜度、位置度、同心度、同轴度、对称度、跳动量)测量；</w:t>
      </w:r>
    </w:p>
    <w:p w14:paraId="57EB4690">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几何元素组合计算相交、对称、投影、距离、角度等；</w:t>
      </w:r>
    </w:p>
    <w:p w14:paraId="3DD9998C">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位置公差分析功能：可对同心度、位置度、同轴度、对称度、角度进行测量。在对位置度进行评价时能够根据需要选择输出独立原则、最大实体、最小实体三种条件下的结果。在对位置公差评价时基准可以自由定义；</w:t>
      </w:r>
    </w:p>
    <w:p w14:paraId="313B3919">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形位公差的评定方法及分析符合最新国家标准，编程语言支持DMIS格式；</w:t>
      </w:r>
    </w:p>
    <w:p w14:paraId="7E6D95D5">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坐标系转换功能：可进行坐标系平移、旋转，直角坐标与极坐标可相互转换及测量单位的公英制转换；</w:t>
      </w:r>
    </w:p>
    <w:p w14:paraId="3800F735">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创建坐标系方法应包括以下三种：包括 3-2-1、迭代法、最佳拟合法，包含基于孔位等元素的最佳拟合；</w:t>
      </w:r>
    </w:p>
    <w:p w14:paraId="70EE952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内置智能化功能，自动识别被测量元素，可进行倾斜角度、空间角度的圆、圆柱、锥等形状的测量；</w:t>
      </w:r>
    </w:p>
    <w:p w14:paraId="7C9908A1">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具有完整的测量功能，对于孔、槽、棱点、角度点、曲线、曲面具有专门的测量方案；</w:t>
      </w:r>
    </w:p>
    <w:p w14:paraId="604300B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 xml:space="preserve">操作系统应具有人性化的操作方法、真观的操作界面、智能化的特征自动识别，能个性化定制检测报告，软件应易学、高效、实用，适合于各种测量需求； </w:t>
      </w:r>
    </w:p>
    <w:p w14:paraId="1E340C8E">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理论 CAD 数模读入，需能够读入各种 CAD文件，实现基于 CAD数模的比对测量，配置 CATIA V5直读接口：具备CATIA格式、IGES、STEP、STL数据格式的输入/输出及数据转换功能；</w:t>
      </w:r>
    </w:p>
    <w:p w14:paraId="400850EB">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具有2D和3D视图图形显示功能，可以显示测头测针的模拟运行，可以自动用 CAD 数模与测量值比对，以图形方式绘制偏差及公差，能够自动显示被测量元素的坐标数值；</w:t>
      </w:r>
    </w:p>
    <w:p w14:paraId="6FB17636">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测量结果可以用图文方式在线记录、编辑并打印，报告格式可根据用户需要动态调整，测量结果能够以Excel、HTML、CSV、TXT、PDF等格式输出，对于由多点组成的元素在输出报告时能够同时对组成该元素的多个点坐标值进行输出；</w:t>
      </w:r>
    </w:p>
    <w:p w14:paraId="2F0CD0AE">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软件带有自动检测的功能，在测量时软件能够自动识别所有的测头；</w:t>
      </w:r>
    </w:p>
    <w:p w14:paraId="6C83E3D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软件同时具备接触式测量与扫描测量分析功能；</w:t>
      </w:r>
    </w:p>
    <w:p w14:paraId="2EADAC2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8"/>
          <w:szCs w:val="28"/>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测量软件需要至少提供中英文版本。软件需通过国际组织认证；</w:t>
      </w:r>
    </w:p>
    <w:p w14:paraId="25FC53A8">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微软雅黑" w:hAnsi="微软雅黑" w:eastAsia="微软雅黑" w:cs="微软雅黑"/>
          <w:color w:val="000000"/>
          <w:kern w:val="2"/>
          <w:sz w:val="24"/>
          <w:szCs w:val="24"/>
          <w:highlight w:val="none"/>
          <w:lang w:val="en-US" w:eastAsia="zh-CN" w:bidi="ar-SA"/>
        </w:rPr>
      </w:pPr>
      <w:r>
        <w:rPr>
          <w:rFonts w:hint="eastAsia" w:ascii="微软雅黑" w:hAnsi="微软雅黑" w:eastAsia="微软雅黑" w:cs="微软雅黑"/>
          <w:color w:val="000000"/>
          <w:kern w:val="2"/>
          <w:sz w:val="28"/>
          <w:szCs w:val="28"/>
          <w:highlight w:val="none"/>
          <w:lang w:val="en-US" w:eastAsia="zh-CN" w:bidi="ar-SA"/>
        </w:rPr>
        <w:t>所提供的测量软件均为正版授权的最新版本。</w:t>
      </w:r>
    </w:p>
    <w:p w14:paraId="69FCEBD4">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lang w:val="en-US" w:eastAsia="zh-CN"/>
        </w:rPr>
        <w:t>五、</w:t>
      </w:r>
      <w:r>
        <w:rPr>
          <w:rFonts w:hint="eastAsia" w:ascii="微软雅黑" w:hAnsi="微软雅黑" w:eastAsia="微软雅黑" w:cs="微软雅黑"/>
          <w:b/>
          <w:bCs w:val="0"/>
          <w:highlight w:val="none"/>
        </w:rPr>
        <w:t>投标说明</w:t>
      </w:r>
    </w:p>
    <w:p w14:paraId="0F0D1684">
      <w:pPr>
        <w:pStyle w:val="88"/>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1、报名方式</w:t>
      </w:r>
    </w:p>
    <w:p w14:paraId="314EE5DF">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1.1拟投标人根据招标人在中国重汽官网等公开媒体上发布的招标信息，在“中国重汽e采通”平台报名。按照中国重汽e采通“SRM非生产供应商注册手册”（附件8）进行注册，登录后进入“供应商应标”，选择对应的项目，点击“应标”后按照招标文件本部分组成资格证明文件中准备资料并上传，资质审查通过即为报名成功；公示期间请尽快报名。</w:t>
      </w:r>
    </w:p>
    <w:p w14:paraId="1471BE8A">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bCs/>
          <w:sz w:val="28"/>
          <w:szCs w:val="28"/>
          <w:highlight w:val="none"/>
        </w:rPr>
        <w:t xml:space="preserve">1.2 </w:t>
      </w:r>
      <w:r>
        <w:rPr>
          <w:rFonts w:hint="eastAsia" w:ascii="微软雅黑" w:hAnsi="微软雅黑" w:eastAsia="微软雅黑" w:cs="微软雅黑"/>
          <w:sz w:val="28"/>
          <w:szCs w:val="28"/>
          <w:highlight w:val="none"/>
        </w:rPr>
        <w:t>拟投标人报名成功后，请将营业执照，授权书（含法人及授权人身份信息）发送邮件至我单位备案，邮箱地址：wangqiuyue@sinotruk.com</w:t>
      </w:r>
    </w:p>
    <w:p w14:paraId="43B40519">
      <w:pPr>
        <w:pStyle w:val="78"/>
        <w:ind w:firstLine="48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投标邮件主题：某单位授权某代表参与投标某项目+电话</w:t>
      </w:r>
    </w:p>
    <w:p w14:paraId="455EBEBF">
      <w:pPr>
        <w:pStyle w:val="78"/>
        <w:ind w:firstLine="48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投标邮件附件：营业执照，授权书（含法人及授权人身份信息）</w:t>
      </w:r>
    </w:p>
    <w:p w14:paraId="62A4E88B">
      <w:pPr>
        <w:pStyle w:val="15"/>
        <w:spacing w:line="360" w:lineRule="auto"/>
        <w:ind w:firstLine="555" w:firstLineChars="198"/>
        <w:rPr>
          <w:rFonts w:hint="eastAsia" w:ascii="微软雅黑" w:hAnsi="微软雅黑" w:eastAsia="微软雅黑" w:cs="微软雅黑"/>
          <w:b/>
          <w:color w:val="000000"/>
          <w:sz w:val="28"/>
          <w:szCs w:val="28"/>
          <w:highlight w:val="none"/>
        </w:rPr>
      </w:pPr>
      <w:r>
        <w:rPr>
          <w:rFonts w:hint="eastAsia" w:ascii="微软雅黑" w:hAnsi="微软雅黑" w:eastAsia="微软雅黑" w:cs="微软雅黑"/>
          <w:b/>
          <w:color w:val="000000"/>
          <w:sz w:val="28"/>
          <w:szCs w:val="28"/>
          <w:highlight w:val="none"/>
        </w:rPr>
        <w:t>* 注：</w:t>
      </w:r>
    </w:p>
    <w:p w14:paraId="110A1E5C">
      <w:pPr>
        <w:pStyle w:val="15"/>
        <w:numPr>
          <w:ilvl w:val="0"/>
          <w:numId w:val="5"/>
        </w:numPr>
        <w:spacing w:line="360" w:lineRule="auto"/>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b/>
          <w:color w:val="000000"/>
          <w:sz w:val="28"/>
          <w:szCs w:val="28"/>
          <w:highlight w:val="none"/>
        </w:rPr>
        <w:t>如果是授权委托人投标，</w:t>
      </w:r>
      <w:r>
        <w:rPr>
          <w:rFonts w:hint="eastAsia" w:ascii="微软雅黑" w:hAnsi="微软雅黑" w:eastAsia="微软雅黑" w:cs="微软雅黑"/>
          <w:color w:val="000000"/>
          <w:sz w:val="28"/>
          <w:szCs w:val="28"/>
          <w:highlight w:val="none"/>
        </w:rPr>
        <w:t>要携带三证合一的营业执照副本原件和复印件、法人授权委托书、身份证原件、参加开标会议，否则视为弃标；</w:t>
      </w:r>
    </w:p>
    <w:p w14:paraId="6C7D880F">
      <w:pPr>
        <w:pStyle w:val="15"/>
        <w:numPr>
          <w:ilvl w:val="0"/>
          <w:numId w:val="5"/>
        </w:numPr>
        <w:spacing w:line="360" w:lineRule="auto"/>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b/>
          <w:color w:val="000000"/>
          <w:sz w:val="28"/>
          <w:szCs w:val="28"/>
          <w:highlight w:val="none"/>
        </w:rPr>
        <w:t>如果是法人参加投标</w:t>
      </w:r>
      <w:r>
        <w:rPr>
          <w:rFonts w:hint="eastAsia" w:ascii="微软雅黑" w:hAnsi="微软雅黑" w:eastAsia="微软雅黑" w:cs="微软雅黑"/>
          <w:color w:val="000000"/>
          <w:sz w:val="28"/>
          <w:szCs w:val="28"/>
          <w:highlight w:val="none"/>
        </w:rPr>
        <w:t>，</w:t>
      </w:r>
      <w:r>
        <w:rPr>
          <w:rFonts w:hint="eastAsia" w:ascii="微软雅黑" w:hAnsi="微软雅黑" w:eastAsia="微软雅黑" w:cs="微软雅黑"/>
          <w:color w:val="000000"/>
          <w:sz w:val="28"/>
          <w:szCs w:val="28"/>
          <w:highlight w:val="none"/>
          <w:lang w:eastAsia="zh-CN"/>
        </w:rPr>
        <w:t>要携带</w:t>
      </w:r>
      <w:r>
        <w:rPr>
          <w:rFonts w:hint="eastAsia" w:ascii="微软雅黑" w:hAnsi="微软雅黑" w:eastAsia="微软雅黑" w:cs="微软雅黑"/>
          <w:color w:val="000000"/>
          <w:sz w:val="28"/>
          <w:szCs w:val="28"/>
          <w:highlight w:val="none"/>
        </w:rPr>
        <w:t>三证合一的营业执照副本原件和复印件、法人代表证明原件、身份证原件参加开标会议，否则视为弃标；</w:t>
      </w:r>
    </w:p>
    <w:p w14:paraId="4A148DE9">
      <w:pPr>
        <w:pStyle w:val="78"/>
        <w:ind w:firstLine="48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投标人投标时必须携带三证合一的营业执照副本原件和复印件（需盖章）、授权委托书及身份证原件（授权委托书除附在投标文件中外，还需另外单独携带一份，以备验证，如果是法人参加投标</w:t>
      </w:r>
      <w:r>
        <w:rPr>
          <w:rFonts w:hint="eastAsia" w:ascii="微软雅黑" w:hAnsi="微软雅黑" w:eastAsia="微软雅黑" w:cs="微软雅黑"/>
          <w:bCs/>
          <w:sz w:val="28"/>
          <w:szCs w:val="28"/>
          <w:highlight w:val="none"/>
          <w:lang w:eastAsia="zh-CN"/>
        </w:rPr>
        <w:t>，需</w:t>
      </w:r>
      <w:r>
        <w:rPr>
          <w:rFonts w:hint="eastAsia" w:ascii="微软雅黑" w:hAnsi="微软雅黑" w:eastAsia="微软雅黑" w:cs="微软雅黑"/>
          <w:bCs/>
          <w:sz w:val="28"/>
          <w:szCs w:val="28"/>
          <w:highlight w:val="none"/>
        </w:rPr>
        <w:t>要携带法人代表证明原件及身份证原件）参加开标会议，否则视为弃标。</w:t>
      </w:r>
    </w:p>
    <w:p w14:paraId="42EC8C3A">
      <w:pPr>
        <w:pStyle w:val="88"/>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2、报价</w:t>
      </w:r>
    </w:p>
    <w:p w14:paraId="220D58AD">
      <w:pPr>
        <w:pStyle w:val="15"/>
        <w:spacing w:line="360" w:lineRule="auto"/>
        <w:ind w:firstLine="560" w:firstLineChars="200"/>
        <w:rPr>
          <w:rFonts w:hint="eastAsia" w:ascii="微软雅黑" w:hAnsi="微软雅黑" w:eastAsia="微软雅黑" w:cs="微软雅黑"/>
          <w:bCs/>
          <w:color w:val="000000"/>
          <w:sz w:val="28"/>
          <w:szCs w:val="28"/>
          <w:highlight w:val="none"/>
        </w:rPr>
      </w:pPr>
      <w:r>
        <w:rPr>
          <w:rFonts w:hint="eastAsia" w:ascii="微软雅黑" w:hAnsi="微软雅黑" w:eastAsia="微软雅黑" w:cs="微软雅黑"/>
          <w:sz w:val="28"/>
          <w:szCs w:val="28"/>
          <w:highlight w:val="none"/>
        </w:rPr>
        <w:t>（1）</w:t>
      </w:r>
      <w:r>
        <w:rPr>
          <w:rFonts w:hint="eastAsia" w:ascii="微软雅黑" w:hAnsi="微软雅黑" w:eastAsia="微软雅黑" w:cs="微软雅黑"/>
          <w:bCs/>
          <w:color w:val="000000"/>
          <w:sz w:val="28"/>
          <w:szCs w:val="28"/>
          <w:highlight w:val="none"/>
        </w:rPr>
        <w:t>投标人自行</w:t>
      </w:r>
      <w:r>
        <w:rPr>
          <w:rFonts w:hint="eastAsia" w:ascii="微软雅黑" w:hAnsi="微软雅黑" w:eastAsia="微软雅黑" w:cs="微软雅黑"/>
          <w:bCs/>
          <w:color w:val="000000"/>
          <w:sz w:val="28"/>
          <w:szCs w:val="28"/>
          <w:highlight w:val="none"/>
          <w:lang w:val="en-US" w:eastAsia="zh-CN"/>
        </w:rPr>
        <w:t>联系对接</w:t>
      </w:r>
      <w:r>
        <w:rPr>
          <w:rFonts w:hint="eastAsia" w:ascii="微软雅黑" w:hAnsi="微软雅黑" w:eastAsia="微软雅黑" w:cs="微软雅黑"/>
          <w:bCs/>
          <w:color w:val="000000"/>
          <w:sz w:val="28"/>
          <w:szCs w:val="28"/>
          <w:highlight w:val="none"/>
        </w:rPr>
        <w:t>，进行合理报价。报价为投标总报价应包括但不限于运费</w:t>
      </w:r>
      <w:r>
        <w:rPr>
          <w:rFonts w:hint="eastAsia" w:ascii="微软雅黑" w:hAnsi="微软雅黑" w:eastAsia="微软雅黑" w:cs="微软雅黑"/>
          <w:bCs/>
          <w:color w:val="000000"/>
          <w:sz w:val="28"/>
          <w:szCs w:val="28"/>
          <w:highlight w:val="none"/>
          <w:lang w:eastAsia="zh-CN"/>
        </w:rPr>
        <w:t>及</w:t>
      </w:r>
      <w:r>
        <w:rPr>
          <w:rFonts w:hint="eastAsia" w:ascii="微软雅黑" w:hAnsi="微软雅黑" w:eastAsia="微软雅黑" w:cs="微软雅黑"/>
          <w:bCs/>
          <w:color w:val="000000"/>
          <w:sz w:val="28"/>
          <w:szCs w:val="28"/>
          <w:highlight w:val="none"/>
        </w:rPr>
        <w:t>可预见的风险</w:t>
      </w:r>
      <w:r>
        <w:rPr>
          <w:rFonts w:hint="eastAsia" w:ascii="微软雅黑" w:hAnsi="微软雅黑" w:eastAsia="微软雅黑" w:cs="微软雅黑"/>
          <w:bCs/>
          <w:color w:val="000000"/>
          <w:sz w:val="28"/>
          <w:szCs w:val="28"/>
          <w:highlight w:val="none"/>
          <w:lang w:eastAsia="zh-CN"/>
        </w:rPr>
        <w:t>、</w:t>
      </w:r>
      <w:r>
        <w:rPr>
          <w:rFonts w:hint="eastAsia" w:ascii="微软雅黑" w:hAnsi="微软雅黑" w:eastAsia="微软雅黑" w:cs="微软雅黑"/>
          <w:bCs/>
          <w:color w:val="000000"/>
          <w:sz w:val="28"/>
          <w:szCs w:val="28"/>
          <w:highlight w:val="none"/>
        </w:rPr>
        <w:t>其它不可预见等全部费用。</w:t>
      </w:r>
    </w:p>
    <w:p w14:paraId="7D02431C">
      <w:pPr>
        <w:pStyle w:val="78"/>
        <w:ind w:firstLine="48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（2）所有项目内容的报价货币单位为：</w:t>
      </w:r>
      <w:r>
        <w:rPr>
          <w:rFonts w:hint="eastAsia" w:ascii="微软雅黑" w:hAnsi="微软雅黑" w:eastAsia="微软雅黑" w:cs="微软雅黑"/>
          <w:bCs/>
          <w:sz w:val="28"/>
          <w:szCs w:val="28"/>
          <w:highlight w:val="none"/>
          <w:u w:val="single"/>
        </w:rPr>
        <w:t xml:space="preserve"> </w:t>
      </w:r>
      <w:r>
        <w:rPr>
          <w:rFonts w:hint="eastAsia" w:ascii="微软雅黑" w:hAnsi="微软雅黑" w:eastAsia="微软雅黑" w:cs="微软雅黑"/>
          <w:bCs/>
          <w:sz w:val="28"/>
          <w:szCs w:val="28"/>
          <w:highlight w:val="none"/>
          <w:u w:val="single"/>
          <w:lang w:val="en-US" w:eastAsia="zh-CN"/>
        </w:rPr>
        <w:t xml:space="preserve"> </w:t>
      </w:r>
      <w:r>
        <w:rPr>
          <w:rFonts w:hint="eastAsia" w:ascii="微软雅黑" w:hAnsi="微软雅黑" w:eastAsia="微软雅黑" w:cs="微软雅黑"/>
          <w:bCs/>
          <w:sz w:val="28"/>
          <w:szCs w:val="28"/>
          <w:highlight w:val="none"/>
          <w:u w:val="single"/>
        </w:rPr>
        <w:t xml:space="preserve"> （人民币）元</w:t>
      </w:r>
      <w:r>
        <w:rPr>
          <w:rFonts w:hint="eastAsia" w:ascii="微软雅黑" w:hAnsi="微软雅黑" w:eastAsia="微软雅黑" w:cs="微软雅黑"/>
          <w:bCs/>
          <w:sz w:val="28"/>
          <w:szCs w:val="28"/>
          <w:highlight w:val="none"/>
        </w:rPr>
        <w:t>（请务必报含税价和不含税价并写明税率）。</w:t>
      </w:r>
    </w:p>
    <w:p w14:paraId="1415B8BE">
      <w:pPr>
        <w:pStyle w:val="84"/>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3、投标文件的组成</w:t>
      </w:r>
    </w:p>
    <w:p w14:paraId="2FC0D4F8">
      <w:pPr>
        <w:ind w:firstLine="560" w:firstLineChars="20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本项目投标文件为电子版投标文件，均由《投标文件（资质标）</w:t>
      </w:r>
      <w:r>
        <w:rPr>
          <w:rFonts w:hint="eastAsia" w:ascii="微软雅黑" w:hAnsi="微软雅黑" w:eastAsia="微软雅黑" w:cs="微软雅黑"/>
          <w:bCs/>
          <w:sz w:val="28"/>
          <w:szCs w:val="28"/>
          <w:highlight w:val="none"/>
          <w:lang w:eastAsia="zh-CN"/>
        </w:rPr>
        <w:t>》《</w:t>
      </w:r>
      <w:r>
        <w:rPr>
          <w:rFonts w:hint="eastAsia" w:ascii="微软雅黑" w:hAnsi="微软雅黑" w:eastAsia="微软雅黑" w:cs="微软雅黑"/>
          <w:bCs/>
          <w:sz w:val="28"/>
          <w:szCs w:val="28"/>
          <w:highlight w:val="none"/>
        </w:rPr>
        <w:t>投标文件（商务标）》文件组成。</w:t>
      </w:r>
    </w:p>
    <w:p w14:paraId="55E7EAA7">
      <w:pPr>
        <w:pStyle w:val="78"/>
        <w:ind w:firstLine="509" w:firstLineChars="182"/>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本项目投标文件为</w:t>
      </w:r>
      <w:r>
        <w:rPr>
          <w:rFonts w:hint="eastAsia" w:ascii="微软雅黑" w:hAnsi="微软雅黑" w:eastAsia="微软雅黑" w:cs="微软雅黑"/>
          <w:bCs/>
          <w:color w:val="auto"/>
          <w:sz w:val="28"/>
          <w:szCs w:val="28"/>
          <w:highlight w:val="none"/>
        </w:rPr>
        <w:t>电子版投标文件1份。</w:t>
      </w:r>
      <w:r>
        <w:rPr>
          <w:rFonts w:hint="eastAsia" w:ascii="微软雅黑" w:hAnsi="微软雅黑" w:eastAsia="微软雅黑" w:cs="微软雅黑"/>
          <w:bCs/>
          <w:sz w:val="28"/>
          <w:szCs w:val="28"/>
          <w:highlight w:val="none"/>
        </w:rPr>
        <w:t>若为现场开标，营业执照和授权书需在开标现场出示；若为视频开标，则需在视频端呈现即可。若没有携带营业执照原件，将根据现场所有参与开标的投标单位和专家共同判定得出认可情况。</w:t>
      </w:r>
    </w:p>
    <w:p w14:paraId="578C2382">
      <w:pPr>
        <w:pStyle w:val="78"/>
        <w:ind w:firstLine="230" w:firstLineChars="82"/>
        <w:rPr>
          <w:rFonts w:hint="eastAsia" w:ascii="微软雅黑" w:hAnsi="微软雅黑" w:eastAsia="微软雅黑" w:cs="微软雅黑"/>
          <w:b/>
          <w:bCs/>
          <w:sz w:val="28"/>
          <w:szCs w:val="28"/>
          <w:highlight w:val="none"/>
        </w:rPr>
      </w:pPr>
      <w:bookmarkStart w:id="1" w:name="_Toc212369516"/>
      <w:r>
        <w:rPr>
          <w:rFonts w:hint="eastAsia" w:ascii="微软雅黑" w:hAnsi="微软雅黑" w:eastAsia="微软雅黑" w:cs="微软雅黑"/>
          <w:b/>
          <w:bCs/>
          <w:sz w:val="28"/>
          <w:szCs w:val="28"/>
          <w:highlight w:val="none"/>
        </w:rPr>
        <w:t>3.1 资格证明文件包括：</w:t>
      </w:r>
      <w:bookmarkEnd w:id="1"/>
    </w:p>
    <w:p w14:paraId="7D685605">
      <w:pPr>
        <w:spacing w:line="360" w:lineRule="auto"/>
        <w:ind w:firstLine="560" w:firstLineChars="200"/>
        <w:rPr>
          <w:rFonts w:hint="eastAsia" w:ascii="微软雅黑" w:hAnsi="微软雅黑" w:eastAsia="微软雅黑" w:cs="微软雅黑"/>
          <w:color w:val="000000"/>
          <w:sz w:val="28"/>
          <w:szCs w:val="28"/>
          <w:highlight w:val="none"/>
        </w:rPr>
      </w:pPr>
      <w:bookmarkStart w:id="2" w:name="_Toc212369515"/>
      <w:r>
        <w:rPr>
          <w:rFonts w:hint="eastAsia" w:ascii="微软雅黑" w:hAnsi="微软雅黑" w:eastAsia="微软雅黑" w:cs="微软雅黑"/>
          <w:color w:val="000000"/>
          <w:sz w:val="28"/>
          <w:szCs w:val="28"/>
          <w:highlight w:val="none"/>
        </w:rPr>
        <w:t>1）营业执照副本复印件；</w:t>
      </w:r>
    </w:p>
    <w:p w14:paraId="1E7AAF22">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2）投标函（附件1）；</w:t>
      </w:r>
    </w:p>
    <w:p w14:paraId="3E92ADD2">
      <w:pPr>
        <w:spacing w:line="360" w:lineRule="auto"/>
        <w:ind w:firstLine="560" w:firstLineChars="200"/>
        <w:rPr>
          <w:rFonts w:hint="eastAsia" w:ascii="微软雅黑" w:hAnsi="微软雅黑" w:eastAsia="微软雅黑" w:cs="微软雅黑"/>
          <w:b/>
          <w:color w:val="000000"/>
          <w:sz w:val="28"/>
          <w:szCs w:val="28"/>
          <w:highlight w:val="none"/>
        </w:rPr>
      </w:pPr>
      <w:r>
        <w:rPr>
          <w:rFonts w:hint="eastAsia" w:ascii="微软雅黑" w:hAnsi="微软雅黑" w:eastAsia="微软雅黑" w:cs="微软雅黑"/>
          <w:color w:val="000000"/>
          <w:sz w:val="28"/>
          <w:szCs w:val="28"/>
          <w:highlight w:val="none"/>
        </w:rPr>
        <w:t>3）法定代表人授权书（附件2）；法定代表人参加投标的，提供法人身份证明文件即可；被授权人参加投标的，需提供法定代表人授权委托书（含法人身份证和被授权人身份证正反面复印件）和</w:t>
      </w:r>
      <w:r>
        <w:rPr>
          <w:rFonts w:hint="eastAsia" w:ascii="微软雅黑" w:hAnsi="微软雅黑" w:eastAsia="微软雅黑" w:cs="微软雅黑"/>
          <w:sz w:val="28"/>
          <w:szCs w:val="28"/>
          <w:highlight w:val="none"/>
        </w:rPr>
        <w:t>被授权人</w:t>
      </w:r>
      <w:r>
        <w:rPr>
          <w:rFonts w:hint="eastAsia" w:ascii="微软雅黑" w:hAnsi="微软雅黑" w:eastAsia="微软雅黑" w:cs="微软雅黑"/>
          <w:kern w:val="0"/>
          <w:sz w:val="28"/>
          <w:szCs w:val="22"/>
          <w:highlight w:val="none"/>
          <w:lang w:bidi="en-US"/>
        </w:rPr>
        <w:t>近</w:t>
      </w:r>
      <w:r>
        <w:rPr>
          <w:rFonts w:hint="eastAsia" w:ascii="微软雅黑" w:hAnsi="微软雅黑" w:eastAsia="微软雅黑" w:cs="微软雅黑"/>
          <w:kern w:val="0"/>
          <w:sz w:val="28"/>
          <w:szCs w:val="22"/>
          <w:highlight w:val="none"/>
          <w:u w:val="single"/>
          <w:lang w:bidi="en-US"/>
        </w:rPr>
        <w:t>6个月及以上</w:t>
      </w:r>
      <w:r>
        <w:rPr>
          <w:rFonts w:hint="eastAsia" w:ascii="微软雅黑" w:hAnsi="微软雅黑" w:eastAsia="微软雅黑" w:cs="微软雅黑"/>
          <w:kern w:val="0"/>
          <w:sz w:val="28"/>
          <w:szCs w:val="22"/>
          <w:highlight w:val="none"/>
          <w:lang w:bidi="en-US"/>
        </w:rPr>
        <w:t>社保缴纳证明</w:t>
      </w:r>
      <w:r>
        <w:rPr>
          <w:rFonts w:hint="eastAsia" w:ascii="微软雅黑" w:hAnsi="微软雅黑" w:eastAsia="微软雅黑" w:cs="微软雅黑"/>
          <w:b/>
          <w:color w:val="000000"/>
          <w:sz w:val="28"/>
          <w:szCs w:val="28"/>
          <w:highlight w:val="none"/>
        </w:rPr>
        <w:t>；</w:t>
      </w:r>
    </w:p>
    <w:p w14:paraId="63FE78E5">
      <w:pPr>
        <w:keepNext w:val="0"/>
        <w:keepLines w:val="0"/>
        <w:widowControl/>
        <w:suppressLineNumbers w:val="0"/>
        <w:ind w:firstLine="560" w:firstLineChars="200"/>
        <w:jc w:val="left"/>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bCs/>
          <w:color w:val="000000"/>
          <w:sz w:val="28"/>
          <w:szCs w:val="28"/>
          <w:highlight w:val="none"/>
        </w:rPr>
        <w:t>4</w:t>
      </w:r>
      <w:r>
        <w:rPr>
          <w:rFonts w:hint="eastAsia" w:ascii="微软雅黑" w:hAnsi="微软雅黑" w:eastAsia="微软雅黑" w:cs="微软雅黑"/>
          <w:bCs/>
          <w:color w:val="000000"/>
          <w:sz w:val="28"/>
          <w:szCs w:val="28"/>
          <w:highlight w:val="none"/>
          <w:lang w:eastAsia="zh-CN"/>
        </w:rPr>
        <w:t>）</w:t>
      </w:r>
      <w:r>
        <w:rPr>
          <w:rFonts w:hint="eastAsia" w:ascii="微软雅黑" w:hAnsi="微软雅黑" w:eastAsia="微软雅黑" w:cs="微软雅黑"/>
          <w:color w:val="000000"/>
          <w:sz w:val="28"/>
          <w:szCs w:val="28"/>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D86DEC5">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5）近三年内在经营活动中没有违法违纪行为的声明；</w:t>
      </w:r>
    </w:p>
    <w:p w14:paraId="7EFFB08A">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6）投标单位在国家企业信用信息公示系统中无与本项目有关的行政处罚、经营异常和失信信息的声明；</w:t>
      </w:r>
    </w:p>
    <w:p w14:paraId="2870C44D">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7）</w:t>
      </w:r>
      <w:r>
        <w:rPr>
          <w:rFonts w:hint="eastAsia" w:ascii="微软雅黑" w:hAnsi="微软雅黑" w:eastAsia="微软雅黑" w:cs="微软雅黑"/>
          <w:sz w:val="28"/>
          <w:szCs w:val="21"/>
          <w:highlight w:val="none"/>
          <w:lang w:val="en-US" w:eastAsia="zh-CN"/>
        </w:rPr>
        <w:t>企业最近半年完税证明、信用证明材料（中国人民银行信用代码证+征信报告）</w:t>
      </w:r>
    </w:p>
    <w:p w14:paraId="1FB43449">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8)代理商投标要携带生产商的授权书、原厂售后服务承诺书，根据实际情况提供即可，无格式限制；</w:t>
      </w:r>
    </w:p>
    <w:p w14:paraId="582480EB">
      <w:pPr>
        <w:spacing w:line="360" w:lineRule="auto"/>
        <w:ind w:firstLine="560" w:firstLineChars="200"/>
        <w:rPr>
          <w:rFonts w:hint="eastAsia" w:ascii="微软雅黑" w:hAnsi="微软雅黑" w:eastAsia="微软雅黑" w:cs="微软雅黑"/>
          <w:sz w:val="28"/>
          <w:szCs w:val="28"/>
          <w:highlight w:val="none"/>
        </w:rPr>
      </w:pPr>
      <w:r>
        <w:rPr>
          <w:rFonts w:hint="eastAsia" w:ascii="微软雅黑" w:hAnsi="微软雅黑" w:eastAsia="微软雅黑" w:cs="微软雅黑"/>
          <w:color w:val="000000"/>
          <w:sz w:val="28"/>
          <w:szCs w:val="28"/>
          <w:highlight w:val="none"/>
        </w:rPr>
        <w:t>9)</w:t>
      </w:r>
      <w:r>
        <w:rPr>
          <w:rFonts w:hint="eastAsia" w:ascii="微软雅黑" w:hAnsi="微软雅黑" w:eastAsia="微软雅黑" w:cs="微软雅黑"/>
          <w:sz w:val="28"/>
          <w:szCs w:val="28"/>
          <w:highlight w:val="none"/>
        </w:rPr>
        <w:t>年度纳税信用评价信息（可从电子税务局查询截图，需加盖公章）；</w:t>
      </w:r>
    </w:p>
    <w:p w14:paraId="377215C6">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sz w:val="28"/>
          <w:szCs w:val="28"/>
          <w:highlight w:val="none"/>
        </w:rPr>
        <w:t>10）企业对外担保说明（写明贵单位对外有无对外担保和质押业务，需加盖公章）</w:t>
      </w:r>
      <w:r>
        <w:rPr>
          <w:rFonts w:hint="eastAsia" w:ascii="微软雅黑" w:hAnsi="微软雅黑" w:eastAsia="微软雅黑" w:cs="微软雅黑"/>
          <w:color w:val="000000"/>
          <w:sz w:val="28"/>
          <w:szCs w:val="28"/>
          <w:highlight w:val="none"/>
        </w:rPr>
        <w:t>；</w:t>
      </w:r>
    </w:p>
    <w:p w14:paraId="30F2D373">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11)保密承诺函（附件3）；</w:t>
      </w:r>
    </w:p>
    <w:p w14:paraId="78CA93EC">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12)企业近三年同类项目业绩证明。</w:t>
      </w:r>
    </w:p>
    <w:bookmarkEnd w:id="2"/>
    <w:p w14:paraId="649E8F7A">
      <w:pPr>
        <w:pStyle w:val="78"/>
        <w:ind w:firstLine="482"/>
        <w:rPr>
          <w:rFonts w:hint="eastAsia"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rPr>
        <w:t>3.2商务部分：</w:t>
      </w:r>
    </w:p>
    <w:p w14:paraId="7ADEFB50">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1）服务承诺函(附件7)；</w:t>
      </w:r>
    </w:p>
    <w:p w14:paraId="30CA0808">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2）报价清单</w:t>
      </w:r>
      <w:r>
        <w:rPr>
          <w:rFonts w:hint="eastAsia" w:ascii="微软雅黑" w:hAnsi="微软雅黑" w:eastAsia="微软雅黑" w:cs="微软雅黑"/>
          <w:sz w:val="28"/>
          <w:szCs w:val="28"/>
          <w:highlight w:val="none"/>
          <w:lang w:eastAsia="zh-CN"/>
        </w:rPr>
        <w:t>（</w:t>
      </w:r>
      <w:r>
        <w:rPr>
          <w:rFonts w:hint="eastAsia" w:ascii="微软雅黑" w:hAnsi="微软雅黑" w:eastAsia="微软雅黑" w:cs="微软雅黑"/>
          <w:sz w:val="28"/>
          <w:szCs w:val="28"/>
          <w:highlight w:val="none"/>
          <w:lang w:val="en-US" w:eastAsia="zh-CN"/>
        </w:rPr>
        <w:t>附件6</w:t>
      </w:r>
      <w:r>
        <w:rPr>
          <w:rFonts w:hint="eastAsia" w:ascii="微软雅黑" w:hAnsi="微软雅黑" w:eastAsia="微软雅黑" w:cs="微软雅黑"/>
          <w:sz w:val="28"/>
          <w:szCs w:val="28"/>
          <w:highlight w:val="none"/>
          <w:lang w:eastAsia="zh-CN"/>
        </w:rPr>
        <w:t>）</w:t>
      </w:r>
      <w:r>
        <w:rPr>
          <w:rFonts w:hint="eastAsia" w:ascii="微软雅黑" w:hAnsi="微软雅黑" w:eastAsia="微软雅黑" w:cs="微软雅黑"/>
          <w:sz w:val="28"/>
          <w:szCs w:val="28"/>
          <w:highlight w:val="none"/>
        </w:rPr>
        <w:t>；</w:t>
      </w:r>
    </w:p>
    <w:p w14:paraId="72326AF8">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3）按招标文件投标人须知和技术规格书中要求提供的有关文件。</w:t>
      </w:r>
    </w:p>
    <w:p w14:paraId="630E3D08">
      <w:pPr>
        <w:pStyle w:val="84"/>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4.投标保证金及投标有效期</w:t>
      </w:r>
    </w:p>
    <w:p w14:paraId="5BA68A42">
      <w:pPr>
        <w:pStyle w:val="78"/>
        <w:ind w:firstLine="482"/>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4.1投标保证金的缴纳形式</w:t>
      </w:r>
    </w:p>
    <w:p w14:paraId="04D7611D">
      <w:pPr>
        <w:pStyle w:val="84"/>
        <w:spacing w:line="360" w:lineRule="auto"/>
        <w:ind w:firstLine="480"/>
        <w:rPr>
          <w:rFonts w:hint="eastAsia" w:ascii="微软雅黑" w:hAnsi="微软雅黑" w:eastAsia="微软雅黑" w:cs="微软雅黑"/>
          <w:b w:val="0"/>
          <w:bCs w:val="0"/>
          <w:sz w:val="28"/>
          <w:szCs w:val="28"/>
          <w:highlight w:val="none"/>
          <w:lang w:val="en-US" w:eastAsia="zh-CN"/>
        </w:rPr>
      </w:pPr>
      <w:r>
        <w:rPr>
          <w:rFonts w:hint="eastAsia" w:ascii="微软雅黑" w:hAnsi="微软雅黑" w:eastAsia="微软雅黑" w:cs="微软雅黑"/>
          <w:b w:val="0"/>
          <w:bCs w:val="0"/>
          <w:sz w:val="28"/>
          <w:szCs w:val="28"/>
          <w:highlight w:val="none"/>
          <w:lang w:val="en-US" w:eastAsia="zh-CN"/>
        </w:rPr>
        <w:t>电汇或网银</w:t>
      </w:r>
    </w:p>
    <w:p w14:paraId="19577BD0">
      <w:pPr>
        <w:pStyle w:val="78"/>
        <w:ind w:firstLine="482"/>
        <w:rPr>
          <w:rFonts w:hint="eastAsia" w:ascii="微软雅黑" w:hAnsi="微软雅黑" w:eastAsia="微软雅黑" w:cs="微软雅黑"/>
          <w:b w:val="0"/>
          <w:bCs w:val="0"/>
          <w:sz w:val="28"/>
          <w:szCs w:val="28"/>
          <w:highlight w:val="none"/>
          <w:lang w:val="en-US" w:eastAsia="zh-CN"/>
        </w:rPr>
      </w:pPr>
      <w:r>
        <w:rPr>
          <w:rFonts w:hint="eastAsia" w:ascii="微软雅黑" w:hAnsi="微软雅黑" w:eastAsia="微软雅黑" w:cs="微软雅黑"/>
          <w:b w:val="0"/>
          <w:bCs w:val="0"/>
          <w:sz w:val="28"/>
          <w:szCs w:val="28"/>
          <w:highlight w:val="none"/>
        </w:rPr>
        <w:t>4.2投标保证金的金额</w:t>
      </w:r>
      <w:r>
        <w:rPr>
          <w:rFonts w:hint="eastAsia" w:ascii="微软雅黑" w:hAnsi="微软雅黑" w:eastAsia="微软雅黑" w:cs="微软雅黑"/>
          <w:b w:val="0"/>
          <w:bCs w:val="0"/>
          <w:sz w:val="28"/>
          <w:szCs w:val="28"/>
          <w:highlight w:val="none"/>
          <w:lang w:val="en-US" w:eastAsia="zh-CN"/>
        </w:rPr>
        <w:t>及付款信息</w:t>
      </w:r>
    </w:p>
    <w:p w14:paraId="7F724900">
      <w:pPr>
        <w:pStyle w:val="84"/>
        <w:spacing w:line="360" w:lineRule="auto"/>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lang w:val="en-US" w:eastAsia="zh-CN"/>
        </w:rPr>
        <w:t>金额：</w:t>
      </w:r>
      <w:r>
        <w:rPr>
          <w:rFonts w:hint="eastAsia" w:ascii="微软雅黑" w:hAnsi="微软雅黑" w:eastAsia="微软雅黑" w:cs="微软雅黑"/>
          <w:b w:val="0"/>
          <w:bCs w:val="0"/>
          <w:sz w:val="28"/>
          <w:szCs w:val="28"/>
          <w:highlight w:val="none"/>
        </w:rPr>
        <w:t>人民币5000.00元</w:t>
      </w:r>
    </w:p>
    <w:p w14:paraId="34F4C108">
      <w:pPr>
        <w:pStyle w:val="84"/>
        <w:spacing w:line="360" w:lineRule="auto"/>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 xml:space="preserve">开户名称：中国重汽集团济宁商用车有限公司 </w:t>
      </w:r>
    </w:p>
    <w:p w14:paraId="1640FFF4">
      <w:pPr>
        <w:pStyle w:val="84"/>
        <w:spacing w:line="360" w:lineRule="auto"/>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开户银行： 中行济宁分行</w:t>
      </w:r>
    </w:p>
    <w:p w14:paraId="71F3C63B">
      <w:pPr>
        <w:pStyle w:val="84"/>
        <w:spacing w:line="360" w:lineRule="auto"/>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银行帐号：231202725157</w:t>
      </w:r>
    </w:p>
    <w:p w14:paraId="49128A45">
      <w:pPr>
        <w:pStyle w:val="84"/>
        <w:spacing w:line="360" w:lineRule="auto"/>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投标保证金应从投标人的基本账户转出至上述账户并到账，否则视为无效投标。</w:t>
      </w:r>
    </w:p>
    <w:p w14:paraId="64E78DFD">
      <w:pPr>
        <w:pStyle w:val="84"/>
        <w:spacing w:line="360" w:lineRule="auto"/>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转账附言：公司名称+项目名称+投标保证金。</w:t>
      </w:r>
    </w:p>
    <w:p w14:paraId="4D660159">
      <w:pPr>
        <w:pStyle w:val="78"/>
        <w:ind w:firstLine="482"/>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4.3保证金缴纳截止时间202</w:t>
      </w:r>
      <w:r>
        <w:rPr>
          <w:rFonts w:hint="eastAsia" w:ascii="微软雅黑" w:hAnsi="微软雅黑" w:eastAsia="微软雅黑" w:cs="微软雅黑"/>
          <w:b w:val="0"/>
          <w:bCs w:val="0"/>
          <w:sz w:val="28"/>
          <w:szCs w:val="28"/>
          <w:highlight w:val="none"/>
          <w:lang w:val="en-US" w:eastAsia="zh-CN"/>
        </w:rPr>
        <w:t>5</w:t>
      </w:r>
      <w:r>
        <w:rPr>
          <w:rFonts w:hint="eastAsia" w:ascii="微软雅黑" w:hAnsi="微软雅黑" w:eastAsia="微软雅黑" w:cs="微软雅黑"/>
          <w:b w:val="0"/>
          <w:bCs w:val="0"/>
          <w:sz w:val="28"/>
          <w:szCs w:val="28"/>
          <w:highlight w:val="none"/>
        </w:rPr>
        <w:t>年</w:t>
      </w:r>
      <w:r>
        <w:rPr>
          <w:rFonts w:hint="eastAsia" w:ascii="微软雅黑" w:hAnsi="微软雅黑" w:eastAsia="微软雅黑" w:cs="微软雅黑"/>
          <w:b w:val="0"/>
          <w:bCs w:val="0"/>
          <w:sz w:val="28"/>
          <w:szCs w:val="28"/>
          <w:highlight w:val="none"/>
          <w:lang w:val="en-US" w:eastAsia="zh-CN"/>
        </w:rPr>
        <w:t>7</w:t>
      </w:r>
      <w:r>
        <w:rPr>
          <w:rFonts w:hint="eastAsia" w:ascii="微软雅黑" w:hAnsi="微软雅黑" w:eastAsia="微软雅黑" w:cs="微软雅黑"/>
          <w:b w:val="0"/>
          <w:bCs w:val="0"/>
          <w:sz w:val="28"/>
          <w:szCs w:val="28"/>
          <w:highlight w:val="none"/>
        </w:rPr>
        <w:t>月</w:t>
      </w:r>
      <w:r>
        <w:rPr>
          <w:rFonts w:hint="eastAsia" w:ascii="微软雅黑" w:hAnsi="微软雅黑" w:eastAsia="微软雅黑" w:cs="微软雅黑"/>
          <w:b w:val="0"/>
          <w:bCs w:val="0"/>
          <w:sz w:val="28"/>
          <w:szCs w:val="28"/>
          <w:highlight w:val="none"/>
          <w:lang w:val="en-US" w:eastAsia="zh-CN"/>
        </w:rPr>
        <w:t>28</w:t>
      </w:r>
      <w:r>
        <w:rPr>
          <w:rFonts w:hint="eastAsia" w:ascii="微软雅黑" w:hAnsi="微软雅黑" w:eastAsia="微软雅黑" w:cs="微软雅黑"/>
          <w:b w:val="0"/>
          <w:bCs w:val="0"/>
          <w:sz w:val="28"/>
          <w:szCs w:val="28"/>
          <w:highlight w:val="none"/>
        </w:rPr>
        <w:t>日</w:t>
      </w:r>
      <w:r>
        <w:rPr>
          <w:rFonts w:hint="eastAsia" w:ascii="微软雅黑" w:hAnsi="微软雅黑" w:eastAsia="微软雅黑" w:cs="微软雅黑"/>
          <w:b w:val="0"/>
          <w:bCs w:val="0"/>
          <w:sz w:val="28"/>
          <w:szCs w:val="28"/>
          <w:highlight w:val="none"/>
          <w:lang w:val="en-US" w:eastAsia="zh-CN"/>
        </w:rPr>
        <w:t>9:3</w:t>
      </w:r>
      <w:r>
        <w:rPr>
          <w:rFonts w:hint="eastAsia" w:ascii="微软雅黑" w:hAnsi="微软雅黑" w:eastAsia="微软雅黑" w:cs="微软雅黑"/>
          <w:b w:val="0"/>
          <w:bCs w:val="0"/>
          <w:sz w:val="28"/>
          <w:szCs w:val="28"/>
          <w:highlight w:val="none"/>
        </w:rPr>
        <w:t>0前（同应标截止时间）</w:t>
      </w:r>
    </w:p>
    <w:p w14:paraId="782DBB33">
      <w:pPr>
        <w:pStyle w:val="78"/>
        <w:ind w:firstLine="482"/>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供应商应充分考虑银行信息交换时间，由此带来的保证金不能按时到帐的责任由供应商自行承担。</w:t>
      </w:r>
    </w:p>
    <w:p w14:paraId="66D1385E">
      <w:pPr>
        <w:pStyle w:val="78"/>
        <w:ind w:firstLine="482"/>
        <w:rPr>
          <w:rFonts w:hint="eastAsia" w:ascii="微软雅黑" w:hAnsi="微软雅黑" w:eastAsia="微软雅黑" w:cs="微软雅黑"/>
          <w:b w:val="0"/>
          <w:bCs/>
          <w:color w:val="000000"/>
          <w:sz w:val="28"/>
          <w:szCs w:val="28"/>
          <w:highlight w:val="none"/>
          <w:lang w:val="en-US" w:eastAsia="zh-CN"/>
        </w:rPr>
      </w:pPr>
      <w:r>
        <w:rPr>
          <w:rFonts w:hint="eastAsia" w:ascii="微软雅黑" w:hAnsi="微软雅黑" w:eastAsia="微软雅黑" w:cs="微软雅黑"/>
          <w:b w:val="0"/>
          <w:bCs/>
          <w:color w:val="000000"/>
          <w:sz w:val="28"/>
          <w:szCs w:val="28"/>
          <w:highlight w:val="none"/>
        </w:rPr>
        <w:t>4.4</w:t>
      </w:r>
      <w:r>
        <w:rPr>
          <w:rFonts w:hint="eastAsia" w:ascii="微软雅黑" w:hAnsi="微软雅黑" w:eastAsia="微软雅黑" w:cs="微软雅黑"/>
          <w:b w:val="0"/>
          <w:bCs/>
          <w:color w:val="000000"/>
          <w:sz w:val="28"/>
          <w:szCs w:val="28"/>
          <w:highlight w:val="none"/>
          <w:lang w:val="en-US" w:eastAsia="zh-CN"/>
        </w:rPr>
        <w:t>投标保证金返还</w:t>
      </w:r>
    </w:p>
    <w:p w14:paraId="4125D509">
      <w:pPr>
        <w:pStyle w:val="78"/>
        <w:ind w:firstLine="482"/>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对于没有中标的投标人，投标保证金将于招标人内部完成中标人评审并确认最终中标人后在30工作日内予以原路返还（无息）；对于中标方，投标保证金将在签订合同后转为合同履约保证金，在项目终验收后30个工作日内原路返还（无息）。</w:t>
      </w:r>
    </w:p>
    <w:p w14:paraId="79E688D3">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lang w:val="en-US" w:eastAsia="zh-CN"/>
        </w:rPr>
        <w:t>六、</w:t>
      </w:r>
      <w:r>
        <w:rPr>
          <w:rFonts w:hint="eastAsia" w:ascii="微软雅黑" w:hAnsi="微软雅黑" w:eastAsia="微软雅黑" w:cs="微软雅黑"/>
          <w:b/>
          <w:bCs w:val="0"/>
          <w:highlight w:val="none"/>
        </w:rPr>
        <w:t>议程安排</w:t>
      </w:r>
    </w:p>
    <w:p w14:paraId="6DB3C663">
      <w:pPr>
        <w:pStyle w:val="78"/>
        <w:numPr>
          <w:ilvl w:val="0"/>
          <w:numId w:val="0"/>
        </w:numPr>
        <w:ind w:firstLine="560" w:firstLineChars="20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1、发标时间：</w:t>
      </w:r>
      <w:r>
        <w:rPr>
          <w:rFonts w:hint="eastAsia" w:ascii="微软雅黑" w:hAnsi="微软雅黑" w:eastAsia="微软雅黑" w:cs="微软雅黑"/>
          <w:b w:val="0"/>
          <w:bCs w:val="0"/>
          <w:color w:val="auto"/>
          <w:sz w:val="28"/>
          <w:szCs w:val="28"/>
          <w:highlight w:val="none"/>
        </w:rPr>
        <w:t>202</w:t>
      </w:r>
      <w:r>
        <w:rPr>
          <w:rFonts w:hint="eastAsia" w:ascii="微软雅黑" w:hAnsi="微软雅黑" w:eastAsia="微软雅黑" w:cs="微软雅黑"/>
          <w:b w:val="0"/>
          <w:bCs w:val="0"/>
          <w:color w:val="auto"/>
          <w:sz w:val="28"/>
          <w:szCs w:val="28"/>
          <w:highlight w:val="none"/>
          <w:lang w:val="en-US" w:eastAsia="zh-CN"/>
        </w:rPr>
        <w:t>5</w:t>
      </w:r>
      <w:r>
        <w:rPr>
          <w:rFonts w:hint="eastAsia" w:ascii="微软雅黑" w:hAnsi="微软雅黑" w:eastAsia="微软雅黑" w:cs="微软雅黑"/>
          <w:b w:val="0"/>
          <w:bCs w:val="0"/>
          <w:color w:val="auto"/>
          <w:sz w:val="28"/>
          <w:szCs w:val="28"/>
          <w:highlight w:val="none"/>
        </w:rPr>
        <w:t>年</w:t>
      </w:r>
      <w:r>
        <w:rPr>
          <w:rFonts w:hint="eastAsia" w:ascii="微软雅黑" w:hAnsi="微软雅黑" w:eastAsia="微软雅黑" w:cs="微软雅黑"/>
          <w:b w:val="0"/>
          <w:bCs w:val="0"/>
          <w:color w:val="auto"/>
          <w:sz w:val="28"/>
          <w:szCs w:val="28"/>
          <w:highlight w:val="none"/>
          <w:lang w:val="en-US" w:eastAsia="zh-CN"/>
        </w:rPr>
        <w:t>7</w:t>
      </w:r>
      <w:r>
        <w:rPr>
          <w:rFonts w:hint="eastAsia" w:ascii="微软雅黑" w:hAnsi="微软雅黑" w:eastAsia="微软雅黑" w:cs="微软雅黑"/>
          <w:b w:val="0"/>
          <w:bCs w:val="0"/>
          <w:color w:val="auto"/>
          <w:sz w:val="28"/>
          <w:szCs w:val="28"/>
          <w:highlight w:val="none"/>
        </w:rPr>
        <w:t>月</w:t>
      </w:r>
      <w:r>
        <w:rPr>
          <w:rFonts w:hint="eastAsia" w:ascii="微软雅黑" w:hAnsi="微软雅黑" w:eastAsia="微软雅黑" w:cs="微软雅黑"/>
          <w:b w:val="0"/>
          <w:bCs w:val="0"/>
          <w:color w:val="auto"/>
          <w:sz w:val="28"/>
          <w:szCs w:val="28"/>
          <w:highlight w:val="none"/>
          <w:lang w:val="en-US" w:eastAsia="zh-CN"/>
        </w:rPr>
        <w:t>12</w:t>
      </w:r>
      <w:r>
        <w:rPr>
          <w:rFonts w:hint="eastAsia" w:ascii="微软雅黑" w:hAnsi="微软雅黑" w:eastAsia="微软雅黑" w:cs="微软雅黑"/>
          <w:b w:val="0"/>
          <w:bCs w:val="0"/>
          <w:color w:val="auto"/>
          <w:sz w:val="28"/>
          <w:szCs w:val="28"/>
          <w:highlight w:val="none"/>
        </w:rPr>
        <w:t>日</w:t>
      </w:r>
    </w:p>
    <w:p w14:paraId="1E451669">
      <w:pPr>
        <w:pStyle w:val="84"/>
        <w:spacing w:line="360" w:lineRule="auto"/>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2、发布招标方式：本次招标公告在中国重汽官方网站、中国重汽E采通平台发布。</w:t>
      </w:r>
    </w:p>
    <w:p w14:paraId="08F996DC">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注意：以上渠道为官方指定发布渠道，切勿相信其他来源的信息。</w:t>
      </w:r>
    </w:p>
    <w:p w14:paraId="1400FDD0">
      <w:pPr>
        <w:pStyle w:val="84"/>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3、答疑</w:t>
      </w:r>
    </w:p>
    <w:p w14:paraId="5790A127">
      <w:pPr>
        <w:pStyle w:val="78"/>
        <w:ind w:firstLine="480"/>
        <w:rPr>
          <w:rFonts w:hint="eastAsia" w:ascii="微软雅黑" w:hAnsi="微软雅黑" w:eastAsia="微软雅黑" w:cs="微软雅黑"/>
          <w:sz w:val="28"/>
          <w:szCs w:val="28"/>
          <w:highlight w:val="none"/>
          <w:lang w:val="en-US" w:eastAsia="zh-CN"/>
        </w:rPr>
      </w:pPr>
      <w:r>
        <w:rPr>
          <w:rFonts w:hint="eastAsia" w:ascii="微软雅黑" w:hAnsi="微软雅黑" w:eastAsia="微软雅黑" w:cs="微软雅黑"/>
          <w:sz w:val="28"/>
          <w:szCs w:val="28"/>
          <w:highlight w:val="none"/>
        </w:rPr>
        <w:t>联系人：</w:t>
      </w:r>
      <w:r>
        <w:rPr>
          <w:rFonts w:hint="eastAsia" w:ascii="微软雅黑" w:hAnsi="微软雅黑" w:eastAsia="微软雅黑" w:cs="微软雅黑"/>
          <w:sz w:val="28"/>
          <w:szCs w:val="28"/>
          <w:highlight w:val="none"/>
          <w:lang w:val="en-US" w:eastAsia="zh-CN"/>
        </w:rPr>
        <w:t>王秋月</w:t>
      </w:r>
    </w:p>
    <w:p w14:paraId="08B7418F">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电话：  13953755292</w:t>
      </w:r>
    </w:p>
    <w:p w14:paraId="2B052456">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邮箱：  wangqiuyue@sinotruk.com</w:t>
      </w:r>
    </w:p>
    <w:p w14:paraId="5D070B27">
      <w:pPr>
        <w:pStyle w:val="84"/>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4、开标时间</w:t>
      </w:r>
    </w:p>
    <w:p w14:paraId="5698860E">
      <w:pPr>
        <w:pStyle w:val="15"/>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预计202</w:t>
      </w:r>
      <w:r>
        <w:rPr>
          <w:rFonts w:hint="eastAsia" w:ascii="微软雅黑" w:hAnsi="微软雅黑" w:eastAsia="微软雅黑" w:cs="微软雅黑"/>
          <w:color w:val="000000"/>
          <w:sz w:val="28"/>
          <w:szCs w:val="28"/>
          <w:highlight w:val="none"/>
          <w:lang w:val="en-US" w:eastAsia="zh-CN"/>
        </w:rPr>
        <w:t>5</w:t>
      </w:r>
      <w:r>
        <w:rPr>
          <w:rFonts w:hint="eastAsia" w:ascii="微软雅黑" w:hAnsi="微软雅黑" w:eastAsia="微软雅黑" w:cs="微软雅黑"/>
          <w:color w:val="000000"/>
          <w:sz w:val="28"/>
          <w:szCs w:val="28"/>
          <w:highlight w:val="none"/>
        </w:rPr>
        <w:t>年</w:t>
      </w:r>
      <w:r>
        <w:rPr>
          <w:rFonts w:hint="eastAsia" w:ascii="微软雅黑" w:hAnsi="微软雅黑" w:eastAsia="微软雅黑" w:cs="微软雅黑"/>
          <w:color w:val="000000"/>
          <w:sz w:val="28"/>
          <w:szCs w:val="28"/>
          <w:highlight w:val="none"/>
          <w:lang w:val="en-US" w:eastAsia="zh-CN"/>
        </w:rPr>
        <w:t>7</w:t>
      </w:r>
      <w:r>
        <w:rPr>
          <w:rFonts w:hint="eastAsia" w:ascii="微软雅黑" w:hAnsi="微软雅黑" w:eastAsia="微软雅黑" w:cs="微软雅黑"/>
          <w:color w:val="000000"/>
          <w:sz w:val="28"/>
          <w:szCs w:val="28"/>
          <w:highlight w:val="none"/>
        </w:rPr>
        <w:t>月</w:t>
      </w:r>
      <w:r>
        <w:rPr>
          <w:rFonts w:hint="eastAsia" w:ascii="微软雅黑" w:hAnsi="微软雅黑" w:eastAsia="微软雅黑" w:cs="微软雅黑"/>
          <w:color w:val="000000"/>
          <w:sz w:val="28"/>
          <w:szCs w:val="28"/>
          <w:highlight w:val="none"/>
          <w:lang w:val="en-US" w:eastAsia="zh-CN"/>
        </w:rPr>
        <w:t>28</w:t>
      </w:r>
      <w:r>
        <w:rPr>
          <w:rFonts w:hint="eastAsia" w:ascii="微软雅黑" w:hAnsi="微软雅黑" w:eastAsia="微软雅黑" w:cs="微软雅黑"/>
          <w:color w:val="000000"/>
          <w:sz w:val="28"/>
          <w:szCs w:val="28"/>
          <w:highlight w:val="none"/>
        </w:rPr>
        <w:t>日上午</w:t>
      </w:r>
      <w:r>
        <w:rPr>
          <w:rFonts w:hint="eastAsia" w:ascii="微软雅黑" w:hAnsi="微软雅黑" w:eastAsia="微软雅黑" w:cs="微软雅黑"/>
          <w:color w:val="000000"/>
          <w:sz w:val="28"/>
          <w:szCs w:val="28"/>
          <w:highlight w:val="none"/>
          <w:lang w:val="en-US" w:eastAsia="zh-CN"/>
        </w:rPr>
        <w:t>10:00</w:t>
      </w:r>
      <w:r>
        <w:rPr>
          <w:rFonts w:hint="eastAsia" w:ascii="微软雅黑" w:hAnsi="微软雅黑" w:eastAsia="微软雅黑" w:cs="微软雅黑"/>
          <w:color w:val="000000"/>
          <w:sz w:val="28"/>
          <w:szCs w:val="28"/>
          <w:highlight w:val="none"/>
        </w:rPr>
        <w:t>，若有变动另行通知。</w:t>
      </w:r>
    </w:p>
    <w:p w14:paraId="4F08AD5C">
      <w:pPr>
        <w:pStyle w:val="84"/>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5、开标方式</w:t>
      </w:r>
      <w:bookmarkStart w:id="12" w:name="_GoBack"/>
      <w:bookmarkEnd w:id="12"/>
    </w:p>
    <w:p w14:paraId="3A14F6AC">
      <w:pPr>
        <w:pStyle w:val="15"/>
        <w:spacing w:line="360" w:lineRule="auto"/>
        <w:ind w:firstLine="560" w:firstLineChars="20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如选择到场参与开标，自行携带笔记本电脑至开标地点即可。</w:t>
      </w:r>
    </w:p>
    <w:p w14:paraId="3B4621E6">
      <w:pPr>
        <w:pStyle w:val="15"/>
        <w:spacing w:line="360" w:lineRule="auto"/>
        <w:ind w:firstLine="560" w:firstLineChars="20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如选择线上参与开标，请在参会时登录E采通系统进行开标操作。</w:t>
      </w:r>
    </w:p>
    <w:p w14:paraId="5554E733">
      <w:pPr>
        <w:pStyle w:val="84"/>
        <w:ind w:firstLine="480"/>
        <w:rPr>
          <w:rFonts w:hint="eastAsia" w:ascii="微软雅黑" w:hAnsi="微软雅黑" w:eastAsia="微软雅黑" w:cs="微软雅黑"/>
          <w:b w:val="0"/>
          <w:bCs w:val="0"/>
          <w:sz w:val="28"/>
          <w:szCs w:val="28"/>
          <w:highlight w:val="none"/>
        </w:rPr>
      </w:pPr>
      <w:r>
        <w:rPr>
          <w:rFonts w:hint="eastAsia" w:ascii="微软雅黑" w:hAnsi="微软雅黑" w:eastAsia="微软雅黑" w:cs="微软雅黑"/>
          <w:b w:val="0"/>
          <w:bCs w:val="0"/>
          <w:sz w:val="28"/>
          <w:szCs w:val="28"/>
          <w:highlight w:val="none"/>
        </w:rPr>
        <w:t>6、现场资质审验</w:t>
      </w:r>
    </w:p>
    <w:p w14:paraId="74E0085B">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sz w:val="28"/>
          <w:szCs w:val="28"/>
          <w:highlight w:val="none"/>
        </w:rPr>
        <w:t xml:space="preserve">详见投标条件→资质证明文件。（本文档搜索查找即可）  </w:t>
      </w:r>
    </w:p>
    <w:p w14:paraId="026D6F0E">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lang w:val="en-US" w:eastAsia="zh-CN"/>
        </w:rPr>
        <w:t>七</w:t>
      </w:r>
      <w:r>
        <w:rPr>
          <w:rFonts w:hint="eastAsia" w:ascii="微软雅黑" w:hAnsi="微软雅黑" w:eastAsia="微软雅黑" w:cs="微软雅黑"/>
          <w:b/>
          <w:bCs w:val="0"/>
          <w:highlight w:val="none"/>
        </w:rPr>
        <w:t>、评标规则</w:t>
      </w:r>
    </w:p>
    <w:p w14:paraId="0A090ACE">
      <w:pPr>
        <w:pStyle w:val="15"/>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1、评标</w:t>
      </w:r>
    </w:p>
    <w:p w14:paraId="016B1A59">
      <w:pPr>
        <w:adjustRightInd w:val="0"/>
        <w:snapToGrid w:val="0"/>
        <w:spacing w:line="420" w:lineRule="exact"/>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sz w:val="28"/>
          <w:szCs w:val="28"/>
          <w:highlight w:val="none"/>
        </w:rPr>
        <w:t>本次招标采用资质入围后，原则上合理最低价中标。</w:t>
      </w:r>
      <w:r>
        <w:rPr>
          <w:rFonts w:hint="eastAsia" w:ascii="微软雅黑" w:hAnsi="微软雅黑" w:eastAsia="微软雅黑" w:cs="微软雅黑"/>
          <w:color w:val="000000"/>
          <w:sz w:val="28"/>
          <w:szCs w:val="28"/>
          <w:highlight w:val="none"/>
        </w:rPr>
        <w:t>本着公平、公正、公开的原则，在资质综合评审后入围的前提下，选择合理最低价确定中标人，对未中标方不做任何解释。</w:t>
      </w:r>
    </w:p>
    <w:p w14:paraId="338B3010">
      <w:pPr>
        <w:widowControl/>
        <w:spacing w:line="360" w:lineRule="auto"/>
        <w:ind w:right="2" w:firstLine="560" w:firstLineChars="200"/>
        <w:jc w:val="left"/>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微软雅黑" w:hAnsi="微软雅黑" w:eastAsia="微软雅黑" w:cs="微软雅黑"/>
          <w:color w:val="000000"/>
          <w:sz w:val="28"/>
          <w:szCs w:val="28"/>
          <w:highlight w:val="none"/>
          <w:lang w:bidi="ar"/>
        </w:rPr>
        <w:t>变更意向中标人。</w:t>
      </w:r>
    </w:p>
    <w:p w14:paraId="3CCC1A83">
      <w:pPr>
        <w:pStyle w:val="15"/>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2、中标人瑕疵滞后发现的处理原则</w:t>
      </w:r>
    </w:p>
    <w:p w14:paraId="073E74D9">
      <w:pPr>
        <w:pStyle w:val="15"/>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6BDA2B8">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lang w:val="en-US" w:eastAsia="zh-CN"/>
        </w:rPr>
        <w:t>八</w:t>
      </w:r>
      <w:r>
        <w:rPr>
          <w:rFonts w:hint="eastAsia" w:ascii="微软雅黑" w:hAnsi="微软雅黑" w:eastAsia="微软雅黑" w:cs="微软雅黑"/>
          <w:b/>
          <w:bCs w:val="0"/>
          <w:highlight w:val="none"/>
        </w:rPr>
        <w:t>、合同签订</w:t>
      </w:r>
    </w:p>
    <w:p w14:paraId="6DBEA9DF">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1.招标人根据评标工作小组的评标结果确定中标人，在中国重汽e采通平台公布中标结果，并发送中标通知。</w:t>
      </w:r>
    </w:p>
    <w:p w14:paraId="0CA8BD20">
      <w:pPr>
        <w:spacing w:line="360" w:lineRule="auto"/>
        <w:ind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2.中标人应该在中标通知书规定的时间、地点与招标人签订采购合同，否则按照开标后撤回投标处理。</w:t>
      </w:r>
    </w:p>
    <w:p w14:paraId="000BF66C">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3、中标人应当按照合同约定的履约责任，在保证质量的前提下完成中标项目，不得将中标项目转包或分包给他人，否则视为违约，招标人有权解除合同。</w:t>
      </w:r>
    </w:p>
    <w:p w14:paraId="3F7CF0FA">
      <w:pPr>
        <w:pStyle w:val="15"/>
        <w:spacing w:line="360" w:lineRule="auto"/>
        <w:ind w:firstLine="560" w:firstLineChars="20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4、中标人由于履行义务的能力或信用有严重缺陷，招标人有权取消其中标资格，招标人将从中标候选单位中依序重新确定中标人，或重新组织招标。</w:t>
      </w:r>
    </w:p>
    <w:p w14:paraId="741C1259">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5B1E0B">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（1）投标人提供的有关资格、资质证明文件不合格、不真实或提供虚假投标材料；</w:t>
      </w:r>
    </w:p>
    <w:p w14:paraId="609BA949">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（2）投标人在报价有效期内撤回投标；</w:t>
      </w:r>
    </w:p>
    <w:p w14:paraId="090EE422">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（3）在整个评标过程中，投标人有企图影响评标结果公正性的任何活动；</w:t>
      </w:r>
    </w:p>
    <w:p w14:paraId="56AAA105">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（4）投标人以任何方式诋毁其他投标人；</w:t>
      </w:r>
    </w:p>
    <w:p w14:paraId="3E0F391D">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（5）投标人串通投标；</w:t>
      </w:r>
    </w:p>
    <w:p w14:paraId="3183290B">
      <w:pPr>
        <w:pStyle w:val="15"/>
        <w:spacing w:line="360" w:lineRule="auto"/>
        <w:rPr>
          <w:rFonts w:hint="eastAsia" w:ascii="微软雅黑" w:hAnsi="微软雅黑" w:eastAsia="微软雅黑" w:cs="微软雅黑"/>
          <w:sz w:val="28"/>
          <w:szCs w:val="28"/>
          <w:highlight w:val="none"/>
        </w:rPr>
      </w:pPr>
      <w:r>
        <w:rPr>
          <w:rFonts w:hint="eastAsia" w:ascii="微软雅黑" w:hAnsi="微软雅黑" w:eastAsia="微软雅黑" w:cs="微软雅黑"/>
          <w:color w:val="000000"/>
          <w:sz w:val="28"/>
          <w:szCs w:val="28"/>
          <w:highlight w:val="none"/>
        </w:rPr>
        <w:t xml:space="preserve">    （6）投标人被举报、检举，并经招标人查实无误的；</w:t>
      </w:r>
    </w:p>
    <w:p w14:paraId="1E8DA3AD">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（7）以他人名义投标或者以其他方式弄虚作假，骗取中标的；</w:t>
      </w:r>
    </w:p>
    <w:p w14:paraId="58897D03">
      <w:pPr>
        <w:spacing w:line="360" w:lineRule="auto"/>
        <w:ind w:right="2" w:firstLine="560" w:firstLineChars="20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（8）投标人负责人为同一人或者存在控股、管理关系的不同单位；</w:t>
      </w:r>
    </w:p>
    <w:p w14:paraId="6B12D2B4">
      <w:pPr>
        <w:spacing w:line="360" w:lineRule="auto"/>
        <w:ind w:right="2" w:firstLine="560" w:firstLineChars="20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（9）有效投标不足三家；</w:t>
      </w:r>
    </w:p>
    <w:p w14:paraId="33ACC535">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（10）未按要求填报商务报价资料，对招标开展造成较大影响；</w:t>
      </w:r>
    </w:p>
    <w:p w14:paraId="3E851E32">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w:t>
      </w:r>
      <w:r>
        <w:rPr>
          <w:rFonts w:hint="eastAsia" w:ascii="微软雅黑" w:hAnsi="微软雅黑" w:eastAsia="微软雅黑" w:cs="微软雅黑"/>
          <w:sz w:val="28"/>
          <w:szCs w:val="28"/>
          <w:highlight w:val="none"/>
        </w:rPr>
        <w:t>1）未按照招标人规定的时间内在中国重汽e采通完成投标的；</w:t>
      </w:r>
    </w:p>
    <w:p w14:paraId="6A0A6733">
      <w:pPr>
        <w:spacing w:line="360" w:lineRule="auto"/>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（12）法律、法规规定的其他情况。</w:t>
      </w:r>
    </w:p>
    <w:p w14:paraId="617716B1">
      <w:pPr>
        <w:pStyle w:val="78"/>
        <w:ind w:firstLine="48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6、出现下列情形之一，招标人有权否决所有投标人的投标，并终止招标</w:t>
      </w:r>
    </w:p>
    <w:p w14:paraId="10ADA91C">
      <w:pPr>
        <w:spacing w:line="360" w:lineRule="auto"/>
        <w:ind w:right="2" w:firstLine="560" w:firstLineChars="200"/>
        <w:rPr>
          <w:rFonts w:hint="eastAsia" w:ascii="微软雅黑" w:hAnsi="微软雅黑" w:eastAsia="微软雅黑" w:cs="微软雅黑"/>
          <w:b/>
          <w:sz w:val="28"/>
          <w:szCs w:val="28"/>
          <w:highlight w:val="none"/>
        </w:rPr>
      </w:pPr>
      <w:r>
        <w:rPr>
          <w:rFonts w:hint="eastAsia" w:ascii="微软雅黑" w:hAnsi="微软雅黑" w:eastAsia="微软雅黑" w:cs="微软雅黑"/>
          <w:sz w:val="28"/>
          <w:szCs w:val="28"/>
          <w:highlight w:val="none"/>
        </w:rPr>
        <w:t>（1）符合条件的投标人或者对招标文件做实质响应的投标人不足三家的；</w:t>
      </w:r>
    </w:p>
    <w:p w14:paraId="2BFF9F7D">
      <w:pPr>
        <w:spacing w:line="360" w:lineRule="auto"/>
        <w:ind w:right="2" w:firstLine="560" w:firstLineChars="200"/>
        <w:rPr>
          <w:rFonts w:hint="eastAsia" w:ascii="微软雅黑" w:hAnsi="微软雅黑" w:eastAsia="微软雅黑" w:cs="微软雅黑"/>
          <w:sz w:val="28"/>
          <w:szCs w:val="28"/>
          <w:highlight w:val="none"/>
        </w:rPr>
      </w:pPr>
      <w:r>
        <w:rPr>
          <w:rFonts w:hint="eastAsia" w:ascii="微软雅黑" w:hAnsi="微软雅黑" w:eastAsia="微软雅黑" w:cs="微软雅黑"/>
          <w:sz w:val="28"/>
          <w:szCs w:val="28"/>
          <w:highlight w:val="none"/>
        </w:rPr>
        <w:t>（2）出现影响采购公正的违法、违规行为的；</w:t>
      </w:r>
    </w:p>
    <w:p w14:paraId="1E382217">
      <w:pPr>
        <w:spacing w:line="360" w:lineRule="auto"/>
        <w:ind w:right="2" w:firstLine="560" w:firstLineChars="20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（3）评标委员会经评审，认为所有投标都不符合招标文件要求的；</w:t>
      </w:r>
    </w:p>
    <w:p w14:paraId="157C7745">
      <w:pPr>
        <w:spacing w:line="360" w:lineRule="auto"/>
        <w:ind w:right="2" w:firstLine="560" w:firstLineChars="20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（4）因重大变故，采购任务取消的；</w:t>
      </w:r>
    </w:p>
    <w:p w14:paraId="4266B3F1">
      <w:pPr>
        <w:spacing w:line="360" w:lineRule="auto"/>
        <w:ind w:right="2" w:firstLine="560" w:firstLineChars="20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（5）投标人承诺同意由于招标人公司政策变化引起的随时终止项目的要求并承担由此带来的一切损失；</w:t>
      </w:r>
    </w:p>
    <w:p w14:paraId="173C26F4">
      <w:pPr>
        <w:pStyle w:val="15"/>
        <w:spacing w:line="360" w:lineRule="auto"/>
        <w:ind w:firstLine="560" w:firstLineChars="200"/>
        <w:rPr>
          <w:rFonts w:hint="eastAsia" w:ascii="微软雅黑" w:hAnsi="微软雅黑" w:eastAsia="微软雅黑" w:cs="微软雅黑"/>
          <w:bCs/>
          <w:sz w:val="28"/>
          <w:szCs w:val="28"/>
          <w:highlight w:val="none"/>
        </w:rPr>
      </w:pPr>
      <w:r>
        <w:rPr>
          <w:rFonts w:hint="eastAsia" w:ascii="微软雅黑" w:hAnsi="微软雅黑" w:eastAsia="微软雅黑" w:cs="微软雅黑"/>
          <w:bCs/>
          <w:sz w:val="28"/>
          <w:szCs w:val="28"/>
          <w:highlight w:val="none"/>
        </w:rPr>
        <w:t>（6）招标人认为其他应终止招标的情形。</w:t>
      </w:r>
    </w:p>
    <w:p w14:paraId="6954C2C5">
      <w:pPr>
        <w:pStyle w:val="80"/>
        <w:rPr>
          <w:rFonts w:hint="eastAsia" w:ascii="微软雅黑" w:hAnsi="微软雅黑" w:eastAsia="微软雅黑" w:cs="微软雅黑"/>
          <w:b/>
          <w:bCs w:val="0"/>
          <w:highlight w:val="none"/>
        </w:rPr>
      </w:pPr>
      <w:r>
        <w:rPr>
          <w:rFonts w:hint="eastAsia" w:ascii="微软雅黑" w:hAnsi="微软雅黑" w:eastAsia="微软雅黑" w:cs="微软雅黑"/>
          <w:b/>
          <w:bCs w:val="0"/>
          <w:highlight w:val="none"/>
          <w:lang w:val="en-US" w:eastAsia="zh-CN"/>
        </w:rPr>
        <w:t>九</w:t>
      </w:r>
      <w:r>
        <w:rPr>
          <w:rFonts w:hint="eastAsia" w:ascii="微软雅黑" w:hAnsi="微软雅黑" w:eastAsia="微软雅黑" w:cs="微软雅黑"/>
          <w:b/>
          <w:bCs w:val="0"/>
          <w:highlight w:val="none"/>
        </w:rPr>
        <w:t>、其他</w:t>
      </w:r>
    </w:p>
    <w:p w14:paraId="11E735D5">
      <w:pPr>
        <w:spacing w:line="520" w:lineRule="exact"/>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1.其余未尽事宜均以最终签署的协议（或合同）约定为准。</w:t>
      </w:r>
    </w:p>
    <w:p w14:paraId="6BAA547A">
      <w:pPr>
        <w:spacing w:line="520" w:lineRule="exact"/>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2.要求招标人或相关合同签订单位提供的配合，在标书文件中说明。</w:t>
      </w:r>
    </w:p>
    <w:p w14:paraId="04097A66">
      <w:pPr>
        <w:spacing w:line="520" w:lineRule="exact"/>
        <w:ind w:right="2" w:firstLine="560" w:firstLineChars="200"/>
        <w:rPr>
          <w:rFonts w:hint="eastAsia" w:ascii="微软雅黑" w:hAnsi="微软雅黑" w:eastAsia="微软雅黑" w:cs="微软雅黑"/>
          <w:color w:val="000000"/>
          <w:sz w:val="28"/>
          <w:szCs w:val="28"/>
          <w:highlight w:val="none"/>
        </w:rPr>
      </w:pPr>
      <w:r>
        <w:rPr>
          <w:rFonts w:hint="eastAsia" w:ascii="微软雅黑" w:hAnsi="微软雅黑" w:eastAsia="微软雅黑" w:cs="微软雅黑"/>
          <w:color w:val="000000"/>
          <w:sz w:val="28"/>
          <w:szCs w:val="28"/>
          <w:highlight w:val="none"/>
        </w:rPr>
        <w:t>3.凡对本次招标提出的问询，均以招标人的书面答复为准。招标人的任何工作人员对投标人所作的任何口头解释、介绍、答复，对招标人和投标人均无任何约束力。</w:t>
      </w:r>
    </w:p>
    <w:p w14:paraId="35A0AC3E">
      <w:pPr>
        <w:spacing w:line="520" w:lineRule="exact"/>
        <w:ind w:right="2"/>
        <w:rPr>
          <w:rFonts w:hint="eastAsia" w:ascii="微软雅黑" w:hAnsi="微软雅黑" w:eastAsia="微软雅黑" w:cs="微软雅黑"/>
          <w:color w:val="000000"/>
          <w:sz w:val="24"/>
          <w:szCs w:val="24"/>
          <w:highlight w:val="none"/>
        </w:rPr>
      </w:pPr>
    </w:p>
    <w:p w14:paraId="5E0C220E">
      <w:pPr>
        <w:pStyle w:val="15"/>
        <w:spacing w:line="360" w:lineRule="auto"/>
        <w:ind w:firstLine="628" w:firstLineChars="224"/>
        <w:rPr>
          <w:rFonts w:hint="eastAsia" w:ascii="微软雅黑" w:hAnsi="微软雅黑" w:eastAsia="微软雅黑" w:cs="微软雅黑"/>
          <w:bCs/>
          <w:sz w:val="28"/>
          <w:szCs w:val="28"/>
          <w:highlight w:val="none"/>
        </w:rPr>
      </w:pPr>
      <w:bookmarkStart w:id="3" w:name="_Toc457807428"/>
      <w:r>
        <w:rPr>
          <w:rFonts w:hint="eastAsia" w:ascii="微软雅黑" w:hAnsi="微软雅黑" w:eastAsia="微软雅黑" w:cs="微软雅黑"/>
          <w:b/>
          <w:bCs/>
          <w:color w:val="000000"/>
          <w:sz w:val="28"/>
          <w:szCs w:val="28"/>
          <w:highlight w:val="none"/>
        </w:rPr>
        <w:t>备注：本次招标最终解释权归</w:t>
      </w:r>
      <w:r>
        <w:rPr>
          <w:rFonts w:hint="eastAsia" w:ascii="微软雅黑" w:hAnsi="微软雅黑" w:eastAsia="微软雅黑" w:cs="微软雅黑"/>
          <w:b/>
          <w:color w:val="000000"/>
          <w:sz w:val="28"/>
          <w:szCs w:val="28"/>
          <w:highlight w:val="none"/>
          <w:lang w:eastAsia="zh-CN"/>
        </w:rPr>
        <w:t>中国重汽集团济宁商用车有限公司</w:t>
      </w:r>
      <w:r>
        <w:rPr>
          <w:rFonts w:hint="eastAsia" w:ascii="微软雅黑" w:hAnsi="微软雅黑" w:eastAsia="微软雅黑" w:cs="微软雅黑"/>
          <w:b/>
          <w:bCs/>
          <w:color w:val="000000"/>
          <w:sz w:val="28"/>
          <w:szCs w:val="28"/>
          <w:highlight w:val="none"/>
        </w:rPr>
        <w:t>。</w:t>
      </w:r>
      <w:bookmarkEnd w:id="3"/>
    </w:p>
    <w:p w14:paraId="291D21D7">
      <w:pPr>
        <w:pStyle w:val="78"/>
        <w:ind w:firstLine="0" w:firstLineChars="0"/>
        <w:rPr>
          <w:rFonts w:hint="eastAsia" w:ascii="微软雅黑" w:hAnsi="微软雅黑" w:eastAsia="微软雅黑" w:cs="微软雅黑"/>
          <w:highlight w:val="none"/>
        </w:rPr>
      </w:pPr>
    </w:p>
    <w:p w14:paraId="2CF9F646">
      <w:pPr>
        <w:pStyle w:val="78"/>
        <w:ind w:firstLine="0" w:firstLineChars="0"/>
        <w:rPr>
          <w:rFonts w:hint="eastAsia" w:ascii="微软雅黑" w:hAnsi="微软雅黑" w:eastAsia="微软雅黑" w:cs="微软雅黑"/>
          <w:highlight w:val="none"/>
        </w:rPr>
      </w:pPr>
    </w:p>
    <w:p w14:paraId="25F4856F">
      <w:pPr>
        <w:pStyle w:val="78"/>
        <w:ind w:firstLine="0" w:firstLineChars="0"/>
        <w:rPr>
          <w:rFonts w:hint="eastAsia" w:ascii="微软雅黑" w:hAnsi="微软雅黑" w:eastAsia="微软雅黑" w:cs="微软雅黑"/>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268F9BE">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附件1</w:t>
      </w:r>
      <w:bookmarkStart w:id="4" w:name="_Toc212369550"/>
      <w:bookmarkStart w:id="5" w:name="_Toc25811"/>
      <w:bookmarkStart w:id="6" w:name="_Toc353881012"/>
      <w:bookmarkStart w:id="7" w:name="_Toc639004"/>
      <w:r>
        <w:rPr>
          <w:rFonts w:hint="eastAsia" w:ascii="微软雅黑" w:hAnsi="微软雅黑" w:eastAsia="微软雅黑" w:cs="微软雅黑"/>
          <w:highlight w:val="none"/>
        </w:rPr>
        <w:t xml:space="preserve"> 投标函</w:t>
      </w:r>
      <w:bookmarkEnd w:id="4"/>
      <w:bookmarkEnd w:id="5"/>
      <w:bookmarkEnd w:id="6"/>
      <w:bookmarkEnd w:id="7"/>
    </w:p>
    <w:p w14:paraId="6A0E605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致：</w:t>
      </w:r>
      <w:r>
        <w:rPr>
          <w:rFonts w:hint="eastAsia" w:ascii="微软雅黑" w:hAnsi="微软雅黑" w:eastAsia="微软雅黑" w:cs="微软雅黑"/>
          <w:highlight w:val="none"/>
          <w:lang w:eastAsia="zh-CN"/>
        </w:rPr>
        <w:t>中国重汽集团济宁商用车有限公司</w:t>
      </w:r>
      <w:r>
        <w:rPr>
          <w:rFonts w:hint="eastAsia" w:ascii="微软雅黑" w:hAnsi="微软雅黑" w:eastAsia="微软雅黑" w:cs="微软雅黑"/>
          <w:highlight w:val="none"/>
        </w:rPr>
        <w:t>：</w:t>
      </w:r>
    </w:p>
    <w:p w14:paraId="6F438AA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根据贵方_</w:t>
      </w:r>
      <w:r>
        <w:rPr>
          <w:rFonts w:hint="eastAsia" w:ascii="微软雅黑" w:hAnsi="微软雅黑" w:eastAsia="微软雅黑" w:cs="微软雅黑"/>
          <w:b/>
          <w:bCs/>
          <w:snapToGrid w:val="0"/>
          <w:kern w:val="0"/>
          <w:highlight w:val="none"/>
          <w:u w:val="single"/>
        </w:rPr>
        <w:t xml:space="preserve">        某项目招标公告   </w:t>
      </w:r>
      <w:r>
        <w:rPr>
          <w:rFonts w:hint="eastAsia" w:ascii="微软雅黑" w:hAnsi="微软雅黑" w:eastAsia="微软雅黑" w:cs="微软雅黑"/>
          <w:highlight w:val="none"/>
        </w:rPr>
        <w:t>，</w:t>
      </w:r>
      <w:r>
        <w:rPr>
          <w:rFonts w:hint="eastAsia" w:ascii="微软雅黑" w:hAnsi="微软雅黑" w:eastAsia="微软雅黑" w:cs="微软雅黑"/>
          <w:highlight w:val="none"/>
          <w:u w:val="single"/>
        </w:rPr>
        <w:t xml:space="preserve">    </w:t>
      </w:r>
      <w:r>
        <w:rPr>
          <w:rFonts w:hint="eastAsia" w:ascii="微软雅黑" w:hAnsi="微软雅黑" w:eastAsia="微软雅黑" w:cs="微软雅黑"/>
          <w:b/>
          <w:highlight w:val="none"/>
          <w:u w:val="single"/>
        </w:rPr>
        <w:t xml:space="preserve">某投标公司名称 </w:t>
      </w:r>
      <w:r>
        <w:rPr>
          <w:rFonts w:hint="eastAsia" w:ascii="微软雅黑" w:hAnsi="微软雅黑" w:eastAsia="微软雅黑" w:cs="微软雅黑"/>
          <w:highlight w:val="none"/>
          <w:u w:val="single"/>
        </w:rPr>
        <w:t xml:space="preserve">  </w:t>
      </w:r>
      <w:r>
        <w:rPr>
          <w:rFonts w:hint="eastAsia" w:ascii="微软雅黑" w:hAnsi="微软雅黑" w:eastAsia="微软雅黑" w:cs="微软雅黑"/>
          <w:highlight w:val="none"/>
        </w:rPr>
        <w:t>， 法人代表人</w:t>
      </w:r>
      <w:r>
        <w:rPr>
          <w:rFonts w:hint="eastAsia" w:ascii="微软雅黑" w:hAnsi="微软雅黑" w:eastAsia="微软雅黑" w:cs="微软雅黑"/>
          <w:highlight w:val="none"/>
          <w:u w:val="single"/>
        </w:rPr>
        <w:t>为      法人名字</w:t>
      </w:r>
      <w:r>
        <w:rPr>
          <w:rFonts w:hint="eastAsia" w:ascii="微软雅黑" w:hAnsi="微软雅黑" w:eastAsia="微软雅黑" w:cs="微软雅黑"/>
          <w:highlight w:val="none"/>
        </w:rPr>
        <w:t>，正式授权</w:t>
      </w:r>
      <w:r>
        <w:rPr>
          <w:rFonts w:hint="eastAsia" w:ascii="微软雅黑" w:hAnsi="微软雅黑" w:eastAsia="微软雅黑" w:cs="微软雅黑"/>
          <w:highlight w:val="none"/>
          <w:u w:val="single"/>
        </w:rPr>
        <w:t xml:space="preserve">   被授权人名字     </w:t>
      </w:r>
      <w:r>
        <w:rPr>
          <w:rFonts w:hint="eastAsia" w:ascii="微软雅黑" w:hAnsi="微软雅黑" w:eastAsia="微软雅黑" w:cs="微软雅黑"/>
          <w:highlight w:val="none"/>
        </w:rPr>
        <w:t>提交</w:t>
      </w:r>
      <w:r>
        <w:rPr>
          <w:rFonts w:hint="eastAsia" w:ascii="微软雅黑" w:hAnsi="微软雅黑" w:eastAsia="微软雅黑" w:cs="微软雅黑"/>
          <w:b/>
          <w:highlight w:val="none"/>
        </w:rPr>
        <w:t>资质证明文件</w:t>
      </w:r>
      <w:r>
        <w:rPr>
          <w:rFonts w:hint="eastAsia" w:ascii="微软雅黑" w:hAnsi="微软雅黑" w:eastAsia="微软雅黑" w:cs="微软雅黑"/>
          <w:b/>
          <w:highlight w:val="none"/>
          <w:u w:val="single"/>
        </w:rPr>
        <w:t xml:space="preserve">   </w:t>
      </w:r>
      <w:r>
        <w:rPr>
          <w:rFonts w:hint="eastAsia" w:ascii="微软雅黑" w:hAnsi="微软雅黑" w:eastAsia="微软雅黑" w:cs="微软雅黑"/>
          <w:b/>
          <w:highlight w:val="none"/>
        </w:rPr>
        <w:t>份。电子版投标文件1份。</w:t>
      </w:r>
    </w:p>
    <w:p w14:paraId="263E957B">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据此函，签字代表宣布同意如下：</w:t>
      </w:r>
    </w:p>
    <w:p w14:paraId="438893E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2F4A842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2、投标人在投标之前已经与贵方进行了充分的沟通，完全理解并接受招标文件的各项规定和要求，对招标文件的合理性、合法性不再有异议。</w:t>
      </w:r>
    </w:p>
    <w:p w14:paraId="678370D5">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3、本投标有效期自开标日起</w:t>
      </w:r>
      <w:r>
        <w:rPr>
          <w:rFonts w:hint="eastAsia" w:ascii="微软雅黑" w:hAnsi="微软雅黑" w:eastAsia="微软雅黑" w:cs="微软雅黑"/>
          <w:bCs/>
          <w:highlight w:val="none"/>
          <w:u w:val="single"/>
        </w:rPr>
        <w:t xml:space="preserve"> 90</w:t>
      </w:r>
      <w:r>
        <w:rPr>
          <w:rFonts w:hint="eastAsia" w:ascii="微软雅黑" w:hAnsi="微软雅黑" w:eastAsia="微软雅黑" w:cs="微软雅黑"/>
          <w:highlight w:val="none"/>
        </w:rPr>
        <w:t>个日历日。</w:t>
      </w:r>
    </w:p>
    <w:p w14:paraId="0AB1F02F">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4、如中标，本投标文件至本项目合同履行完毕止均保持有效，本投标人将按“招标文件”及政府采购法律、法规的规定履行合同责任和义务。</w:t>
      </w:r>
    </w:p>
    <w:p w14:paraId="4B2FE02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5、投标人同意按照贵方要求提供与投标有关的一切数据或资料。</w:t>
      </w:r>
    </w:p>
    <w:p w14:paraId="2508CE12">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6、与本投标有关的一切正式往来信函请寄：</w:t>
      </w:r>
    </w:p>
    <w:p w14:paraId="119427DE">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地址：                             </w:t>
      </w:r>
    </w:p>
    <w:p w14:paraId="79ED255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邮编：        </w:t>
      </w:r>
    </w:p>
    <w:p w14:paraId="7C176788">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电话：        传真：                   </w:t>
      </w:r>
    </w:p>
    <w:p w14:paraId="0BF7EC8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投标人代表姓名：__   _____职务：          </w:t>
      </w:r>
    </w:p>
    <w:p w14:paraId="1C7EAC28">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开户银行：                   </w:t>
      </w:r>
    </w:p>
    <w:p w14:paraId="0EDC3B62">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银行</w:t>
      </w:r>
      <w:r>
        <w:rPr>
          <w:rFonts w:hint="eastAsia" w:ascii="微软雅黑" w:hAnsi="微软雅黑" w:eastAsia="微软雅黑" w:cs="微软雅黑"/>
          <w:highlight w:val="none"/>
          <w:lang w:eastAsia="zh-CN"/>
        </w:rPr>
        <w:t>账号</w:t>
      </w:r>
      <w:r>
        <w:rPr>
          <w:rFonts w:hint="eastAsia" w:ascii="微软雅黑" w:hAnsi="微软雅黑" w:eastAsia="微软雅黑" w:cs="微软雅黑"/>
          <w:highlight w:val="none"/>
        </w:rPr>
        <w:t>：</w:t>
      </w:r>
    </w:p>
    <w:p w14:paraId="5E01324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投标人名称（</w:t>
      </w:r>
      <w:r>
        <w:rPr>
          <w:rFonts w:hint="eastAsia" w:ascii="微软雅黑" w:hAnsi="微软雅黑" w:eastAsia="微软雅黑" w:cs="微软雅黑"/>
          <w:bCs/>
          <w:highlight w:val="none"/>
        </w:rPr>
        <w:t>盖章）</w:t>
      </w:r>
      <w:r>
        <w:rPr>
          <w:rFonts w:hint="eastAsia" w:ascii="微软雅黑" w:hAnsi="微软雅黑" w:eastAsia="微软雅黑" w:cs="微软雅黑"/>
          <w:highlight w:val="none"/>
        </w:rPr>
        <w:t xml:space="preserve">: </w:t>
      </w:r>
    </w:p>
    <w:p w14:paraId="532F1D8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授权代表签字</w:t>
      </w:r>
      <w:r>
        <w:rPr>
          <w:rFonts w:hint="eastAsia" w:ascii="微软雅黑" w:hAnsi="微软雅黑" w:eastAsia="微软雅黑" w:cs="微软雅黑"/>
          <w:bCs/>
          <w:highlight w:val="none"/>
        </w:rPr>
        <w:t>：</w:t>
      </w:r>
    </w:p>
    <w:p w14:paraId="1C600C93">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日期：     年      月      日</w:t>
      </w:r>
    </w:p>
    <w:p w14:paraId="387999A2">
      <w:pPr>
        <w:rPr>
          <w:rFonts w:hint="eastAsia" w:ascii="微软雅黑" w:hAnsi="微软雅黑" w:eastAsia="微软雅黑" w:cs="微软雅黑"/>
          <w:color w:val="000000"/>
          <w:sz w:val="24"/>
          <w:szCs w:val="24"/>
          <w:highlight w:val="none"/>
        </w:rPr>
      </w:pPr>
    </w:p>
    <w:p w14:paraId="5790607C">
      <w:pPr>
        <w:rPr>
          <w:rFonts w:hint="eastAsia" w:ascii="微软雅黑" w:hAnsi="微软雅黑" w:eastAsia="微软雅黑" w:cs="微软雅黑"/>
          <w:color w:val="000000"/>
          <w:sz w:val="24"/>
          <w:szCs w:val="24"/>
          <w:highlight w:val="none"/>
        </w:rPr>
      </w:pPr>
    </w:p>
    <w:p w14:paraId="7FFB2C5F">
      <w:pPr>
        <w:pStyle w:val="80"/>
        <w:rPr>
          <w:rFonts w:hint="eastAsia" w:ascii="微软雅黑" w:hAnsi="微软雅黑" w:eastAsia="微软雅黑" w:cs="微软雅黑"/>
          <w:highlight w:val="none"/>
        </w:rPr>
        <w:sectPr>
          <w:pgSz w:w="11906" w:h="16838"/>
          <w:pgMar w:top="1588" w:right="1418" w:bottom="1134" w:left="1418" w:header="851" w:footer="992" w:gutter="0"/>
          <w:pgNumType w:fmt="numberInDash" w:start="0"/>
          <w:cols w:space="720" w:num="1"/>
          <w:titlePg/>
          <w:docGrid w:type="lines" w:linePitch="312" w:charSpace="0"/>
        </w:sectPr>
      </w:pPr>
    </w:p>
    <w:p w14:paraId="3926C941">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附件2 法定代表人授权委托书</w:t>
      </w:r>
    </w:p>
    <w:p w14:paraId="40FBED33">
      <w:pPr>
        <w:pStyle w:val="11"/>
        <w:adjustRightInd w:val="0"/>
        <w:snapToGrid w:val="0"/>
        <w:spacing w:before="93" w:beforeLines="30" w:line="240" w:lineRule="exact"/>
        <w:jc w:val="center"/>
        <w:rPr>
          <w:rFonts w:hint="eastAsia" w:ascii="微软雅黑" w:hAnsi="微软雅黑" w:eastAsia="微软雅黑" w:cs="微软雅黑"/>
          <w:sz w:val="24"/>
          <w:highlight w:val="none"/>
        </w:rPr>
      </w:pPr>
    </w:p>
    <w:p w14:paraId="4951E98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B9F1E41">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D3393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ACACF53">
            <w:pPr>
              <w:adjustRightInd w:val="0"/>
              <w:snapToGrid w:val="0"/>
              <w:spacing w:before="93" w:beforeLines="30" w:line="312" w:lineRule="auto"/>
              <w:jc w:val="center"/>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（附法人身份证明复印件）</w:t>
            </w:r>
          </w:p>
          <w:p w14:paraId="6A078052">
            <w:pPr>
              <w:adjustRightInd w:val="0"/>
              <w:snapToGrid w:val="0"/>
              <w:spacing w:before="93" w:beforeLines="30" w:line="312" w:lineRule="auto"/>
              <w:jc w:val="center"/>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（附授权代理人身份证明复印件）</w:t>
            </w:r>
          </w:p>
        </w:tc>
      </w:tr>
    </w:tbl>
    <w:p w14:paraId="64B8655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全权代表姓名：            性别：          年龄：</w:t>
      </w:r>
    </w:p>
    <w:p w14:paraId="2D045E13">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单位：                    部门：          职务：</w:t>
      </w:r>
    </w:p>
    <w:p w14:paraId="1E3841B3">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法定代表人签字或盖章                          </w:t>
      </w:r>
    </w:p>
    <w:p w14:paraId="51996B9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被授权人签字  </w:t>
      </w:r>
    </w:p>
    <w:p w14:paraId="2C95EF9C">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被授权人电话：                          </w:t>
      </w:r>
    </w:p>
    <w:p w14:paraId="6C5D64DA">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投标人名称（公章）                       </w:t>
      </w:r>
    </w:p>
    <w:p w14:paraId="25B1A949">
      <w:pPr>
        <w:spacing w:line="460" w:lineRule="exact"/>
        <w:ind w:firstLine="5520" w:firstLineChars="23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月</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w:t>
      </w:r>
    </w:p>
    <w:p w14:paraId="4DDB7808">
      <w:pPr>
        <w:rPr>
          <w:rFonts w:hint="eastAsia" w:ascii="微软雅黑" w:hAnsi="微软雅黑" w:eastAsia="微软雅黑" w:cs="微软雅黑"/>
          <w:b/>
          <w:bCs/>
          <w:color w:val="000000"/>
          <w:sz w:val="28"/>
          <w:highlight w:val="none"/>
        </w:rPr>
        <w:sectPr>
          <w:pgSz w:w="11906" w:h="16838"/>
          <w:pgMar w:top="1588" w:right="1418" w:bottom="1134" w:left="1418" w:header="851" w:footer="992" w:gutter="0"/>
          <w:pgNumType w:fmt="numberInDash" w:start="0"/>
          <w:cols w:space="720" w:num="1"/>
          <w:titlePg/>
          <w:docGrid w:type="lines" w:linePitch="312" w:charSpace="0"/>
        </w:sectPr>
      </w:pPr>
    </w:p>
    <w:p w14:paraId="4D6528D7">
      <w:pPr>
        <w:keepNext/>
        <w:keepLines/>
        <w:ind w:firstLine="480" w:firstLineChars="200"/>
        <w:outlineLvl w:val="2"/>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附件3 保密承诺函</w:t>
      </w:r>
    </w:p>
    <w:p w14:paraId="4B3C11F7">
      <w:pPr>
        <w:spacing w:line="240" w:lineRule="exact"/>
        <w:jc w:val="center"/>
        <w:rPr>
          <w:rFonts w:hint="eastAsia" w:ascii="微软雅黑" w:hAnsi="微软雅黑" w:eastAsia="微软雅黑" w:cs="微软雅黑"/>
          <w:b/>
          <w:bCs/>
          <w:sz w:val="36"/>
          <w:highlight w:val="none"/>
        </w:rPr>
      </w:pPr>
    </w:p>
    <w:p w14:paraId="4F70F42E">
      <w:pPr>
        <w:spacing w:line="360" w:lineRule="auto"/>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rPr>
        <w:t>项目名称：</w:t>
      </w:r>
      <w:r>
        <w:rPr>
          <w:rFonts w:hint="eastAsia" w:ascii="微软雅黑" w:hAnsi="微软雅黑" w:eastAsia="微软雅黑" w:cs="微软雅黑"/>
          <w:sz w:val="24"/>
          <w:highlight w:val="none"/>
          <w:u w:val="single"/>
        </w:rPr>
        <w:t xml:space="preserve">**项目               </w:t>
      </w:r>
    </w:p>
    <w:p w14:paraId="1A3BA135">
      <w:pPr>
        <w:spacing w:line="360" w:lineRule="auto"/>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eastAsia="zh-CN"/>
        </w:rPr>
        <w:t>中国重汽集团济宁商用车有限公司</w:t>
      </w:r>
      <w:r>
        <w:rPr>
          <w:rFonts w:hint="eastAsia" w:ascii="微软雅黑" w:hAnsi="微软雅黑" w:eastAsia="微软雅黑" w:cs="微软雅黑"/>
          <w:b/>
          <w:bCs/>
          <w:sz w:val="24"/>
          <w:highlight w:val="none"/>
        </w:rPr>
        <w:t>：</w:t>
      </w:r>
    </w:p>
    <w:p w14:paraId="251520FF">
      <w:pPr>
        <w:spacing w:line="360" w:lineRule="auto"/>
        <w:ind w:firstLine="48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我代表（</w:t>
      </w:r>
      <w:r>
        <w:rPr>
          <w:rFonts w:hint="eastAsia" w:ascii="微软雅黑" w:hAnsi="微软雅黑" w:eastAsia="微软雅黑" w:cs="微软雅黑"/>
          <w:sz w:val="24"/>
          <w:highlight w:val="none"/>
          <w:u w:val="single"/>
        </w:rPr>
        <w:t>投标单位名称</w:t>
      </w:r>
      <w:r>
        <w:rPr>
          <w:rFonts w:hint="eastAsia" w:ascii="微软雅黑" w:hAnsi="微软雅黑" w:eastAsia="微软雅黑" w:cs="微软雅黑"/>
          <w:sz w:val="24"/>
          <w:highlight w:val="none"/>
        </w:rPr>
        <w:t>）对招标人的商业秘密作如下承诺：</w:t>
      </w:r>
    </w:p>
    <w:p w14:paraId="51721ED1">
      <w:pPr>
        <w:spacing w:line="360" w:lineRule="auto"/>
        <w:ind w:left="479" w:leftChars="228"/>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C273822">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6F70CDF">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073C085">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4C585D88">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499729D9">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B864137">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819F550">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C3976B7">
      <w:pPr>
        <w:spacing w:line="360" w:lineRule="auto"/>
        <w:ind w:firstLine="480" w:firstLineChars="200"/>
        <w:rPr>
          <w:rFonts w:hint="eastAsia" w:ascii="微软雅黑" w:hAnsi="微软雅黑" w:eastAsia="微软雅黑" w:cs="微软雅黑"/>
          <w:sz w:val="24"/>
          <w:highlight w:val="none"/>
          <w:u w:val="single"/>
        </w:rPr>
      </w:pPr>
    </w:p>
    <w:p w14:paraId="1E34EEE2">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投标人：（盖章）</w:t>
      </w:r>
    </w:p>
    <w:p w14:paraId="4E87553D">
      <w:pPr>
        <w:spacing w:line="360" w:lineRule="auto"/>
        <w:ind w:firstLine="480" w:firstLineChars="200"/>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法定代表人（委托代理人）：（签字）</w:t>
      </w:r>
    </w:p>
    <w:p w14:paraId="4B0FAF35">
      <w:pPr>
        <w:spacing w:line="360" w:lineRule="auto"/>
        <w:ind w:firstLine="480" w:firstLineChars="200"/>
        <w:rPr>
          <w:rFonts w:hint="eastAsia" w:ascii="微软雅黑" w:hAnsi="微软雅黑" w:eastAsia="微软雅黑" w:cs="微软雅黑"/>
          <w:b/>
          <w:bCs/>
          <w:color w:val="000000"/>
          <w:sz w:val="28"/>
          <w:highlight w:val="none"/>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微软雅黑" w:hAnsi="微软雅黑" w:eastAsia="微软雅黑" w:cs="微软雅黑"/>
          <w:color w:val="000000"/>
          <w:sz w:val="24"/>
          <w:szCs w:val="24"/>
          <w:highlight w:val="none"/>
        </w:rPr>
        <w:t xml:space="preserve">日  期：       年    月 </w:t>
      </w:r>
    </w:p>
    <w:p w14:paraId="29088C6D">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附件4 近三年同类项目业绩一览表</w:t>
      </w:r>
    </w:p>
    <w:p w14:paraId="0D340F50">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349"/>
        <w:gridCol w:w="2126"/>
        <w:gridCol w:w="1278"/>
        <w:gridCol w:w="1135"/>
        <w:gridCol w:w="1520"/>
      </w:tblGrid>
      <w:tr w14:paraId="22EA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vAlign w:val="center"/>
          </w:tcPr>
          <w:p w14:paraId="7712D078">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序号</w:t>
            </w:r>
          </w:p>
        </w:tc>
        <w:tc>
          <w:tcPr>
            <w:tcW w:w="1264" w:type="pct"/>
            <w:vAlign w:val="center"/>
          </w:tcPr>
          <w:p w14:paraId="4FDE6BFE">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服务单位</w:t>
            </w:r>
          </w:p>
        </w:tc>
        <w:tc>
          <w:tcPr>
            <w:tcW w:w="1144" w:type="pct"/>
            <w:vAlign w:val="center"/>
          </w:tcPr>
          <w:p w14:paraId="5A44099B">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项目名称</w:t>
            </w:r>
          </w:p>
        </w:tc>
        <w:tc>
          <w:tcPr>
            <w:tcW w:w="688" w:type="pct"/>
            <w:vAlign w:val="center"/>
          </w:tcPr>
          <w:p w14:paraId="413BE53A">
            <w:pPr>
              <w:pStyle w:val="24"/>
              <w:ind w:left="0" w:firstLine="0"/>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合同金额（万元）</w:t>
            </w:r>
          </w:p>
        </w:tc>
        <w:tc>
          <w:tcPr>
            <w:tcW w:w="611" w:type="pct"/>
            <w:vAlign w:val="center"/>
          </w:tcPr>
          <w:p w14:paraId="5B86C16F">
            <w:pPr>
              <w:pStyle w:val="24"/>
              <w:ind w:left="0" w:firstLine="0"/>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合同签订时间</w:t>
            </w:r>
          </w:p>
        </w:tc>
        <w:tc>
          <w:tcPr>
            <w:tcW w:w="818" w:type="pct"/>
            <w:vAlign w:val="center"/>
          </w:tcPr>
          <w:p w14:paraId="3981A979">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联系人及</w:t>
            </w:r>
          </w:p>
          <w:p w14:paraId="265FD618">
            <w:pPr>
              <w:pStyle w:val="24"/>
              <w:jc w:val="center"/>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联系电话</w:t>
            </w:r>
          </w:p>
        </w:tc>
      </w:tr>
      <w:tr w14:paraId="6E50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57710D2C">
            <w:pPr>
              <w:pStyle w:val="24"/>
              <w:rPr>
                <w:rFonts w:hint="eastAsia" w:ascii="微软雅黑" w:hAnsi="微软雅黑" w:eastAsia="微软雅黑" w:cs="微软雅黑"/>
                <w:b/>
                <w:highlight w:val="none"/>
              </w:rPr>
            </w:pPr>
          </w:p>
        </w:tc>
        <w:tc>
          <w:tcPr>
            <w:tcW w:w="1264" w:type="pct"/>
          </w:tcPr>
          <w:p w14:paraId="193CC6EE">
            <w:pPr>
              <w:pStyle w:val="24"/>
              <w:rPr>
                <w:rFonts w:hint="eastAsia" w:ascii="微软雅黑" w:hAnsi="微软雅黑" w:eastAsia="微软雅黑" w:cs="微软雅黑"/>
                <w:b/>
                <w:highlight w:val="none"/>
              </w:rPr>
            </w:pPr>
          </w:p>
        </w:tc>
        <w:tc>
          <w:tcPr>
            <w:tcW w:w="1144" w:type="pct"/>
          </w:tcPr>
          <w:p w14:paraId="0C5B9C17">
            <w:pPr>
              <w:pStyle w:val="24"/>
              <w:rPr>
                <w:rFonts w:hint="eastAsia" w:ascii="微软雅黑" w:hAnsi="微软雅黑" w:eastAsia="微软雅黑" w:cs="微软雅黑"/>
                <w:b/>
                <w:highlight w:val="none"/>
              </w:rPr>
            </w:pPr>
          </w:p>
        </w:tc>
        <w:tc>
          <w:tcPr>
            <w:tcW w:w="688" w:type="pct"/>
          </w:tcPr>
          <w:p w14:paraId="1DA507BC">
            <w:pPr>
              <w:pStyle w:val="24"/>
              <w:rPr>
                <w:rFonts w:hint="eastAsia" w:ascii="微软雅黑" w:hAnsi="微软雅黑" w:eastAsia="微软雅黑" w:cs="微软雅黑"/>
                <w:b/>
                <w:highlight w:val="none"/>
              </w:rPr>
            </w:pPr>
          </w:p>
        </w:tc>
        <w:tc>
          <w:tcPr>
            <w:tcW w:w="611" w:type="pct"/>
          </w:tcPr>
          <w:p w14:paraId="70B1381D">
            <w:pPr>
              <w:pStyle w:val="24"/>
              <w:rPr>
                <w:rFonts w:hint="eastAsia" w:ascii="微软雅黑" w:hAnsi="微软雅黑" w:eastAsia="微软雅黑" w:cs="微软雅黑"/>
                <w:b/>
                <w:highlight w:val="none"/>
              </w:rPr>
            </w:pPr>
          </w:p>
        </w:tc>
        <w:tc>
          <w:tcPr>
            <w:tcW w:w="818" w:type="pct"/>
          </w:tcPr>
          <w:p w14:paraId="0B5F535F">
            <w:pPr>
              <w:pStyle w:val="24"/>
              <w:rPr>
                <w:rFonts w:hint="eastAsia" w:ascii="微软雅黑" w:hAnsi="微软雅黑" w:eastAsia="微软雅黑" w:cs="微软雅黑"/>
                <w:b/>
                <w:highlight w:val="none"/>
              </w:rPr>
            </w:pPr>
          </w:p>
        </w:tc>
      </w:tr>
      <w:tr w14:paraId="0667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3" w:type="pct"/>
          </w:tcPr>
          <w:p w14:paraId="25520A05">
            <w:pPr>
              <w:pStyle w:val="24"/>
              <w:rPr>
                <w:rFonts w:hint="eastAsia" w:ascii="微软雅黑" w:hAnsi="微软雅黑" w:eastAsia="微软雅黑" w:cs="微软雅黑"/>
                <w:b/>
                <w:highlight w:val="none"/>
              </w:rPr>
            </w:pPr>
          </w:p>
        </w:tc>
        <w:tc>
          <w:tcPr>
            <w:tcW w:w="1264" w:type="pct"/>
          </w:tcPr>
          <w:p w14:paraId="21F4B03F">
            <w:pPr>
              <w:pStyle w:val="24"/>
              <w:rPr>
                <w:rFonts w:hint="eastAsia" w:ascii="微软雅黑" w:hAnsi="微软雅黑" w:eastAsia="微软雅黑" w:cs="微软雅黑"/>
                <w:b/>
                <w:highlight w:val="none"/>
              </w:rPr>
            </w:pPr>
          </w:p>
        </w:tc>
        <w:tc>
          <w:tcPr>
            <w:tcW w:w="1144" w:type="pct"/>
          </w:tcPr>
          <w:p w14:paraId="271527A9">
            <w:pPr>
              <w:pStyle w:val="24"/>
              <w:rPr>
                <w:rFonts w:hint="eastAsia" w:ascii="微软雅黑" w:hAnsi="微软雅黑" w:eastAsia="微软雅黑" w:cs="微软雅黑"/>
                <w:b/>
                <w:highlight w:val="none"/>
              </w:rPr>
            </w:pPr>
          </w:p>
        </w:tc>
        <w:tc>
          <w:tcPr>
            <w:tcW w:w="688" w:type="pct"/>
          </w:tcPr>
          <w:p w14:paraId="783205DC">
            <w:pPr>
              <w:pStyle w:val="24"/>
              <w:rPr>
                <w:rFonts w:hint="eastAsia" w:ascii="微软雅黑" w:hAnsi="微软雅黑" w:eastAsia="微软雅黑" w:cs="微软雅黑"/>
                <w:b/>
                <w:highlight w:val="none"/>
              </w:rPr>
            </w:pPr>
          </w:p>
        </w:tc>
        <w:tc>
          <w:tcPr>
            <w:tcW w:w="611" w:type="pct"/>
          </w:tcPr>
          <w:p w14:paraId="17A6C994">
            <w:pPr>
              <w:pStyle w:val="24"/>
              <w:rPr>
                <w:rFonts w:hint="eastAsia" w:ascii="微软雅黑" w:hAnsi="微软雅黑" w:eastAsia="微软雅黑" w:cs="微软雅黑"/>
                <w:b/>
                <w:highlight w:val="none"/>
              </w:rPr>
            </w:pPr>
          </w:p>
        </w:tc>
        <w:tc>
          <w:tcPr>
            <w:tcW w:w="818" w:type="pct"/>
          </w:tcPr>
          <w:p w14:paraId="0BB16187">
            <w:pPr>
              <w:pStyle w:val="24"/>
              <w:rPr>
                <w:rFonts w:hint="eastAsia" w:ascii="微软雅黑" w:hAnsi="微软雅黑" w:eastAsia="微软雅黑" w:cs="微软雅黑"/>
                <w:b/>
                <w:highlight w:val="none"/>
              </w:rPr>
            </w:pPr>
          </w:p>
        </w:tc>
      </w:tr>
      <w:tr w14:paraId="7946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19B87B03">
            <w:pPr>
              <w:pStyle w:val="24"/>
              <w:rPr>
                <w:rFonts w:hint="eastAsia" w:ascii="微软雅黑" w:hAnsi="微软雅黑" w:eastAsia="微软雅黑" w:cs="微软雅黑"/>
                <w:b/>
                <w:highlight w:val="none"/>
              </w:rPr>
            </w:pPr>
          </w:p>
        </w:tc>
        <w:tc>
          <w:tcPr>
            <w:tcW w:w="1264" w:type="pct"/>
          </w:tcPr>
          <w:p w14:paraId="6BD138CB">
            <w:pPr>
              <w:pStyle w:val="24"/>
              <w:rPr>
                <w:rFonts w:hint="eastAsia" w:ascii="微软雅黑" w:hAnsi="微软雅黑" w:eastAsia="微软雅黑" w:cs="微软雅黑"/>
                <w:b/>
                <w:highlight w:val="none"/>
              </w:rPr>
            </w:pPr>
          </w:p>
        </w:tc>
        <w:tc>
          <w:tcPr>
            <w:tcW w:w="1144" w:type="pct"/>
          </w:tcPr>
          <w:p w14:paraId="5864EED7">
            <w:pPr>
              <w:pStyle w:val="24"/>
              <w:rPr>
                <w:rFonts w:hint="eastAsia" w:ascii="微软雅黑" w:hAnsi="微软雅黑" w:eastAsia="微软雅黑" w:cs="微软雅黑"/>
                <w:b/>
                <w:highlight w:val="none"/>
              </w:rPr>
            </w:pPr>
          </w:p>
        </w:tc>
        <w:tc>
          <w:tcPr>
            <w:tcW w:w="688" w:type="pct"/>
          </w:tcPr>
          <w:p w14:paraId="7FD696D6">
            <w:pPr>
              <w:pStyle w:val="24"/>
              <w:rPr>
                <w:rFonts w:hint="eastAsia" w:ascii="微软雅黑" w:hAnsi="微软雅黑" w:eastAsia="微软雅黑" w:cs="微软雅黑"/>
                <w:b/>
                <w:highlight w:val="none"/>
              </w:rPr>
            </w:pPr>
          </w:p>
        </w:tc>
        <w:tc>
          <w:tcPr>
            <w:tcW w:w="611" w:type="pct"/>
          </w:tcPr>
          <w:p w14:paraId="10EF9CDF">
            <w:pPr>
              <w:pStyle w:val="24"/>
              <w:rPr>
                <w:rFonts w:hint="eastAsia" w:ascii="微软雅黑" w:hAnsi="微软雅黑" w:eastAsia="微软雅黑" w:cs="微软雅黑"/>
                <w:b/>
                <w:highlight w:val="none"/>
              </w:rPr>
            </w:pPr>
          </w:p>
        </w:tc>
        <w:tc>
          <w:tcPr>
            <w:tcW w:w="818" w:type="pct"/>
          </w:tcPr>
          <w:p w14:paraId="48BC71DB">
            <w:pPr>
              <w:pStyle w:val="24"/>
              <w:rPr>
                <w:rFonts w:hint="eastAsia" w:ascii="微软雅黑" w:hAnsi="微软雅黑" w:eastAsia="微软雅黑" w:cs="微软雅黑"/>
                <w:b/>
                <w:highlight w:val="none"/>
              </w:rPr>
            </w:pPr>
          </w:p>
        </w:tc>
      </w:tr>
      <w:tr w14:paraId="4C3F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3" w:type="pct"/>
          </w:tcPr>
          <w:p w14:paraId="1E8D7844">
            <w:pPr>
              <w:pStyle w:val="24"/>
              <w:rPr>
                <w:rFonts w:hint="eastAsia" w:ascii="微软雅黑" w:hAnsi="微软雅黑" w:eastAsia="微软雅黑" w:cs="微软雅黑"/>
                <w:b/>
                <w:highlight w:val="none"/>
              </w:rPr>
            </w:pPr>
          </w:p>
        </w:tc>
        <w:tc>
          <w:tcPr>
            <w:tcW w:w="1264" w:type="pct"/>
          </w:tcPr>
          <w:p w14:paraId="55AA5C6B">
            <w:pPr>
              <w:pStyle w:val="24"/>
              <w:rPr>
                <w:rFonts w:hint="eastAsia" w:ascii="微软雅黑" w:hAnsi="微软雅黑" w:eastAsia="微软雅黑" w:cs="微软雅黑"/>
                <w:b/>
                <w:highlight w:val="none"/>
              </w:rPr>
            </w:pPr>
          </w:p>
        </w:tc>
        <w:tc>
          <w:tcPr>
            <w:tcW w:w="1144" w:type="pct"/>
          </w:tcPr>
          <w:p w14:paraId="2E38F0BD">
            <w:pPr>
              <w:pStyle w:val="24"/>
              <w:rPr>
                <w:rFonts w:hint="eastAsia" w:ascii="微软雅黑" w:hAnsi="微软雅黑" w:eastAsia="微软雅黑" w:cs="微软雅黑"/>
                <w:b/>
                <w:highlight w:val="none"/>
              </w:rPr>
            </w:pPr>
          </w:p>
        </w:tc>
        <w:tc>
          <w:tcPr>
            <w:tcW w:w="688" w:type="pct"/>
          </w:tcPr>
          <w:p w14:paraId="01A07D08">
            <w:pPr>
              <w:pStyle w:val="24"/>
              <w:rPr>
                <w:rFonts w:hint="eastAsia" w:ascii="微软雅黑" w:hAnsi="微软雅黑" w:eastAsia="微软雅黑" w:cs="微软雅黑"/>
                <w:b/>
                <w:highlight w:val="none"/>
              </w:rPr>
            </w:pPr>
          </w:p>
        </w:tc>
        <w:tc>
          <w:tcPr>
            <w:tcW w:w="611" w:type="pct"/>
          </w:tcPr>
          <w:p w14:paraId="0C735FE0">
            <w:pPr>
              <w:pStyle w:val="24"/>
              <w:rPr>
                <w:rFonts w:hint="eastAsia" w:ascii="微软雅黑" w:hAnsi="微软雅黑" w:eastAsia="微软雅黑" w:cs="微软雅黑"/>
                <w:b/>
                <w:highlight w:val="none"/>
              </w:rPr>
            </w:pPr>
          </w:p>
        </w:tc>
        <w:tc>
          <w:tcPr>
            <w:tcW w:w="818" w:type="pct"/>
          </w:tcPr>
          <w:p w14:paraId="44D2EEF0">
            <w:pPr>
              <w:pStyle w:val="24"/>
              <w:rPr>
                <w:rFonts w:hint="eastAsia" w:ascii="微软雅黑" w:hAnsi="微软雅黑" w:eastAsia="微软雅黑" w:cs="微软雅黑"/>
                <w:b/>
                <w:highlight w:val="none"/>
              </w:rPr>
            </w:pPr>
          </w:p>
        </w:tc>
      </w:tr>
      <w:tr w14:paraId="6E80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25E28D29">
            <w:pPr>
              <w:pStyle w:val="24"/>
              <w:rPr>
                <w:rFonts w:hint="eastAsia" w:ascii="微软雅黑" w:hAnsi="微软雅黑" w:eastAsia="微软雅黑" w:cs="微软雅黑"/>
                <w:b/>
                <w:highlight w:val="none"/>
              </w:rPr>
            </w:pPr>
          </w:p>
        </w:tc>
        <w:tc>
          <w:tcPr>
            <w:tcW w:w="1264" w:type="pct"/>
          </w:tcPr>
          <w:p w14:paraId="1B3AF8F8">
            <w:pPr>
              <w:pStyle w:val="24"/>
              <w:rPr>
                <w:rFonts w:hint="eastAsia" w:ascii="微软雅黑" w:hAnsi="微软雅黑" w:eastAsia="微软雅黑" w:cs="微软雅黑"/>
                <w:b/>
                <w:highlight w:val="none"/>
              </w:rPr>
            </w:pPr>
          </w:p>
        </w:tc>
        <w:tc>
          <w:tcPr>
            <w:tcW w:w="1144" w:type="pct"/>
          </w:tcPr>
          <w:p w14:paraId="69B91D6C">
            <w:pPr>
              <w:pStyle w:val="24"/>
              <w:rPr>
                <w:rFonts w:hint="eastAsia" w:ascii="微软雅黑" w:hAnsi="微软雅黑" w:eastAsia="微软雅黑" w:cs="微软雅黑"/>
                <w:b/>
                <w:highlight w:val="none"/>
              </w:rPr>
            </w:pPr>
          </w:p>
        </w:tc>
        <w:tc>
          <w:tcPr>
            <w:tcW w:w="688" w:type="pct"/>
          </w:tcPr>
          <w:p w14:paraId="578DE13D">
            <w:pPr>
              <w:pStyle w:val="24"/>
              <w:rPr>
                <w:rFonts w:hint="eastAsia" w:ascii="微软雅黑" w:hAnsi="微软雅黑" w:eastAsia="微软雅黑" w:cs="微软雅黑"/>
                <w:b/>
                <w:highlight w:val="none"/>
              </w:rPr>
            </w:pPr>
          </w:p>
        </w:tc>
        <w:tc>
          <w:tcPr>
            <w:tcW w:w="611" w:type="pct"/>
          </w:tcPr>
          <w:p w14:paraId="72831A06">
            <w:pPr>
              <w:pStyle w:val="24"/>
              <w:rPr>
                <w:rFonts w:hint="eastAsia" w:ascii="微软雅黑" w:hAnsi="微软雅黑" w:eastAsia="微软雅黑" w:cs="微软雅黑"/>
                <w:b/>
                <w:highlight w:val="none"/>
              </w:rPr>
            </w:pPr>
          </w:p>
        </w:tc>
        <w:tc>
          <w:tcPr>
            <w:tcW w:w="818" w:type="pct"/>
          </w:tcPr>
          <w:p w14:paraId="50940339">
            <w:pPr>
              <w:pStyle w:val="24"/>
              <w:rPr>
                <w:rFonts w:hint="eastAsia" w:ascii="微软雅黑" w:hAnsi="微软雅黑" w:eastAsia="微软雅黑" w:cs="微软雅黑"/>
                <w:b/>
                <w:highlight w:val="none"/>
              </w:rPr>
            </w:pPr>
          </w:p>
        </w:tc>
      </w:tr>
      <w:tr w14:paraId="6DFB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2A9125F8">
            <w:pPr>
              <w:pStyle w:val="24"/>
              <w:rPr>
                <w:rFonts w:hint="eastAsia" w:ascii="微软雅黑" w:hAnsi="微软雅黑" w:eastAsia="微软雅黑" w:cs="微软雅黑"/>
                <w:b/>
                <w:highlight w:val="none"/>
              </w:rPr>
            </w:pPr>
          </w:p>
        </w:tc>
        <w:tc>
          <w:tcPr>
            <w:tcW w:w="1264" w:type="pct"/>
          </w:tcPr>
          <w:p w14:paraId="5AED4C7E">
            <w:pPr>
              <w:pStyle w:val="24"/>
              <w:rPr>
                <w:rFonts w:hint="eastAsia" w:ascii="微软雅黑" w:hAnsi="微软雅黑" w:eastAsia="微软雅黑" w:cs="微软雅黑"/>
                <w:b/>
                <w:highlight w:val="none"/>
              </w:rPr>
            </w:pPr>
          </w:p>
        </w:tc>
        <w:tc>
          <w:tcPr>
            <w:tcW w:w="1144" w:type="pct"/>
          </w:tcPr>
          <w:p w14:paraId="52857EE2">
            <w:pPr>
              <w:pStyle w:val="24"/>
              <w:rPr>
                <w:rFonts w:hint="eastAsia" w:ascii="微软雅黑" w:hAnsi="微软雅黑" w:eastAsia="微软雅黑" w:cs="微软雅黑"/>
                <w:b/>
                <w:highlight w:val="none"/>
              </w:rPr>
            </w:pPr>
          </w:p>
        </w:tc>
        <w:tc>
          <w:tcPr>
            <w:tcW w:w="688" w:type="pct"/>
          </w:tcPr>
          <w:p w14:paraId="74C5110B">
            <w:pPr>
              <w:pStyle w:val="24"/>
              <w:rPr>
                <w:rFonts w:hint="eastAsia" w:ascii="微软雅黑" w:hAnsi="微软雅黑" w:eastAsia="微软雅黑" w:cs="微软雅黑"/>
                <w:b/>
                <w:highlight w:val="none"/>
              </w:rPr>
            </w:pPr>
          </w:p>
        </w:tc>
        <w:tc>
          <w:tcPr>
            <w:tcW w:w="611" w:type="pct"/>
          </w:tcPr>
          <w:p w14:paraId="6BE70543">
            <w:pPr>
              <w:pStyle w:val="24"/>
              <w:rPr>
                <w:rFonts w:hint="eastAsia" w:ascii="微软雅黑" w:hAnsi="微软雅黑" w:eastAsia="微软雅黑" w:cs="微软雅黑"/>
                <w:b/>
                <w:highlight w:val="none"/>
              </w:rPr>
            </w:pPr>
          </w:p>
        </w:tc>
        <w:tc>
          <w:tcPr>
            <w:tcW w:w="818" w:type="pct"/>
          </w:tcPr>
          <w:p w14:paraId="361CC2E1">
            <w:pPr>
              <w:pStyle w:val="24"/>
              <w:rPr>
                <w:rFonts w:hint="eastAsia" w:ascii="微软雅黑" w:hAnsi="微软雅黑" w:eastAsia="微软雅黑" w:cs="微软雅黑"/>
                <w:b/>
                <w:highlight w:val="none"/>
              </w:rPr>
            </w:pPr>
          </w:p>
        </w:tc>
      </w:tr>
      <w:tr w14:paraId="4E3E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3241E920">
            <w:pPr>
              <w:pStyle w:val="24"/>
              <w:rPr>
                <w:rFonts w:hint="eastAsia" w:ascii="微软雅黑" w:hAnsi="微软雅黑" w:eastAsia="微软雅黑" w:cs="微软雅黑"/>
                <w:b/>
                <w:highlight w:val="none"/>
              </w:rPr>
            </w:pPr>
          </w:p>
        </w:tc>
        <w:tc>
          <w:tcPr>
            <w:tcW w:w="1264" w:type="pct"/>
          </w:tcPr>
          <w:p w14:paraId="07CC735B">
            <w:pPr>
              <w:pStyle w:val="24"/>
              <w:rPr>
                <w:rFonts w:hint="eastAsia" w:ascii="微软雅黑" w:hAnsi="微软雅黑" w:eastAsia="微软雅黑" w:cs="微软雅黑"/>
                <w:b/>
                <w:highlight w:val="none"/>
              </w:rPr>
            </w:pPr>
          </w:p>
        </w:tc>
        <w:tc>
          <w:tcPr>
            <w:tcW w:w="1144" w:type="pct"/>
          </w:tcPr>
          <w:p w14:paraId="71464AEF">
            <w:pPr>
              <w:pStyle w:val="24"/>
              <w:rPr>
                <w:rFonts w:hint="eastAsia" w:ascii="微软雅黑" w:hAnsi="微软雅黑" w:eastAsia="微软雅黑" w:cs="微软雅黑"/>
                <w:b/>
                <w:highlight w:val="none"/>
              </w:rPr>
            </w:pPr>
          </w:p>
        </w:tc>
        <w:tc>
          <w:tcPr>
            <w:tcW w:w="688" w:type="pct"/>
          </w:tcPr>
          <w:p w14:paraId="6E9AAF95">
            <w:pPr>
              <w:pStyle w:val="24"/>
              <w:rPr>
                <w:rFonts w:hint="eastAsia" w:ascii="微软雅黑" w:hAnsi="微软雅黑" w:eastAsia="微软雅黑" w:cs="微软雅黑"/>
                <w:b/>
                <w:highlight w:val="none"/>
              </w:rPr>
            </w:pPr>
          </w:p>
        </w:tc>
        <w:tc>
          <w:tcPr>
            <w:tcW w:w="611" w:type="pct"/>
          </w:tcPr>
          <w:p w14:paraId="2943697A">
            <w:pPr>
              <w:pStyle w:val="24"/>
              <w:rPr>
                <w:rFonts w:hint="eastAsia" w:ascii="微软雅黑" w:hAnsi="微软雅黑" w:eastAsia="微软雅黑" w:cs="微软雅黑"/>
                <w:b/>
                <w:highlight w:val="none"/>
              </w:rPr>
            </w:pPr>
          </w:p>
        </w:tc>
        <w:tc>
          <w:tcPr>
            <w:tcW w:w="818" w:type="pct"/>
          </w:tcPr>
          <w:p w14:paraId="70343E24">
            <w:pPr>
              <w:pStyle w:val="24"/>
              <w:rPr>
                <w:rFonts w:hint="eastAsia" w:ascii="微软雅黑" w:hAnsi="微软雅黑" w:eastAsia="微软雅黑" w:cs="微软雅黑"/>
                <w:b/>
                <w:highlight w:val="none"/>
              </w:rPr>
            </w:pPr>
          </w:p>
        </w:tc>
      </w:tr>
      <w:tr w14:paraId="3605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42BE5D79">
            <w:pPr>
              <w:pStyle w:val="24"/>
              <w:rPr>
                <w:rFonts w:hint="eastAsia" w:ascii="微软雅黑" w:hAnsi="微软雅黑" w:eastAsia="微软雅黑" w:cs="微软雅黑"/>
                <w:b/>
                <w:highlight w:val="none"/>
              </w:rPr>
            </w:pPr>
          </w:p>
        </w:tc>
        <w:tc>
          <w:tcPr>
            <w:tcW w:w="1264" w:type="pct"/>
          </w:tcPr>
          <w:p w14:paraId="0DD07B27">
            <w:pPr>
              <w:pStyle w:val="24"/>
              <w:rPr>
                <w:rFonts w:hint="eastAsia" w:ascii="微软雅黑" w:hAnsi="微软雅黑" w:eastAsia="微软雅黑" w:cs="微软雅黑"/>
                <w:b/>
                <w:highlight w:val="none"/>
              </w:rPr>
            </w:pPr>
          </w:p>
        </w:tc>
        <w:tc>
          <w:tcPr>
            <w:tcW w:w="1144" w:type="pct"/>
          </w:tcPr>
          <w:p w14:paraId="7C4ACE63">
            <w:pPr>
              <w:pStyle w:val="24"/>
              <w:rPr>
                <w:rFonts w:hint="eastAsia" w:ascii="微软雅黑" w:hAnsi="微软雅黑" w:eastAsia="微软雅黑" w:cs="微软雅黑"/>
                <w:b/>
                <w:highlight w:val="none"/>
              </w:rPr>
            </w:pPr>
          </w:p>
        </w:tc>
        <w:tc>
          <w:tcPr>
            <w:tcW w:w="688" w:type="pct"/>
          </w:tcPr>
          <w:p w14:paraId="2447689E">
            <w:pPr>
              <w:pStyle w:val="24"/>
              <w:rPr>
                <w:rFonts w:hint="eastAsia" w:ascii="微软雅黑" w:hAnsi="微软雅黑" w:eastAsia="微软雅黑" w:cs="微软雅黑"/>
                <w:b/>
                <w:highlight w:val="none"/>
              </w:rPr>
            </w:pPr>
          </w:p>
        </w:tc>
        <w:tc>
          <w:tcPr>
            <w:tcW w:w="611" w:type="pct"/>
          </w:tcPr>
          <w:p w14:paraId="573197E8">
            <w:pPr>
              <w:pStyle w:val="24"/>
              <w:rPr>
                <w:rFonts w:hint="eastAsia" w:ascii="微软雅黑" w:hAnsi="微软雅黑" w:eastAsia="微软雅黑" w:cs="微软雅黑"/>
                <w:b/>
                <w:highlight w:val="none"/>
              </w:rPr>
            </w:pPr>
          </w:p>
        </w:tc>
        <w:tc>
          <w:tcPr>
            <w:tcW w:w="818" w:type="pct"/>
          </w:tcPr>
          <w:p w14:paraId="207F025A">
            <w:pPr>
              <w:pStyle w:val="24"/>
              <w:rPr>
                <w:rFonts w:hint="eastAsia" w:ascii="微软雅黑" w:hAnsi="微软雅黑" w:eastAsia="微软雅黑" w:cs="微软雅黑"/>
                <w:b/>
                <w:highlight w:val="none"/>
              </w:rPr>
            </w:pPr>
          </w:p>
        </w:tc>
      </w:tr>
      <w:tr w14:paraId="2B08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3" w:type="pct"/>
          </w:tcPr>
          <w:p w14:paraId="080B251B">
            <w:pPr>
              <w:pStyle w:val="24"/>
              <w:rPr>
                <w:rFonts w:hint="eastAsia" w:ascii="微软雅黑" w:hAnsi="微软雅黑" w:eastAsia="微软雅黑" w:cs="微软雅黑"/>
                <w:b/>
                <w:highlight w:val="none"/>
              </w:rPr>
            </w:pPr>
          </w:p>
        </w:tc>
        <w:tc>
          <w:tcPr>
            <w:tcW w:w="1264" w:type="pct"/>
          </w:tcPr>
          <w:p w14:paraId="24BA9E24">
            <w:pPr>
              <w:pStyle w:val="24"/>
              <w:rPr>
                <w:rFonts w:hint="eastAsia" w:ascii="微软雅黑" w:hAnsi="微软雅黑" w:eastAsia="微软雅黑" w:cs="微软雅黑"/>
                <w:b/>
                <w:highlight w:val="none"/>
              </w:rPr>
            </w:pPr>
          </w:p>
        </w:tc>
        <w:tc>
          <w:tcPr>
            <w:tcW w:w="1144" w:type="pct"/>
          </w:tcPr>
          <w:p w14:paraId="263EE7FB">
            <w:pPr>
              <w:pStyle w:val="24"/>
              <w:rPr>
                <w:rFonts w:hint="eastAsia" w:ascii="微软雅黑" w:hAnsi="微软雅黑" w:eastAsia="微软雅黑" w:cs="微软雅黑"/>
                <w:b/>
                <w:highlight w:val="none"/>
              </w:rPr>
            </w:pPr>
          </w:p>
        </w:tc>
        <w:tc>
          <w:tcPr>
            <w:tcW w:w="688" w:type="pct"/>
          </w:tcPr>
          <w:p w14:paraId="6893D8E4">
            <w:pPr>
              <w:pStyle w:val="24"/>
              <w:rPr>
                <w:rFonts w:hint="eastAsia" w:ascii="微软雅黑" w:hAnsi="微软雅黑" w:eastAsia="微软雅黑" w:cs="微软雅黑"/>
                <w:b/>
                <w:highlight w:val="none"/>
              </w:rPr>
            </w:pPr>
          </w:p>
        </w:tc>
        <w:tc>
          <w:tcPr>
            <w:tcW w:w="611" w:type="pct"/>
          </w:tcPr>
          <w:p w14:paraId="51A90314">
            <w:pPr>
              <w:pStyle w:val="24"/>
              <w:rPr>
                <w:rFonts w:hint="eastAsia" w:ascii="微软雅黑" w:hAnsi="微软雅黑" w:eastAsia="微软雅黑" w:cs="微软雅黑"/>
                <w:b/>
                <w:highlight w:val="none"/>
              </w:rPr>
            </w:pPr>
          </w:p>
        </w:tc>
        <w:tc>
          <w:tcPr>
            <w:tcW w:w="818" w:type="pct"/>
          </w:tcPr>
          <w:p w14:paraId="147D2992">
            <w:pPr>
              <w:pStyle w:val="24"/>
              <w:rPr>
                <w:rFonts w:hint="eastAsia" w:ascii="微软雅黑" w:hAnsi="微软雅黑" w:eastAsia="微软雅黑" w:cs="微软雅黑"/>
                <w:b/>
                <w:highlight w:val="none"/>
              </w:rPr>
            </w:pPr>
          </w:p>
        </w:tc>
      </w:tr>
      <w:tr w14:paraId="6339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56F6CD49">
            <w:pPr>
              <w:pStyle w:val="24"/>
              <w:rPr>
                <w:rFonts w:hint="eastAsia" w:ascii="微软雅黑" w:hAnsi="微软雅黑" w:eastAsia="微软雅黑" w:cs="微软雅黑"/>
                <w:b/>
                <w:highlight w:val="none"/>
              </w:rPr>
            </w:pPr>
          </w:p>
        </w:tc>
        <w:tc>
          <w:tcPr>
            <w:tcW w:w="1264" w:type="pct"/>
          </w:tcPr>
          <w:p w14:paraId="44D76C40">
            <w:pPr>
              <w:pStyle w:val="24"/>
              <w:rPr>
                <w:rFonts w:hint="eastAsia" w:ascii="微软雅黑" w:hAnsi="微软雅黑" w:eastAsia="微软雅黑" w:cs="微软雅黑"/>
                <w:b/>
                <w:highlight w:val="none"/>
              </w:rPr>
            </w:pPr>
          </w:p>
        </w:tc>
        <w:tc>
          <w:tcPr>
            <w:tcW w:w="1144" w:type="pct"/>
          </w:tcPr>
          <w:p w14:paraId="18BB27D8">
            <w:pPr>
              <w:pStyle w:val="24"/>
              <w:rPr>
                <w:rFonts w:hint="eastAsia" w:ascii="微软雅黑" w:hAnsi="微软雅黑" w:eastAsia="微软雅黑" w:cs="微软雅黑"/>
                <w:b/>
                <w:highlight w:val="none"/>
              </w:rPr>
            </w:pPr>
          </w:p>
        </w:tc>
        <w:tc>
          <w:tcPr>
            <w:tcW w:w="688" w:type="pct"/>
          </w:tcPr>
          <w:p w14:paraId="5E56EFB9">
            <w:pPr>
              <w:pStyle w:val="24"/>
              <w:rPr>
                <w:rFonts w:hint="eastAsia" w:ascii="微软雅黑" w:hAnsi="微软雅黑" w:eastAsia="微软雅黑" w:cs="微软雅黑"/>
                <w:b/>
                <w:highlight w:val="none"/>
              </w:rPr>
            </w:pPr>
          </w:p>
        </w:tc>
        <w:tc>
          <w:tcPr>
            <w:tcW w:w="611" w:type="pct"/>
          </w:tcPr>
          <w:p w14:paraId="297D520B">
            <w:pPr>
              <w:pStyle w:val="24"/>
              <w:rPr>
                <w:rFonts w:hint="eastAsia" w:ascii="微软雅黑" w:hAnsi="微软雅黑" w:eastAsia="微软雅黑" w:cs="微软雅黑"/>
                <w:b/>
                <w:highlight w:val="none"/>
              </w:rPr>
            </w:pPr>
          </w:p>
        </w:tc>
        <w:tc>
          <w:tcPr>
            <w:tcW w:w="818" w:type="pct"/>
          </w:tcPr>
          <w:p w14:paraId="3584A12F">
            <w:pPr>
              <w:pStyle w:val="24"/>
              <w:rPr>
                <w:rFonts w:hint="eastAsia" w:ascii="微软雅黑" w:hAnsi="微软雅黑" w:eastAsia="微软雅黑" w:cs="微软雅黑"/>
                <w:b/>
                <w:highlight w:val="none"/>
              </w:rPr>
            </w:pPr>
          </w:p>
        </w:tc>
      </w:tr>
      <w:tr w14:paraId="76BC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6EC69640">
            <w:pPr>
              <w:pStyle w:val="24"/>
              <w:rPr>
                <w:rFonts w:hint="eastAsia" w:ascii="微软雅黑" w:hAnsi="微软雅黑" w:eastAsia="微软雅黑" w:cs="微软雅黑"/>
                <w:b/>
                <w:highlight w:val="none"/>
              </w:rPr>
            </w:pPr>
          </w:p>
        </w:tc>
        <w:tc>
          <w:tcPr>
            <w:tcW w:w="1264" w:type="pct"/>
          </w:tcPr>
          <w:p w14:paraId="7193BB54">
            <w:pPr>
              <w:pStyle w:val="24"/>
              <w:rPr>
                <w:rFonts w:hint="eastAsia" w:ascii="微软雅黑" w:hAnsi="微软雅黑" w:eastAsia="微软雅黑" w:cs="微软雅黑"/>
                <w:b/>
                <w:highlight w:val="none"/>
              </w:rPr>
            </w:pPr>
          </w:p>
        </w:tc>
        <w:tc>
          <w:tcPr>
            <w:tcW w:w="1144" w:type="pct"/>
          </w:tcPr>
          <w:p w14:paraId="243D1783">
            <w:pPr>
              <w:pStyle w:val="24"/>
              <w:rPr>
                <w:rFonts w:hint="eastAsia" w:ascii="微软雅黑" w:hAnsi="微软雅黑" w:eastAsia="微软雅黑" w:cs="微软雅黑"/>
                <w:b/>
                <w:highlight w:val="none"/>
              </w:rPr>
            </w:pPr>
          </w:p>
        </w:tc>
        <w:tc>
          <w:tcPr>
            <w:tcW w:w="688" w:type="pct"/>
          </w:tcPr>
          <w:p w14:paraId="6DD118D2">
            <w:pPr>
              <w:pStyle w:val="24"/>
              <w:rPr>
                <w:rFonts w:hint="eastAsia" w:ascii="微软雅黑" w:hAnsi="微软雅黑" w:eastAsia="微软雅黑" w:cs="微软雅黑"/>
                <w:b/>
                <w:highlight w:val="none"/>
              </w:rPr>
            </w:pPr>
          </w:p>
        </w:tc>
        <w:tc>
          <w:tcPr>
            <w:tcW w:w="611" w:type="pct"/>
          </w:tcPr>
          <w:p w14:paraId="04BDA200">
            <w:pPr>
              <w:pStyle w:val="24"/>
              <w:rPr>
                <w:rFonts w:hint="eastAsia" w:ascii="微软雅黑" w:hAnsi="微软雅黑" w:eastAsia="微软雅黑" w:cs="微软雅黑"/>
                <w:b/>
                <w:highlight w:val="none"/>
              </w:rPr>
            </w:pPr>
          </w:p>
        </w:tc>
        <w:tc>
          <w:tcPr>
            <w:tcW w:w="818" w:type="pct"/>
          </w:tcPr>
          <w:p w14:paraId="1E264737">
            <w:pPr>
              <w:pStyle w:val="24"/>
              <w:rPr>
                <w:rFonts w:hint="eastAsia" w:ascii="微软雅黑" w:hAnsi="微软雅黑" w:eastAsia="微软雅黑" w:cs="微软雅黑"/>
                <w:b/>
                <w:highlight w:val="none"/>
              </w:rPr>
            </w:pPr>
          </w:p>
        </w:tc>
      </w:tr>
      <w:tr w14:paraId="5749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3" w:type="pct"/>
          </w:tcPr>
          <w:p w14:paraId="4782736C">
            <w:pPr>
              <w:pStyle w:val="24"/>
              <w:rPr>
                <w:rFonts w:hint="eastAsia" w:ascii="微软雅黑" w:hAnsi="微软雅黑" w:eastAsia="微软雅黑" w:cs="微软雅黑"/>
                <w:b/>
                <w:highlight w:val="none"/>
              </w:rPr>
            </w:pPr>
          </w:p>
        </w:tc>
        <w:tc>
          <w:tcPr>
            <w:tcW w:w="1264" w:type="pct"/>
          </w:tcPr>
          <w:p w14:paraId="15524F18">
            <w:pPr>
              <w:pStyle w:val="24"/>
              <w:rPr>
                <w:rFonts w:hint="eastAsia" w:ascii="微软雅黑" w:hAnsi="微软雅黑" w:eastAsia="微软雅黑" w:cs="微软雅黑"/>
                <w:b/>
                <w:highlight w:val="none"/>
              </w:rPr>
            </w:pPr>
          </w:p>
        </w:tc>
        <w:tc>
          <w:tcPr>
            <w:tcW w:w="1144" w:type="pct"/>
          </w:tcPr>
          <w:p w14:paraId="6B954AF0">
            <w:pPr>
              <w:pStyle w:val="24"/>
              <w:rPr>
                <w:rFonts w:hint="eastAsia" w:ascii="微软雅黑" w:hAnsi="微软雅黑" w:eastAsia="微软雅黑" w:cs="微软雅黑"/>
                <w:b/>
                <w:highlight w:val="none"/>
              </w:rPr>
            </w:pPr>
          </w:p>
        </w:tc>
        <w:tc>
          <w:tcPr>
            <w:tcW w:w="688" w:type="pct"/>
          </w:tcPr>
          <w:p w14:paraId="11B6E701">
            <w:pPr>
              <w:pStyle w:val="24"/>
              <w:rPr>
                <w:rFonts w:hint="eastAsia" w:ascii="微软雅黑" w:hAnsi="微软雅黑" w:eastAsia="微软雅黑" w:cs="微软雅黑"/>
                <w:b/>
                <w:highlight w:val="none"/>
              </w:rPr>
            </w:pPr>
          </w:p>
        </w:tc>
        <w:tc>
          <w:tcPr>
            <w:tcW w:w="611" w:type="pct"/>
          </w:tcPr>
          <w:p w14:paraId="111D0CA7">
            <w:pPr>
              <w:pStyle w:val="24"/>
              <w:rPr>
                <w:rFonts w:hint="eastAsia" w:ascii="微软雅黑" w:hAnsi="微软雅黑" w:eastAsia="微软雅黑" w:cs="微软雅黑"/>
                <w:b/>
                <w:highlight w:val="none"/>
              </w:rPr>
            </w:pPr>
          </w:p>
        </w:tc>
        <w:tc>
          <w:tcPr>
            <w:tcW w:w="818" w:type="pct"/>
          </w:tcPr>
          <w:p w14:paraId="45D87949">
            <w:pPr>
              <w:pStyle w:val="24"/>
              <w:rPr>
                <w:rFonts w:hint="eastAsia" w:ascii="微软雅黑" w:hAnsi="微软雅黑" w:eastAsia="微软雅黑" w:cs="微软雅黑"/>
                <w:b/>
                <w:highlight w:val="none"/>
              </w:rPr>
            </w:pPr>
          </w:p>
        </w:tc>
      </w:tr>
    </w:tbl>
    <w:p w14:paraId="218B4B02">
      <w:pPr>
        <w:spacing w:line="0" w:lineRule="atLeas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注：</w:t>
      </w:r>
      <w:r>
        <w:rPr>
          <w:rFonts w:hint="eastAsia" w:ascii="微软雅黑" w:hAnsi="微软雅黑" w:eastAsia="微软雅黑" w:cs="微软雅黑"/>
          <w:kern w:val="0"/>
          <w:sz w:val="24"/>
          <w:highlight w:val="none"/>
        </w:rPr>
        <w:t>提供近三年同类产品的制造销售业绩（用户名单、联系方式）</w:t>
      </w:r>
      <w:r>
        <w:rPr>
          <w:rFonts w:hint="eastAsia" w:ascii="微软雅黑" w:hAnsi="微软雅黑" w:eastAsia="微软雅黑" w:cs="微软雅黑"/>
          <w:sz w:val="24"/>
          <w:highlight w:val="none"/>
        </w:rPr>
        <w:t>，并附合同复印件。</w:t>
      </w:r>
    </w:p>
    <w:p w14:paraId="1D82AF38">
      <w:pPr>
        <w:tabs>
          <w:tab w:val="left" w:pos="1578"/>
          <w:tab w:val="left" w:pos="10083"/>
        </w:tabs>
        <w:spacing w:line="500" w:lineRule="exact"/>
        <w:rPr>
          <w:rFonts w:hint="eastAsia" w:ascii="微软雅黑" w:hAnsi="微软雅黑" w:eastAsia="微软雅黑" w:cs="微软雅黑"/>
          <w:sz w:val="24"/>
          <w:highlight w:val="none"/>
        </w:rPr>
      </w:pPr>
    </w:p>
    <w:p w14:paraId="65C17B37">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投标人：（盖章）</w:t>
      </w:r>
    </w:p>
    <w:p w14:paraId="5CA36716">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法定代表人（委托代理人）：（签字）</w:t>
      </w:r>
    </w:p>
    <w:p w14:paraId="088F6C5A">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日  期：</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月</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w:t>
      </w:r>
    </w:p>
    <w:p w14:paraId="4394021D">
      <w:pPr>
        <w:rPr>
          <w:rFonts w:hint="eastAsia" w:ascii="微软雅黑" w:hAnsi="微软雅黑" w:eastAsia="微软雅黑" w:cs="微软雅黑"/>
          <w:b/>
          <w:bCs/>
          <w:color w:val="000000"/>
          <w:sz w:val="28"/>
          <w:szCs w:val="22"/>
          <w:highlight w:val="none"/>
        </w:rPr>
        <w:sectPr>
          <w:pgSz w:w="11906" w:h="16838"/>
          <w:pgMar w:top="1588" w:right="1418" w:bottom="1134" w:left="1418" w:header="851" w:footer="992" w:gutter="0"/>
          <w:pgNumType w:fmt="numberInDash" w:start="0"/>
          <w:cols w:space="720" w:num="1"/>
          <w:titlePg/>
          <w:docGrid w:type="lines" w:linePitch="312" w:charSpace="0"/>
        </w:sectPr>
      </w:pPr>
    </w:p>
    <w:p w14:paraId="31A6B2F7">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附件5 质量承诺函</w:t>
      </w:r>
    </w:p>
    <w:p w14:paraId="6F50274E">
      <w:pPr>
        <w:spacing w:line="240" w:lineRule="exact"/>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                                               </w:t>
      </w:r>
    </w:p>
    <w:p w14:paraId="340796E1">
      <w:pPr>
        <w:spacing w:line="360" w:lineRule="auto"/>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rPr>
        <w:t xml:space="preserve">项目名称: </w:t>
      </w:r>
      <w:r>
        <w:rPr>
          <w:rFonts w:hint="eastAsia" w:ascii="微软雅黑" w:hAnsi="微软雅黑" w:eastAsia="微软雅黑" w:cs="微软雅黑"/>
          <w:sz w:val="24"/>
          <w:highlight w:val="none"/>
          <w:u w:val="single"/>
        </w:rPr>
        <w:t xml:space="preserve">                          </w:t>
      </w:r>
    </w:p>
    <w:p w14:paraId="1E0ACEA0">
      <w:pPr>
        <w:spacing w:line="360" w:lineRule="auto"/>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eastAsia="zh-CN"/>
        </w:rPr>
        <w:t>中国重汽集团济宁商用车有限公司</w:t>
      </w:r>
      <w:r>
        <w:rPr>
          <w:rFonts w:hint="eastAsia" w:ascii="微软雅黑" w:hAnsi="微软雅黑" w:eastAsia="微软雅黑" w:cs="微软雅黑"/>
          <w:b/>
          <w:bCs/>
          <w:sz w:val="24"/>
          <w:highlight w:val="none"/>
        </w:rPr>
        <w:t>：</w:t>
      </w:r>
    </w:p>
    <w:p w14:paraId="1553BDF1">
      <w:pPr>
        <w:spacing w:line="360" w:lineRule="auto"/>
        <w:ind w:firstLine="480" w:firstLineChars="20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我代表(投标单位名称)为保证中标产品的质量特作如下承诺：</w:t>
      </w:r>
    </w:p>
    <w:p w14:paraId="0513F8E6">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5CF5015">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5479B275">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682E6DB">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213F8DC">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A6FE18F">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46EE2CC7">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035FBDA">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44942D94">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17CC443">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DCC301A">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5081D0E">
      <w:pPr>
        <w:spacing w:line="360" w:lineRule="auto"/>
        <w:ind w:firstLine="480" w:firstLineChars="20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 xml:space="preserve">                           </w:t>
      </w:r>
    </w:p>
    <w:p w14:paraId="33A3FDC1">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投标人：（盖章）</w:t>
      </w:r>
    </w:p>
    <w:p w14:paraId="6954907F">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法定代表人（委托代理人）：（签字）</w:t>
      </w:r>
    </w:p>
    <w:p w14:paraId="2B31FFFF">
      <w:pPr>
        <w:spacing w:line="660" w:lineRule="exact"/>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日  期：</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年</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月</w:t>
      </w:r>
      <w:r>
        <w:rPr>
          <w:rFonts w:hint="eastAsia" w:ascii="微软雅黑" w:hAnsi="微软雅黑" w:eastAsia="微软雅黑" w:cs="微软雅黑"/>
          <w:sz w:val="24"/>
          <w:highlight w:val="none"/>
          <w:u w:val="single"/>
        </w:rPr>
        <w:t xml:space="preserve">    </w:t>
      </w:r>
      <w:r>
        <w:rPr>
          <w:rFonts w:hint="eastAsia" w:ascii="微软雅黑" w:hAnsi="微软雅黑" w:eastAsia="微软雅黑" w:cs="微软雅黑"/>
          <w:sz w:val="24"/>
          <w:highlight w:val="none"/>
        </w:rPr>
        <w:t>日</w:t>
      </w:r>
    </w:p>
    <w:p w14:paraId="3D6DFCBB">
      <w:pPr>
        <w:rPr>
          <w:rFonts w:hint="eastAsia" w:ascii="微软雅黑" w:hAnsi="微软雅黑" w:eastAsia="微软雅黑" w:cs="微软雅黑"/>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p w14:paraId="6E30B871">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附件6  报价清单</w:t>
      </w:r>
    </w:p>
    <w:p w14:paraId="56B471AA">
      <w:pPr>
        <w:rPr>
          <w:rFonts w:hint="eastAsia" w:ascii="微软雅黑" w:hAnsi="微软雅黑" w:eastAsia="微软雅黑" w:cs="微软雅黑"/>
          <w:b/>
          <w:color w:val="000000"/>
          <w:sz w:val="24"/>
          <w:szCs w:val="24"/>
          <w:highlight w:val="none"/>
        </w:rPr>
      </w:pPr>
    </w:p>
    <w:tbl>
      <w:tblPr>
        <w:tblStyle w:val="33"/>
        <w:tblpPr w:leftFromText="180" w:rightFromText="180" w:vertAnchor="text" w:horzAnchor="page" w:tblpXSpec="center" w:tblpY="624"/>
        <w:tblOverlap w:val="never"/>
        <w:tblW w:w="10015" w:type="dxa"/>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564"/>
        <w:gridCol w:w="3427"/>
        <w:gridCol w:w="681"/>
        <w:gridCol w:w="609"/>
        <w:gridCol w:w="809"/>
        <w:gridCol w:w="480"/>
        <w:gridCol w:w="815"/>
        <w:gridCol w:w="815"/>
        <w:gridCol w:w="815"/>
      </w:tblGrid>
      <w:tr w14:paraId="0B6DD74C">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65" w:hRule="atLeast"/>
          <w:jc w:val="center"/>
        </w:trPr>
        <w:tc>
          <w:tcPr>
            <w:tcW w:w="1564"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F74B434">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产品名称</w:t>
            </w:r>
          </w:p>
        </w:tc>
        <w:tc>
          <w:tcPr>
            <w:tcW w:w="3427"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B7F3E79">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 xml:space="preserve"> 规格参数</w:t>
            </w:r>
          </w:p>
        </w:tc>
        <w:tc>
          <w:tcPr>
            <w:tcW w:w="681"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925B35D">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数量</w:t>
            </w:r>
          </w:p>
        </w:tc>
        <w:tc>
          <w:tcPr>
            <w:tcW w:w="609" w:type="dxa"/>
            <w:tcBorders>
              <w:top w:val="single" w:color="000000" w:sz="8" w:space="0"/>
              <w:left w:val="single" w:color="000000" w:sz="0" w:space="0"/>
              <w:bottom w:val="single" w:color="000000" w:sz="8" w:space="0"/>
              <w:right w:val="single" w:color="auto" w:sz="4" w:space="0"/>
            </w:tcBorders>
            <w:tcMar>
              <w:top w:w="0" w:type="dxa"/>
              <w:left w:w="108" w:type="dxa"/>
              <w:bottom w:w="0" w:type="dxa"/>
              <w:right w:w="108" w:type="dxa"/>
            </w:tcMar>
            <w:vAlign w:val="center"/>
          </w:tcPr>
          <w:p w14:paraId="15F4500C">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单位</w:t>
            </w:r>
          </w:p>
        </w:tc>
        <w:tc>
          <w:tcPr>
            <w:tcW w:w="8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494F6F">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未税单价(元)</w:t>
            </w:r>
          </w:p>
        </w:tc>
        <w:tc>
          <w:tcPr>
            <w:tcW w:w="4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9FC5BED">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税率</w:t>
            </w:r>
          </w:p>
        </w:tc>
        <w:tc>
          <w:tcPr>
            <w:tcW w:w="8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4551CB">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eastAsia"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含税单价(元)</w:t>
            </w:r>
          </w:p>
        </w:tc>
        <w:tc>
          <w:tcPr>
            <w:tcW w:w="8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53614E">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未税总价(元)</w:t>
            </w:r>
          </w:p>
        </w:tc>
        <w:tc>
          <w:tcPr>
            <w:tcW w:w="8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71E298">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微软雅黑" w:hAnsi="微软雅黑" w:eastAsia="微软雅黑" w:cs="微软雅黑"/>
                <w:b w:val="0"/>
                <w:bCs w:val="0"/>
                <w:i w:val="0"/>
                <w:strike w:val="0"/>
                <w:color w:val="000000"/>
                <w:spacing w:val="0"/>
                <w:sz w:val="21"/>
                <w:szCs w:val="16"/>
                <w:u w:val="none"/>
                <w:vertAlign w:val="baseline"/>
                <w:lang w:val="en-US" w:eastAsia="zh-CN"/>
              </w:rPr>
            </w:pPr>
            <w:r>
              <w:rPr>
                <w:rFonts w:hint="eastAsia" w:ascii="微软雅黑" w:hAnsi="微软雅黑" w:eastAsia="微软雅黑" w:cs="微软雅黑"/>
                <w:b w:val="0"/>
                <w:bCs w:val="0"/>
                <w:i w:val="0"/>
                <w:strike w:val="0"/>
                <w:color w:val="000000"/>
                <w:spacing w:val="0"/>
                <w:sz w:val="21"/>
                <w:szCs w:val="16"/>
                <w:u w:val="none"/>
                <w:vertAlign w:val="baseline"/>
                <w:lang w:val="en-US" w:eastAsia="zh-CN"/>
              </w:rPr>
              <w:t>含税总价(元)</w:t>
            </w:r>
          </w:p>
        </w:tc>
      </w:tr>
      <w:tr w14:paraId="498913D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7338" w:hRule="atLeast"/>
          <w:jc w:val="center"/>
        </w:trPr>
        <w:tc>
          <w:tcPr>
            <w:tcW w:w="1564"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4E14C16">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lang w:val="en-US" w:eastAsia="zh-CN"/>
              </w:rPr>
            </w:pPr>
            <w:r>
              <w:rPr>
                <w:rFonts w:hint="eastAsia" w:ascii="微软雅黑" w:hAnsi="微软雅黑" w:eastAsia="微软雅黑" w:cs="微软雅黑"/>
                <w:i w:val="0"/>
                <w:strike w:val="0"/>
                <w:color w:val="000000"/>
                <w:spacing w:val="0"/>
                <w:sz w:val="24"/>
                <w:u w:val="none"/>
                <w:vertAlign w:val="baseline"/>
                <w:lang w:val="en-US" w:eastAsia="zh-CN"/>
              </w:rPr>
              <w:t>PolyWorks Inspector Standard</w:t>
            </w:r>
          </w:p>
          <w:p w14:paraId="6C1C2ED3">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lang w:val="en-US" w:eastAsia="zh-CN"/>
              </w:rPr>
            </w:pPr>
            <w:r>
              <w:rPr>
                <w:rFonts w:hint="eastAsia" w:ascii="微软雅黑" w:hAnsi="微软雅黑" w:eastAsia="微软雅黑" w:cs="微软雅黑"/>
                <w:i w:val="0"/>
                <w:strike w:val="0"/>
                <w:color w:val="000000"/>
                <w:spacing w:val="0"/>
                <w:sz w:val="24"/>
                <w:u w:val="none"/>
                <w:vertAlign w:val="baseline"/>
                <w:lang w:val="en-US" w:eastAsia="zh-CN"/>
              </w:rPr>
              <w:t>软件</w:t>
            </w:r>
          </w:p>
        </w:tc>
        <w:tc>
          <w:tcPr>
            <w:tcW w:w="3427"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3D2E591">
            <w:pPr>
              <w:snapToGrid w:val="0"/>
              <w:spacing w:before="0" w:after="0" w:line="240" w:lineRule="auto"/>
              <w:ind w:left="0" w:right="0"/>
              <w:jc w:val="left"/>
              <w:rPr>
                <w:rFonts w:hint="default" w:ascii="微软雅黑" w:hAnsi="微软雅黑" w:eastAsia="微软雅黑" w:cs="微软雅黑"/>
                <w:i w:val="0"/>
                <w:strike w:val="0"/>
                <w:color w:val="000000"/>
                <w:spacing w:val="0"/>
                <w:sz w:val="20"/>
                <w:szCs w:val="15"/>
                <w:u w:val="none"/>
                <w:vertAlign w:val="baseline"/>
                <w:lang w:val="en-US" w:eastAsia="zh-CN"/>
              </w:rPr>
            </w:pPr>
            <w:r>
              <w:rPr>
                <w:rFonts w:hint="eastAsia" w:ascii="微软雅黑" w:hAnsi="微软雅黑" w:eastAsia="微软雅黑" w:cs="微软雅黑"/>
                <w:i w:val="0"/>
                <w:strike w:val="0"/>
                <w:color w:val="000000"/>
                <w:spacing w:val="0"/>
                <w:sz w:val="20"/>
                <w:szCs w:val="15"/>
                <w:u w:val="none"/>
                <w:vertAlign w:val="baseline"/>
                <w:lang w:val="en-US" w:eastAsia="zh-CN"/>
              </w:rPr>
              <w:t>测量软件功能要求：</w:t>
            </w:r>
          </w:p>
          <w:p w14:paraId="12854FB2">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1.</w:t>
            </w:r>
            <w:r>
              <w:rPr>
                <w:rFonts w:hint="eastAsia" w:ascii="微软雅黑" w:hAnsi="微软雅黑" w:eastAsia="微软雅黑" w:cs="微软雅黑"/>
                <w:i w:val="0"/>
                <w:strike w:val="0"/>
                <w:color w:val="000000"/>
                <w:spacing w:val="0"/>
                <w:sz w:val="20"/>
                <w:szCs w:val="15"/>
                <w:u w:val="none"/>
                <w:vertAlign w:val="baseline"/>
              </w:rPr>
              <w:t>几何元素检测：支持点、线、面等多种简单几何元素测量。</w:t>
            </w:r>
          </w:p>
          <w:p w14:paraId="5C5F8BD9">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rPr>
              <w:t>公差测量分析：自动检测机械零部件尺寸、形状、位置公差，位置度可按不同条件输出，基准自由定义。</w:t>
            </w:r>
          </w:p>
          <w:p w14:paraId="3D00A9CB">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2.</w:t>
            </w:r>
            <w:r>
              <w:rPr>
                <w:rFonts w:hint="eastAsia" w:ascii="微软雅黑" w:hAnsi="微软雅黑" w:eastAsia="微软雅黑" w:cs="微软雅黑"/>
                <w:i w:val="0"/>
                <w:strike w:val="0"/>
                <w:color w:val="000000"/>
                <w:spacing w:val="0"/>
                <w:sz w:val="20"/>
                <w:szCs w:val="15"/>
                <w:u w:val="none"/>
                <w:vertAlign w:val="baseline"/>
              </w:rPr>
              <w:t>元素计算与编程：支持几何元素组合计算，形位公差评定符合国标，支持DMIS编程。</w:t>
            </w:r>
          </w:p>
          <w:p w14:paraId="04E7023F">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3.</w:t>
            </w:r>
            <w:r>
              <w:rPr>
                <w:rFonts w:hint="eastAsia" w:ascii="微软雅黑" w:hAnsi="微软雅黑" w:eastAsia="微软雅黑" w:cs="微软雅黑"/>
                <w:i w:val="0"/>
                <w:strike w:val="0"/>
                <w:color w:val="000000"/>
                <w:spacing w:val="0"/>
                <w:sz w:val="20"/>
                <w:szCs w:val="15"/>
                <w:u w:val="none"/>
                <w:vertAlign w:val="baseline"/>
              </w:rPr>
              <w:t>坐标系功能：实现坐标系转换、平移、旋转，支持3-2-1等多种创建方法。</w:t>
            </w:r>
          </w:p>
          <w:p w14:paraId="77D9F758">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4.</w:t>
            </w:r>
            <w:r>
              <w:rPr>
                <w:rFonts w:hint="eastAsia" w:ascii="微软雅黑" w:hAnsi="微软雅黑" w:eastAsia="微软雅黑" w:cs="微软雅黑"/>
                <w:i w:val="0"/>
                <w:strike w:val="0"/>
                <w:color w:val="000000"/>
                <w:spacing w:val="0"/>
                <w:sz w:val="20"/>
                <w:szCs w:val="15"/>
                <w:u w:val="none"/>
                <w:vertAlign w:val="baseline"/>
              </w:rPr>
              <w:t>智能化与测量方案：自动识别测量元素，提供孔、槽等专门测量方案。</w:t>
            </w:r>
          </w:p>
          <w:p w14:paraId="40BB6896">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5.</w:t>
            </w:r>
            <w:r>
              <w:rPr>
                <w:rFonts w:hint="eastAsia" w:ascii="微软雅黑" w:hAnsi="微软雅黑" w:eastAsia="微软雅黑" w:cs="微软雅黑"/>
                <w:i w:val="0"/>
                <w:strike w:val="0"/>
                <w:color w:val="000000"/>
                <w:spacing w:val="0"/>
                <w:sz w:val="20"/>
                <w:szCs w:val="15"/>
                <w:u w:val="none"/>
                <w:vertAlign w:val="baseline"/>
              </w:rPr>
              <w:t>CAD 交互与显示：读入多种 CAD 数模，具备2D和3D视图，显示测量偏差。</w:t>
            </w:r>
          </w:p>
          <w:p w14:paraId="14E04E38">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6.</w:t>
            </w:r>
            <w:r>
              <w:rPr>
                <w:rFonts w:hint="eastAsia" w:ascii="微软雅黑" w:hAnsi="微软雅黑" w:eastAsia="微软雅黑" w:cs="微软雅黑"/>
                <w:i w:val="0"/>
                <w:strike w:val="0"/>
                <w:color w:val="000000"/>
                <w:spacing w:val="0"/>
                <w:sz w:val="20"/>
                <w:szCs w:val="15"/>
                <w:u w:val="none"/>
                <w:vertAlign w:val="baseline"/>
              </w:rPr>
              <w:t>结果输出与报告：多格式输出测量结果，可定制报告。</w:t>
            </w:r>
          </w:p>
          <w:p w14:paraId="4676F805">
            <w:pPr>
              <w:snapToGrid w:val="0"/>
              <w:spacing w:before="0" w:after="0" w:line="240" w:lineRule="auto"/>
              <w:ind w:left="0" w:right="0"/>
              <w:jc w:val="left"/>
              <w:rPr>
                <w:rFonts w:hint="eastAsia" w:ascii="微软雅黑" w:hAnsi="微软雅黑" w:eastAsia="微软雅黑" w:cs="微软雅黑"/>
                <w:i w:val="0"/>
                <w:strike w:val="0"/>
                <w:color w:val="000000"/>
                <w:spacing w:val="0"/>
                <w:sz w:val="20"/>
                <w:szCs w:val="15"/>
                <w:u w:val="none"/>
                <w:vertAlign w:val="baseline"/>
              </w:rPr>
            </w:pPr>
            <w:r>
              <w:rPr>
                <w:rFonts w:hint="eastAsia" w:ascii="微软雅黑" w:hAnsi="微软雅黑" w:eastAsia="微软雅黑" w:cs="微软雅黑"/>
                <w:i w:val="0"/>
                <w:strike w:val="0"/>
                <w:color w:val="000000"/>
                <w:spacing w:val="0"/>
                <w:sz w:val="20"/>
                <w:szCs w:val="15"/>
                <w:u w:val="none"/>
                <w:vertAlign w:val="baseline"/>
                <w:lang w:val="en-US" w:eastAsia="zh-CN"/>
              </w:rPr>
              <w:t>7.</w:t>
            </w:r>
            <w:r>
              <w:rPr>
                <w:rFonts w:hint="eastAsia" w:ascii="微软雅黑" w:hAnsi="微软雅黑" w:eastAsia="微软雅黑" w:cs="微软雅黑"/>
                <w:i w:val="0"/>
                <w:strike w:val="0"/>
                <w:color w:val="000000"/>
                <w:spacing w:val="0"/>
                <w:sz w:val="20"/>
                <w:szCs w:val="15"/>
                <w:u w:val="none"/>
                <w:vertAlign w:val="baseline"/>
              </w:rPr>
              <w:t>其他功能：自动识别测头，支持接触与扫描测量，提供中英文版本，为正版最新版且通过国际认证。</w:t>
            </w:r>
          </w:p>
        </w:tc>
        <w:tc>
          <w:tcPr>
            <w:tcW w:w="681"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C57855D">
            <w:pPr>
              <w:snapToGrid w:val="0"/>
              <w:spacing w:before="0" w:after="0" w:line="240" w:lineRule="auto"/>
              <w:ind w:left="0" w:right="0"/>
              <w:jc w:val="center"/>
              <w:rPr>
                <w:rFonts w:hint="eastAsia" w:ascii="微软雅黑" w:hAnsi="微软雅黑" w:eastAsia="微软雅黑" w:cs="微软雅黑"/>
              </w:rPr>
            </w:pPr>
            <w:r>
              <w:rPr>
                <w:rFonts w:hint="eastAsia" w:ascii="微软雅黑" w:hAnsi="微软雅黑" w:eastAsia="微软雅黑" w:cs="微软雅黑"/>
                <w:i w:val="0"/>
                <w:strike w:val="0"/>
                <w:color w:val="000000"/>
                <w:spacing w:val="0"/>
                <w:sz w:val="24"/>
                <w:u w:val="none"/>
                <w:vertAlign w:val="baseline"/>
              </w:rPr>
              <w:t>1</w:t>
            </w:r>
          </w:p>
        </w:tc>
        <w:tc>
          <w:tcPr>
            <w:tcW w:w="60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4194B83">
            <w:pPr>
              <w:snapToGrid w:val="0"/>
              <w:spacing w:before="0" w:after="0" w:line="240" w:lineRule="auto"/>
              <w:ind w:left="0" w:right="0"/>
              <w:jc w:val="center"/>
              <w:rPr>
                <w:rFonts w:hint="eastAsia" w:ascii="微软雅黑" w:hAnsi="微软雅黑" w:eastAsia="微软雅黑" w:cs="微软雅黑"/>
                <w:lang w:eastAsia="zh-CN"/>
              </w:rPr>
            </w:pPr>
            <w:r>
              <w:rPr>
                <w:rFonts w:hint="eastAsia" w:ascii="微软雅黑" w:hAnsi="微软雅黑" w:eastAsia="微软雅黑" w:cs="微软雅黑"/>
                <w:i w:val="0"/>
                <w:strike w:val="0"/>
                <w:color w:val="000000"/>
                <w:spacing w:val="0"/>
                <w:sz w:val="24"/>
                <w:u w:val="none"/>
                <w:vertAlign w:val="baseline"/>
                <w:lang w:val="en-US" w:eastAsia="zh-CN"/>
              </w:rPr>
              <w:t>套</w:t>
            </w:r>
          </w:p>
        </w:tc>
        <w:tc>
          <w:tcPr>
            <w:tcW w:w="809"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6979E4A">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480"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19B9FC6">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815"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FB092FD">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815"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C2783B5">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c>
          <w:tcPr>
            <w:tcW w:w="815" w:type="dxa"/>
            <w:tcBorders>
              <w:top w:val="single" w:color="auto" w:sz="4"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CE6ACE7">
            <w:pPr>
              <w:snapToGrid w:val="0"/>
              <w:spacing w:before="0" w:after="0" w:line="240" w:lineRule="auto"/>
              <w:ind w:left="0" w:right="0"/>
              <w:jc w:val="center"/>
              <w:rPr>
                <w:rFonts w:hint="eastAsia" w:ascii="微软雅黑" w:hAnsi="微软雅黑" w:eastAsia="微软雅黑" w:cs="微软雅黑"/>
                <w:i w:val="0"/>
                <w:strike w:val="0"/>
                <w:color w:val="000000"/>
                <w:spacing w:val="0"/>
                <w:sz w:val="24"/>
                <w:u w:val="none"/>
                <w:vertAlign w:val="baseline"/>
              </w:rPr>
            </w:pPr>
          </w:p>
        </w:tc>
      </w:tr>
    </w:tbl>
    <w:p w14:paraId="46266C07">
      <w:pPr>
        <w:rPr>
          <w:rFonts w:hint="eastAsia" w:ascii="微软雅黑" w:hAnsi="微软雅黑" w:eastAsia="微软雅黑" w:cs="微软雅黑"/>
          <w:b/>
          <w:color w:val="000000"/>
          <w:sz w:val="24"/>
          <w:szCs w:val="24"/>
          <w:highlight w:val="none"/>
        </w:rPr>
        <w:sectPr>
          <w:pgSz w:w="11906" w:h="16838"/>
          <w:pgMar w:top="1588" w:right="1418" w:bottom="1134" w:left="1418" w:header="851" w:footer="992" w:gutter="0"/>
          <w:pgNumType w:fmt="numberInDash" w:start="0"/>
          <w:cols w:space="720" w:num="1"/>
          <w:titlePg/>
          <w:docGrid w:type="lines" w:linePitch="312" w:charSpace="0"/>
        </w:sectPr>
      </w:pPr>
    </w:p>
    <w:p w14:paraId="18B37891">
      <w:pPr>
        <w:pStyle w:val="84"/>
        <w:rPr>
          <w:rFonts w:hint="eastAsia" w:ascii="微软雅黑" w:hAnsi="微软雅黑" w:eastAsia="微软雅黑" w:cs="微软雅黑"/>
          <w:highlight w:val="none"/>
        </w:rPr>
      </w:pPr>
      <w:r>
        <w:rPr>
          <w:rFonts w:hint="eastAsia" w:ascii="微软雅黑" w:hAnsi="微软雅黑" w:eastAsia="微软雅黑" w:cs="微软雅黑"/>
          <w:highlight w:val="none"/>
        </w:rPr>
        <w:t>附件7 服务承诺函</w:t>
      </w:r>
    </w:p>
    <w:p w14:paraId="7E78D68B">
      <w:pPr>
        <w:spacing w:line="240" w:lineRule="exact"/>
        <w:jc w:val="center"/>
        <w:rPr>
          <w:rFonts w:hint="eastAsia" w:ascii="微软雅黑" w:hAnsi="微软雅黑" w:eastAsia="微软雅黑" w:cs="微软雅黑"/>
          <w:b/>
          <w:bCs/>
          <w:sz w:val="36"/>
          <w:highlight w:val="none"/>
        </w:rPr>
      </w:pPr>
    </w:p>
    <w:p w14:paraId="39D5D071">
      <w:pPr>
        <w:spacing w:line="360" w:lineRule="auto"/>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项目名称：</w:t>
      </w:r>
      <w:r>
        <w:rPr>
          <w:rFonts w:hint="eastAsia" w:ascii="微软雅黑" w:hAnsi="微软雅黑" w:eastAsia="微软雅黑" w:cs="微软雅黑"/>
          <w:sz w:val="24"/>
          <w:highlight w:val="none"/>
          <w:u w:val="single"/>
        </w:rPr>
        <w:t xml:space="preserve">               </w:t>
      </w:r>
    </w:p>
    <w:p w14:paraId="7A40F659">
      <w:pPr>
        <w:spacing w:line="360" w:lineRule="auto"/>
        <w:rPr>
          <w:rFonts w:hint="eastAsia" w:ascii="微软雅黑" w:hAnsi="微软雅黑" w:eastAsia="微软雅黑" w:cs="微软雅黑"/>
          <w:b/>
          <w:bCs/>
          <w:sz w:val="24"/>
          <w:highlight w:val="none"/>
        </w:rPr>
      </w:pPr>
      <w:r>
        <w:rPr>
          <w:rFonts w:hint="eastAsia" w:ascii="微软雅黑" w:hAnsi="微软雅黑" w:eastAsia="微软雅黑" w:cs="微软雅黑"/>
          <w:b/>
          <w:bCs/>
          <w:sz w:val="24"/>
          <w:highlight w:val="none"/>
          <w:lang w:eastAsia="zh-CN"/>
        </w:rPr>
        <w:t>中国重汽集团济宁商用车有限公司</w:t>
      </w:r>
      <w:r>
        <w:rPr>
          <w:rFonts w:hint="eastAsia" w:ascii="微软雅黑" w:hAnsi="微软雅黑" w:eastAsia="微软雅黑" w:cs="微软雅黑"/>
          <w:b/>
          <w:bCs/>
          <w:sz w:val="24"/>
          <w:highlight w:val="none"/>
        </w:rPr>
        <w:t>：</w:t>
      </w:r>
    </w:p>
    <w:p w14:paraId="26569D4B">
      <w:pPr>
        <w:spacing w:line="360" w:lineRule="auto"/>
        <w:ind w:firstLine="480"/>
        <w:rPr>
          <w:rFonts w:hint="eastAsia" w:ascii="微软雅黑" w:hAnsi="微软雅黑" w:eastAsia="微软雅黑" w:cs="微软雅黑"/>
          <w:sz w:val="24"/>
          <w:highlight w:val="none"/>
        </w:rPr>
      </w:pPr>
      <w:r>
        <w:rPr>
          <w:rFonts w:hint="eastAsia" w:ascii="微软雅黑" w:hAnsi="微软雅黑" w:eastAsia="微软雅黑" w:cs="微软雅黑"/>
          <w:sz w:val="24"/>
          <w:highlight w:val="none"/>
        </w:rPr>
        <w:t>我代表（投标单位名称）对中标合同产品的服务作如下承诺：</w:t>
      </w:r>
    </w:p>
    <w:p w14:paraId="61380681">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98E6C94">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B98FBC0">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5CA1C26">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2734F3B">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7E74F3BD">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4045D4B">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D488D60">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9AE252D">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6F354E16">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2E33DCEE">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0C8BAEC3">
      <w:pPr>
        <w:spacing w:line="360" w:lineRule="auto"/>
        <w:ind w:firstLine="480" w:firstLineChars="200"/>
        <w:rPr>
          <w:rFonts w:hint="eastAsia" w:ascii="微软雅黑" w:hAnsi="微软雅黑" w:eastAsia="微软雅黑" w:cs="微软雅黑"/>
          <w:sz w:val="24"/>
          <w:highlight w:val="none"/>
          <w:u w:val="single"/>
        </w:rPr>
      </w:pPr>
      <w:r>
        <w:rPr>
          <w:rFonts w:hint="eastAsia" w:ascii="微软雅黑" w:hAnsi="微软雅黑" w:eastAsia="微软雅黑" w:cs="微软雅黑"/>
          <w:sz w:val="24"/>
          <w:highlight w:val="none"/>
          <w:u w:val="single"/>
        </w:rPr>
        <w:t xml:space="preserve">                                                                       </w:t>
      </w:r>
    </w:p>
    <w:p w14:paraId="326031CF">
      <w:pPr>
        <w:spacing w:line="360" w:lineRule="auto"/>
        <w:ind w:firstLine="480" w:firstLineChars="200"/>
        <w:rPr>
          <w:rFonts w:hint="eastAsia" w:ascii="微软雅黑" w:hAnsi="微软雅黑" w:eastAsia="微软雅黑" w:cs="微软雅黑"/>
          <w:sz w:val="24"/>
          <w:highlight w:val="none"/>
          <w:u w:val="single"/>
        </w:rPr>
      </w:pPr>
    </w:p>
    <w:p w14:paraId="44C762F9">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投标人：（盖章）</w:t>
      </w:r>
    </w:p>
    <w:p w14:paraId="310EE59F">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法定代表人（委托代理人）：（签字）</w:t>
      </w:r>
    </w:p>
    <w:p w14:paraId="6DC9E714">
      <w:pPr>
        <w:pStyle w:val="78"/>
        <w:ind w:firstLine="480"/>
        <w:rPr>
          <w:rFonts w:hint="eastAsia" w:ascii="微软雅黑" w:hAnsi="微软雅黑" w:eastAsia="微软雅黑" w:cs="微软雅黑"/>
          <w:highlight w:val="none"/>
        </w:rPr>
      </w:pPr>
      <w:r>
        <w:rPr>
          <w:rFonts w:hint="eastAsia" w:ascii="微软雅黑" w:hAnsi="微软雅黑" w:eastAsia="微软雅黑" w:cs="微软雅黑"/>
          <w:highlight w:val="none"/>
        </w:rPr>
        <w:t>日  期：       年    月    日</w:t>
      </w:r>
    </w:p>
    <w:p w14:paraId="37E18057">
      <w:pPr>
        <w:rPr>
          <w:rFonts w:hint="eastAsia" w:ascii="微软雅黑" w:hAnsi="微软雅黑" w:eastAsia="微软雅黑" w:cs="微软雅黑"/>
          <w:b/>
          <w:bCs/>
          <w:color w:val="000000"/>
          <w:sz w:val="28"/>
          <w:highlight w:val="none"/>
        </w:rPr>
      </w:pPr>
      <w:bookmarkStart w:id="8" w:name="_Toc639013"/>
      <w:bookmarkStart w:id="9" w:name="_Toc353881022"/>
      <w:bookmarkStart w:id="10" w:name="_Toc9193"/>
    </w:p>
    <w:p w14:paraId="3224CF79">
      <w:pPr>
        <w:rPr>
          <w:rFonts w:hint="eastAsia" w:ascii="微软雅黑" w:hAnsi="微软雅黑" w:eastAsia="微软雅黑" w:cs="微软雅黑"/>
          <w:b/>
          <w:bCs/>
          <w:color w:val="000000"/>
          <w:sz w:val="28"/>
          <w:highlight w:val="none"/>
        </w:rPr>
        <w:sectPr>
          <w:pgSz w:w="11906" w:h="16838"/>
          <w:pgMar w:top="1588" w:right="1418" w:bottom="1134" w:left="1418" w:header="851" w:footer="992" w:gutter="0"/>
          <w:pgNumType w:fmt="numberInDash"/>
          <w:cols w:space="720" w:num="1"/>
          <w:titlePg/>
          <w:docGrid w:type="lines" w:linePitch="312" w:charSpace="0"/>
        </w:sectPr>
      </w:pPr>
    </w:p>
    <w:bookmarkEnd w:id="8"/>
    <w:bookmarkEnd w:id="9"/>
    <w:bookmarkEnd w:id="10"/>
    <w:p w14:paraId="418CBD59">
      <w:pPr>
        <w:pStyle w:val="15"/>
        <w:ind w:firstLine="480" w:firstLineChars="200"/>
        <w:outlineLvl w:val="2"/>
        <w:rPr>
          <w:rFonts w:hint="eastAsia" w:ascii="微软雅黑" w:hAnsi="微软雅黑" w:eastAsia="微软雅黑" w:cs="微软雅黑"/>
          <w:b/>
          <w:bCs/>
          <w:color w:val="000000"/>
          <w:sz w:val="24"/>
          <w:szCs w:val="24"/>
          <w:highlight w:val="none"/>
        </w:rPr>
      </w:pPr>
      <w:bookmarkStart w:id="11" w:name="_Toc465187638"/>
      <w:r>
        <w:rPr>
          <w:rFonts w:hint="eastAsia" w:ascii="微软雅黑" w:hAnsi="微软雅黑" w:eastAsia="微软雅黑" w:cs="微软雅黑"/>
          <w:b/>
          <w:bCs/>
          <w:color w:val="000000"/>
          <w:sz w:val="24"/>
          <w:szCs w:val="24"/>
          <w:highlight w:val="none"/>
        </w:rPr>
        <w:t>附件8 SRM非生产供应商注册操作手册</w:t>
      </w:r>
    </w:p>
    <w:p w14:paraId="6CF83E14">
      <w:pPr>
        <w:adjustRightInd w:val="0"/>
        <w:snapToGrid w:val="0"/>
        <w:jc w:val="left"/>
        <w:rPr>
          <w:rFonts w:hint="eastAsia" w:ascii="微软雅黑" w:hAnsi="微软雅黑" w:eastAsia="微软雅黑" w:cs="微软雅黑"/>
          <w:sz w:val="24"/>
          <w:szCs w:val="24"/>
          <w:highlight w:val="none"/>
        </w:rPr>
      </w:pPr>
    </w:p>
    <w:p w14:paraId="14485CB1">
      <w:pPr>
        <w:adjustRightInd w:val="0"/>
        <w:snapToGrid w:val="0"/>
        <w:spacing w:line="360"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浏览器中输入地址;</w:t>
      </w:r>
    </w:p>
    <w:p w14:paraId="0DCFD3BA">
      <w:pPr>
        <w:adjustRightInd w:val="0"/>
        <w:snapToGrid w:val="0"/>
        <w:spacing w:line="360"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"http://ecaitong.sinotruk.com:8012/" \l "/login" \t "dlt"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 w:val="24"/>
          <w:szCs w:val="24"/>
          <w:highlight w:val="none"/>
        </w:rPr>
        <w:t>http://ecaitong.sinotruk.com:8012/#/login</w:t>
      </w:r>
      <w:r>
        <w:rPr>
          <w:rFonts w:hint="eastAsia" w:ascii="微软雅黑" w:hAnsi="微软雅黑" w:eastAsia="微软雅黑" w:cs="微软雅黑"/>
          <w:sz w:val="24"/>
          <w:szCs w:val="24"/>
          <w:highlight w:val="none"/>
        </w:rPr>
        <w:fldChar w:fldCharType="end"/>
      </w:r>
    </w:p>
    <w:p w14:paraId="03C58525">
      <w:pPr>
        <w:adjustRightInd w:val="0"/>
        <w:snapToGrid w:val="0"/>
        <w:spacing w:line="360" w:lineRule="auto"/>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1.点击立即注册</w:t>
      </w:r>
    </w:p>
    <w:p w14:paraId="6D129742">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FAB27CE">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2.填写手机号码（没有注册过的）</w:t>
      </w:r>
    </w:p>
    <w:p w14:paraId="0B56C67F">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B1F4640">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3.注册成功登录这个手机号码的账号进入系统，点击供应商注册</w:t>
      </w:r>
    </w:p>
    <w:p w14:paraId="03AE40E7">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CDB6C5E">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4.点击新增</w:t>
      </w:r>
    </w:p>
    <w:p w14:paraId="7FE2EE95">
      <w:pPr>
        <w:snapToGrid w:val="0"/>
        <w:spacing w:line="312" w:lineRule="auto"/>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AD5AAB8">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sz w:val="24"/>
          <w:szCs w:val="28"/>
          <w:highlight w:val="none"/>
        </w:rPr>
        <w:t>5</w:t>
      </w:r>
      <w:r>
        <w:rPr>
          <w:rFonts w:hint="eastAsia" w:ascii="微软雅黑" w:hAnsi="微软雅黑" w:eastAsia="微软雅黑" w:cs="微软雅黑"/>
          <w:color w:val="000000"/>
          <w:sz w:val="24"/>
          <w:szCs w:val="28"/>
          <w:highlight w:val="none"/>
        </w:rPr>
        <w:t>.按要求填写所有信息，注意非生产类要填写合作单位，最后提交审批</w:t>
      </w:r>
    </w:p>
    <w:p w14:paraId="3A0ABB2A">
      <w:pPr>
        <w:rPr>
          <w:rFonts w:hint="eastAsia" w:ascii="微软雅黑" w:hAnsi="微软雅黑" w:eastAsia="微软雅黑" w:cs="微软雅黑"/>
          <w:color w:val="000000"/>
          <w:highlight w:val="none"/>
        </w:rPr>
      </w:pPr>
    </w:p>
    <w:p w14:paraId="47E4678F">
      <w:pPr>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5E37AE4B">
      <w:pPr>
        <w:pStyle w:val="15"/>
        <w:rPr>
          <w:rFonts w:hint="eastAsia" w:ascii="微软雅黑" w:hAnsi="微软雅黑" w:eastAsia="微软雅黑" w:cs="微软雅黑"/>
          <w:highlight w:val="none"/>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ascii="微软雅黑" w:hAnsi="微软雅黑" w:eastAsia="微软雅黑" w:cs="微软雅黑"/>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13D7D89">
      <w:pPr>
        <w:pStyle w:val="15"/>
        <w:ind w:firstLine="480" w:firstLineChars="200"/>
        <w:outlineLvl w:val="2"/>
        <w:rPr>
          <w:rFonts w:hint="eastAsia" w:ascii="微软雅黑" w:hAnsi="微软雅黑" w:eastAsia="微软雅黑" w:cs="微软雅黑"/>
          <w:b/>
          <w:color w:val="000000"/>
          <w:sz w:val="24"/>
          <w:szCs w:val="24"/>
          <w:highlight w:val="none"/>
        </w:rPr>
      </w:pPr>
      <w:r>
        <w:rPr>
          <w:rFonts w:hint="eastAsia" w:ascii="微软雅黑" w:hAnsi="微软雅黑" w:eastAsia="微软雅黑" w:cs="微软雅黑"/>
          <w:b/>
          <w:bCs/>
          <w:color w:val="000000"/>
          <w:sz w:val="24"/>
          <w:szCs w:val="24"/>
          <w:highlight w:val="none"/>
        </w:rPr>
        <w:t xml:space="preserve">附件9 </w:t>
      </w:r>
      <w:r>
        <w:rPr>
          <w:rFonts w:hint="eastAsia" w:ascii="微软雅黑" w:hAnsi="微软雅黑" w:eastAsia="微软雅黑" w:cs="微软雅黑"/>
          <w:b/>
          <w:color w:val="000000"/>
          <w:sz w:val="24"/>
          <w:szCs w:val="24"/>
          <w:highlight w:val="none"/>
        </w:rPr>
        <w:t>SRM系统供应商用户手册</w:t>
      </w:r>
    </w:p>
    <w:p w14:paraId="0F38A4F5">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系统网址：</w:t>
      </w: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"http://ecaitong.sinotruk.com:8012/" \t "dlt" </w:instrText>
      </w:r>
      <w:r>
        <w:rPr>
          <w:rFonts w:hint="eastAsia" w:ascii="微软雅黑" w:hAnsi="微软雅黑" w:eastAsia="微软雅黑" w:cs="微软雅黑"/>
          <w:highlight w:val="none"/>
        </w:rPr>
        <w:fldChar w:fldCharType="separate"/>
      </w:r>
      <w:r>
        <w:rPr>
          <w:rStyle w:val="38"/>
          <w:rFonts w:hint="eastAsia" w:ascii="微软雅黑" w:hAnsi="微软雅黑" w:eastAsia="微软雅黑" w:cs="微软雅黑"/>
          <w:sz w:val="24"/>
          <w:szCs w:val="24"/>
          <w:highlight w:val="none"/>
        </w:rPr>
        <w:t>http://ecaitong.sinotruk.com:8012/</w:t>
      </w:r>
      <w:r>
        <w:rPr>
          <w:rStyle w:val="38"/>
          <w:rFonts w:hint="eastAsia" w:ascii="微软雅黑" w:hAnsi="微软雅黑" w:eastAsia="微软雅黑" w:cs="微软雅黑"/>
          <w:sz w:val="24"/>
          <w:szCs w:val="24"/>
          <w:highlight w:val="none"/>
        </w:rPr>
        <w:fldChar w:fldCharType="end"/>
      </w:r>
    </w:p>
    <w:p w14:paraId="09056A1A">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用 户 名：gys+供应商代码</w:t>
      </w:r>
    </w:p>
    <w:p w14:paraId="6FA72E10">
      <w:pPr>
        <w:spacing w:line="360" w:lineRule="auto"/>
        <w:rPr>
          <w:rFonts w:hint="eastAsia" w:ascii="微软雅黑" w:hAnsi="微软雅黑" w:eastAsia="微软雅黑" w:cs="微软雅黑"/>
          <w:b/>
          <w:bCs/>
          <w:highlight w:val="none"/>
        </w:rPr>
      </w:pPr>
      <w:r>
        <w:rPr>
          <w:rFonts w:hint="eastAsia" w:ascii="微软雅黑" w:hAnsi="微软雅黑" w:eastAsia="微软雅黑" w:cs="微软雅黑"/>
          <w:color w:val="000000"/>
          <w:sz w:val="24"/>
          <w:szCs w:val="24"/>
          <w:highlight w:val="none"/>
        </w:rPr>
        <w:t>初始密码：</w:t>
      </w:r>
      <w:r>
        <w:rPr>
          <w:rFonts w:hint="eastAsia" w:ascii="微软雅黑" w:hAnsi="微软雅黑" w:eastAsia="微软雅黑" w:cs="微软雅黑"/>
          <w:b/>
          <w:bCs/>
          <w:highlight w:val="none"/>
        </w:rPr>
        <w:t>scm@2022</w:t>
      </w:r>
    </w:p>
    <w:p w14:paraId="3C5A84FC">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1.供应商应标</w:t>
      </w:r>
    </w:p>
    <w:p w14:paraId="2716CC9F">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路径：招投标中心-非生产类招投标-供应商应标</w:t>
      </w:r>
    </w:p>
    <w:p w14:paraId="696ECC7B">
      <w:pPr>
        <w:spacing w:line="360" w:lineRule="auto"/>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点击应标，上传文件之后点击提交。</w:t>
      </w:r>
    </w:p>
    <w:p w14:paraId="5379954D">
      <w:pPr>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F5BA3CC">
      <w:pPr>
        <w:rPr>
          <w:rFonts w:hint="eastAsia" w:ascii="微软雅黑" w:hAnsi="微软雅黑" w:eastAsia="微软雅黑" w:cs="微软雅黑"/>
          <w:highlight w:val="none"/>
        </w:rPr>
      </w:pPr>
    </w:p>
    <w:p w14:paraId="617EBFD0">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2.供应商投标</w:t>
      </w:r>
    </w:p>
    <w:p w14:paraId="63ECE05E">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路径：招投标中心-非生产类招投标-供应商投标</w:t>
      </w:r>
    </w:p>
    <w:p w14:paraId="0F6C1885">
      <w:pP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216A8228">
      <w:pPr>
        <w:spacing w:line="360" w:lineRule="auto"/>
        <w:rPr>
          <w:rFonts w:hint="eastAsia" w:ascii="微软雅黑" w:hAnsi="微软雅黑" w:eastAsia="微软雅黑" w:cs="微软雅黑"/>
          <w:sz w:val="24"/>
          <w:szCs w:val="28"/>
          <w:highlight w:val="none"/>
        </w:rPr>
      </w:pPr>
      <w:r>
        <w:rPr>
          <w:rFonts w:hint="eastAsia" w:ascii="微软雅黑" w:hAnsi="微软雅黑" w:eastAsia="微软雅黑" w:cs="微软雅黑"/>
          <w:color w:val="000000"/>
          <w:sz w:val="24"/>
          <w:szCs w:val="28"/>
          <w:highlight w:val="none"/>
        </w:rPr>
        <w:t>点击投标按钮，进入详情页，输入投标报价并上传相应的附件。</w:t>
      </w:r>
    </w:p>
    <w:p w14:paraId="5C201987">
      <w:pPr>
        <w:pStyle w:val="5"/>
        <w:ind w:left="425" w:hanging="425"/>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3CFD931">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3.供应商技术标澄清函</w:t>
      </w:r>
    </w:p>
    <w:p w14:paraId="4D9D8ECE">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路径：招投标中心-非生产类招投标-供应商技术标澄清函</w:t>
      </w:r>
    </w:p>
    <w:p w14:paraId="7D38E492">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点击编辑按钮进入系统，上传技术标澄清函。</w:t>
      </w:r>
    </w:p>
    <w:p w14:paraId="224EA2F3">
      <w:pPr>
        <w:spacing w:line="360" w:lineRule="auto"/>
        <w:rPr>
          <w:rFonts w:hint="eastAsia" w:ascii="微软雅黑" w:hAnsi="微软雅黑" w:eastAsia="微软雅黑" w:cs="微软雅黑"/>
          <w:color w:val="000000"/>
          <w:sz w:val="28"/>
          <w:highlight w:val="none"/>
        </w:rPr>
      </w:pPr>
      <w:r>
        <w:rPr>
          <w:rFonts w:hint="eastAsia" w:ascii="微软雅黑" w:hAnsi="微软雅黑" w:eastAsia="微软雅黑" w:cs="微软雅黑"/>
          <w:color w:val="000000"/>
          <w:sz w:val="24"/>
          <w:szCs w:val="24"/>
          <w:highlight w:val="none"/>
        </w:rPr>
        <w:t>开标之后所有投标的供应商都可编辑提交，技术标入围之后 都不可编辑</w:t>
      </w:r>
      <w:r>
        <w:rPr>
          <w:rFonts w:hint="eastAsia" w:ascii="微软雅黑" w:hAnsi="微软雅黑" w:eastAsia="微软雅黑" w:cs="微软雅黑"/>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CF1D5FA">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4.供应商报价</w:t>
      </w:r>
    </w:p>
    <w:p w14:paraId="588CF12E">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路径：招投标中心-非生产类招投标-供应商报价</w:t>
      </w:r>
    </w:p>
    <w:p w14:paraId="3D2E6EAC">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点击报价按钮进入报价详情界面，请在此轮报价起止时间内报价，否则无法报价。</w:t>
      </w:r>
    </w:p>
    <w:p w14:paraId="75EF1990">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5.供应商澄清报价</w:t>
      </w:r>
    </w:p>
    <w:p w14:paraId="2E1E3A80">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路径：招投标中心-非生产类招投标-供应商澄清报价</w:t>
      </w:r>
    </w:p>
    <w:p w14:paraId="1ED16E99">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1ACBF296">
      <w:pPr>
        <w:pStyle w:val="5"/>
        <w:ind w:left="425" w:hanging="425"/>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BED4662">
      <w:pPr>
        <w:spacing w:line="360" w:lineRule="auto"/>
        <w:rPr>
          <w:rFonts w:hint="eastAsia" w:ascii="微软雅黑" w:hAnsi="微软雅黑" w:eastAsia="微软雅黑" w:cs="微软雅黑"/>
          <w:b/>
          <w:bCs/>
          <w:color w:val="000000"/>
          <w:sz w:val="24"/>
          <w:szCs w:val="24"/>
          <w:highlight w:val="none"/>
        </w:rPr>
      </w:pPr>
      <w:r>
        <w:rPr>
          <w:rFonts w:hint="eastAsia" w:ascii="微软雅黑" w:hAnsi="微软雅黑" w:eastAsia="微软雅黑" w:cs="微软雅黑"/>
          <w:b/>
          <w:bCs/>
          <w:color w:val="000000"/>
          <w:sz w:val="24"/>
          <w:szCs w:val="24"/>
          <w:highlight w:val="none"/>
        </w:rPr>
        <w:t>6.供应商查看中标通知</w:t>
      </w:r>
    </w:p>
    <w:p w14:paraId="5053E600">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路径：招投标中心-非生产类招投标-中标项目</w:t>
      </w:r>
    </w:p>
    <w:p w14:paraId="2225979F">
      <w:pPr>
        <w:spacing w:line="360" w:lineRule="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sz w:val="24"/>
          <w:szCs w:val="24"/>
          <w:highlight w:val="none"/>
        </w:rPr>
        <w:t>点击查看进入查看中标项目详情</w:t>
      </w:r>
    </w:p>
    <w:p w14:paraId="65FA34BC">
      <w:pPr>
        <w:rPr>
          <w:rFonts w:hint="eastAsia" w:ascii="微软雅黑" w:hAnsi="微软雅黑" w:eastAsia="微软雅黑" w:cs="微软雅黑"/>
          <w:highlight w:val="none"/>
        </w:rPr>
      </w:pPr>
      <w:r>
        <w:rPr>
          <w:rFonts w:hint="eastAsia" w:ascii="微软雅黑" w:hAnsi="微软雅黑" w:eastAsia="微软雅黑" w:cs="微软雅黑"/>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0FF740A3">
      <w:pPr>
        <w:pStyle w:val="15"/>
        <w:rPr>
          <w:rFonts w:hint="eastAsia" w:ascii="微软雅黑" w:hAnsi="微软雅黑" w:eastAsia="微软雅黑" w:cs="微软雅黑"/>
          <w:b/>
          <w:color w:val="000000"/>
          <w:sz w:val="24"/>
          <w:szCs w:val="24"/>
          <w:highlight w:val="none"/>
        </w:rPr>
      </w:pPr>
    </w:p>
    <w:p w14:paraId="60428486">
      <w:pPr>
        <w:pStyle w:val="58"/>
        <w:jc w:val="both"/>
        <w:rPr>
          <w:rFonts w:hint="eastAsia" w:ascii="微软雅黑" w:hAnsi="微软雅黑" w:eastAsia="微软雅黑" w:cs="微软雅黑"/>
          <w:highlight w:val="none"/>
        </w:rPr>
        <w:sectPr>
          <w:pgSz w:w="11907" w:h="16840"/>
          <w:pgMar w:top="1785" w:right="1418" w:bottom="1418" w:left="1418" w:header="724" w:footer="851" w:gutter="0"/>
          <w:cols w:space="720" w:num="1"/>
          <w:docGrid w:linePitch="290" w:charSpace="-3931"/>
        </w:sectPr>
      </w:pPr>
    </w:p>
    <w:bookmarkEnd w:id="11"/>
    <w:p w14:paraId="701566EA">
      <w:pPr>
        <w:rPr>
          <w:rFonts w:hint="eastAsia" w:ascii="微软雅黑" w:hAnsi="微软雅黑" w:eastAsia="微软雅黑" w:cs="微软雅黑"/>
          <w:highlight w:val="none"/>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roman"/>
    <w:pitch w:val="default"/>
    <w:sig w:usb0="00000000" w:usb1="00000000" w:usb2="00000000" w:usb3="00000000" w:csb0="00010000"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0"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EF7A9">
    <w:pPr>
      <w:pStyle w:val="20"/>
      <w:jc w:val="center"/>
    </w:pPr>
    <w:r>
      <w:fldChar w:fldCharType="begin"/>
    </w:r>
    <w:r>
      <w:instrText xml:space="preserve">PAGE   \* MERGEFORMAT</w:instrText>
    </w:r>
    <w:r>
      <w:fldChar w:fldCharType="separate"/>
    </w:r>
    <w:r>
      <w:rPr>
        <w:lang w:val="zh-CN"/>
      </w:rPr>
      <w:t>-</w:t>
    </w:r>
    <w:r>
      <w:t xml:space="preserve"> 6 -</w:t>
    </w:r>
    <w:r>
      <w:fldChar w:fldCharType="end"/>
    </w:r>
  </w:p>
  <w:p w14:paraId="25A6B4C3">
    <w:pPr>
      <w:pStyle w:val="20"/>
    </w:pPr>
  </w:p>
  <w:p w14:paraId="65247B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A5E23">
    <w:pPr>
      <w:pStyle w:val="20"/>
      <w:jc w:val="center"/>
    </w:pPr>
    <w:r>
      <w:fldChar w:fldCharType="begin"/>
    </w:r>
    <w:r>
      <w:instrText xml:space="preserve">PAGE   \* MERGEFORMAT</w:instrText>
    </w:r>
    <w:r>
      <w:fldChar w:fldCharType="separate"/>
    </w:r>
    <w:r>
      <w:rPr>
        <w:lang w:val="zh-CN"/>
      </w:rPr>
      <w:t>-</w:t>
    </w:r>
    <w:r>
      <w:t xml:space="preserve"> 0 -</w:t>
    </w:r>
    <w:r>
      <w:fldChar w:fldCharType="end"/>
    </w:r>
  </w:p>
  <w:p w14:paraId="1852B4D4">
    <w:pPr>
      <w:pStyle w:val="20"/>
      <w:jc w:val="center"/>
    </w:pPr>
  </w:p>
  <w:p w14:paraId="20C3F0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C9862">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B0F8A">
                          <w:pPr>
                            <w:pStyle w:val="20"/>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8DB0F8A">
                    <w:pPr>
                      <w:pStyle w:val="20"/>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77CE9">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E229B">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7B0E229B">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8CAA1">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764B">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6DA2">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B047">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B62C">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873B6">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662DE"/>
    <w:multiLevelType w:val="singleLevel"/>
    <w:tmpl w:val="9A8662DE"/>
    <w:lvl w:ilvl="0" w:tentative="0">
      <w:start w:val="1"/>
      <w:numFmt w:val="decimal"/>
      <w:lvlText w:val="%1."/>
      <w:lvlJc w:val="left"/>
      <w:pPr>
        <w:ind w:left="425" w:hanging="425"/>
      </w:pPr>
      <w:rPr>
        <w:rFonts w:hint="default"/>
      </w:rPr>
    </w:lvl>
  </w:abstractNum>
  <w:abstractNum w:abstractNumId="1">
    <w:nsid w:val="ACC90BED"/>
    <w:multiLevelType w:val="singleLevel"/>
    <w:tmpl w:val="ACC90BED"/>
    <w:lvl w:ilvl="0" w:tentative="0">
      <w:start w:val="1"/>
      <w:numFmt w:val="decimal"/>
      <w:suff w:val="nothing"/>
      <w:lvlText w:val="%1．"/>
      <w:lvlJc w:val="left"/>
      <w:pPr>
        <w:ind w:left="0" w:firstLine="400"/>
      </w:pPr>
      <w:rPr>
        <w:rFonts w:hint="default"/>
        <w:color w:val="auto"/>
      </w:rPr>
    </w:lvl>
  </w:abstractNum>
  <w:abstractNum w:abstractNumId="2">
    <w:nsid w:val="C14A6E04"/>
    <w:multiLevelType w:val="singleLevel"/>
    <w:tmpl w:val="C14A6E04"/>
    <w:lvl w:ilvl="0" w:tentative="0">
      <w:start w:val="1"/>
      <w:numFmt w:val="decimal"/>
      <w:suff w:val="nothing"/>
      <w:lvlText w:val="%1．"/>
      <w:lvlJc w:val="left"/>
      <w:pPr>
        <w:ind w:left="0" w:firstLine="400"/>
      </w:pPr>
      <w:rPr>
        <w:rFonts w:hint="default"/>
        <w:color w:val="auto"/>
      </w:rPr>
    </w:lvl>
  </w:abstractNum>
  <w:abstractNum w:abstractNumId="3">
    <w:nsid w:val="D3C79C10"/>
    <w:multiLevelType w:val="singleLevel"/>
    <w:tmpl w:val="D3C79C10"/>
    <w:lvl w:ilvl="0" w:tentative="0">
      <w:start w:val="4"/>
      <w:numFmt w:val="chineseCounting"/>
      <w:suff w:val="nothing"/>
      <w:lvlText w:val="%1、"/>
      <w:lvlJc w:val="left"/>
      <w:rPr>
        <w:rFonts w:hint="eastAsia"/>
      </w:rPr>
    </w:lvl>
  </w:abstractNum>
  <w:abstractNum w:abstractNumId="4">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yYWYwYjgxY2QzMzIzMzIyMGU1YTRlMjIyNDU3YmIifQ=="/>
  </w:docVars>
  <w:rsids>
    <w:rsidRoot w:val="00905A82"/>
    <w:rsid w:val="00024754"/>
    <w:rsid w:val="00046D10"/>
    <w:rsid w:val="0008617A"/>
    <w:rsid w:val="000945FA"/>
    <w:rsid w:val="000B2D10"/>
    <w:rsid w:val="00112C4D"/>
    <w:rsid w:val="00131D97"/>
    <w:rsid w:val="00146A5C"/>
    <w:rsid w:val="00150060"/>
    <w:rsid w:val="00153C8A"/>
    <w:rsid w:val="001619C9"/>
    <w:rsid w:val="00177FF0"/>
    <w:rsid w:val="001A2023"/>
    <w:rsid w:val="00213CF6"/>
    <w:rsid w:val="002775B3"/>
    <w:rsid w:val="002A4EA9"/>
    <w:rsid w:val="002A52A6"/>
    <w:rsid w:val="002C6E72"/>
    <w:rsid w:val="00301963"/>
    <w:rsid w:val="003134B3"/>
    <w:rsid w:val="00322008"/>
    <w:rsid w:val="003276CE"/>
    <w:rsid w:val="00332260"/>
    <w:rsid w:val="00346541"/>
    <w:rsid w:val="0038301D"/>
    <w:rsid w:val="00390ED1"/>
    <w:rsid w:val="003D6C2F"/>
    <w:rsid w:val="004064A0"/>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95FE3"/>
    <w:rsid w:val="007B4CA4"/>
    <w:rsid w:val="00802BE2"/>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6641D"/>
    <w:rsid w:val="00B941C5"/>
    <w:rsid w:val="00BA7190"/>
    <w:rsid w:val="00BB4405"/>
    <w:rsid w:val="00BD4F77"/>
    <w:rsid w:val="00C13D14"/>
    <w:rsid w:val="00C728EE"/>
    <w:rsid w:val="00CA3128"/>
    <w:rsid w:val="00CC1EFC"/>
    <w:rsid w:val="00D27BDB"/>
    <w:rsid w:val="00D43F2C"/>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C0FC3"/>
    <w:rsid w:val="00FF36AD"/>
    <w:rsid w:val="018A7679"/>
    <w:rsid w:val="01995B0E"/>
    <w:rsid w:val="019B53E2"/>
    <w:rsid w:val="01DB1C83"/>
    <w:rsid w:val="020236B3"/>
    <w:rsid w:val="02117D9A"/>
    <w:rsid w:val="02473050"/>
    <w:rsid w:val="024912E2"/>
    <w:rsid w:val="02922C89"/>
    <w:rsid w:val="02AD7AC3"/>
    <w:rsid w:val="034D0622"/>
    <w:rsid w:val="035C6DF3"/>
    <w:rsid w:val="037202F5"/>
    <w:rsid w:val="03A013D6"/>
    <w:rsid w:val="03C055D4"/>
    <w:rsid w:val="04133956"/>
    <w:rsid w:val="045126D0"/>
    <w:rsid w:val="0477331A"/>
    <w:rsid w:val="047E2524"/>
    <w:rsid w:val="049C1B9D"/>
    <w:rsid w:val="04FF037E"/>
    <w:rsid w:val="0599432F"/>
    <w:rsid w:val="06224324"/>
    <w:rsid w:val="06361B7E"/>
    <w:rsid w:val="06563FCE"/>
    <w:rsid w:val="073065CD"/>
    <w:rsid w:val="07434552"/>
    <w:rsid w:val="07571DAC"/>
    <w:rsid w:val="07750484"/>
    <w:rsid w:val="077C4691"/>
    <w:rsid w:val="07B92A66"/>
    <w:rsid w:val="07CA07CF"/>
    <w:rsid w:val="086F75C9"/>
    <w:rsid w:val="09045F63"/>
    <w:rsid w:val="091D7025"/>
    <w:rsid w:val="0946032A"/>
    <w:rsid w:val="097F383C"/>
    <w:rsid w:val="09BC05EC"/>
    <w:rsid w:val="0A3208AE"/>
    <w:rsid w:val="0A3E7253"/>
    <w:rsid w:val="0A8C6210"/>
    <w:rsid w:val="0ADD0460"/>
    <w:rsid w:val="0B220922"/>
    <w:rsid w:val="0B664CB3"/>
    <w:rsid w:val="0B813A70"/>
    <w:rsid w:val="0CB832EC"/>
    <w:rsid w:val="0E1B7FD7"/>
    <w:rsid w:val="0E2F5F66"/>
    <w:rsid w:val="0EA004DC"/>
    <w:rsid w:val="0EDD528C"/>
    <w:rsid w:val="0F87344A"/>
    <w:rsid w:val="10022AD1"/>
    <w:rsid w:val="10D67EDA"/>
    <w:rsid w:val="10E5667A"/>
    <w:rsid w:val="11553800"/>
    <w:rsid w:val="118B17C0"/>
    <w:rsid w:val="1193257A"/>
    <w:rsid w:val="119A56B6"/>
    <w:rsid w:val="119D3532"/>
    <w:rsid w:val="119F2CCD"/>
    <w:rsid w:val="122D02D9"/>
    <w:rsid w:val="126006AE"/>
    <w:rsid w:val="127C300E"/>
    <w:rsid w:val="12C30C3D"/>
    <w:rsid w:val="13A20852"/>
    <w:rsid w:val="13F13588"/>
    <w:rsid w:val="14A15C19"/>
    <w:rsid w:val="14B46A8F"/>
    <w:rsid w:val="14CB5B87"/>
    <w:rsid w:val="14DE1D5E"/>
    <w:rsid w:val="14EF7AC7"/>
    <w:rsid w:val="14F926F4"/>
    <w:rsid w:val="155D0F51"/>
    <w:rsid w:val="158741A4"/>
    <w:rsid w:val="16007AB2"/>
    <w:rsid w:val="16337E88"/>
    <w:rsid w:val="16A9014A"/>
    <w:rsid w:val="16DC407B"/>
    <w:rsid w:val="16DE6045"/>
    <w:rsid w:val="179C380B"/>
    <w:rsid w:val="17B374D2"/>
    <w:rsid w:val="17EC378B"/>
    <w:rsid w:val="18842C1C"/>
    <w:rsid w:val="18EB4A4A"/>
    <w:rsid w:val="18F51424"/>
    <w:rsid w:val="18FC210A"/>
    <w:rsid w:val="19033B41"/>
    <w:rsid w:val="19151AC7"/>
    <w:rsid w:val="191E6BCD"/>
    <w:rsid w:val="19CF7EC7"/>
    <w:rsid w:val="1A2C356C"/>
    <w:rsid w:val="1A385A6D"/>
    <w:rsid w:val="1A935399"/>
    <w:rsid w:val="1ADA6B24"/>
    <w:rsid w:val="1C197B20"/>
    <w:rsid w:val="1C2D0B81"/>
    <w:rsid w:val="1C4C3A51"/>
    <w:rsid w:val="1C512E14"/>
    <w:rsid w:val="1C9D42AD"/>
    <w:rsid w:val="1CBF06C7"/>
    <w:rsid w:val="1D1C1676"/>
    <w:rsid w:val="1D266050"/>
    <w:rsid w:val="1DED06E7"/>
    <w:rsid w:val="1DF93765"/>
    <w:rsid w:val="1E262080"/>
    <w:rsid w:val="1E7B061E"/>
    <w:rsid w:val="1E960FB4"/>
    <w:rsid w:val="1F8E612F"/>
    <w:rsid w:val="1FA92F69"/>
    <w:rsid w:val="1FC64BAA"/>
    <w:rsid w:val="1FDB5818"/>
    <w:rsid w:val="1FF71F26"/>
    <w:rsid w:val="201725C8"/>
    <w:rsid w:val="20623843"/>
    <w:rsid w:val="21CE14E6"/>
    <w:rsid w:val="21F55ABC"/>
    <w:rsid w:val="22837AA1"/>
    <w:rsid w:val="231C1C8A"/>
    <w:rsid w:val="232A43C0"/>
    <w:rsid w:val="234826EF"/>
    <w:rsid w:val="2358717F"/>
    <w:rsid w:val="235F050E"/>
    <w:rsid w:val="23812232"/>
    <w:rsid w:val="239D1036"/>
    <w:rsid w:val="23CB4E73"/>
    <w:rsid w:val="23D63454"/>
    <w:rsid w:val="23DC1B5F"/>
    <w:rsid w:val="245B0CD5"/>
    <w:rsid w:val="249608A5"/>
    <w:rsid w:val="24E567F1"/>
    <w:rsid w:val="24F627AC"/>
    <w:rsid w:val="255D0A7D"/>
    <w:rsid w:val="258A1146"/>
    <w:rsid w:val="258D1CC4"/>
    <w:rsid w:val="25A450EF"/>
    <w:rsid w:val="25D56865"/>
    <w:rsid w:val="268930C7"/>
    <w:rsid w:val="27221F7E"/>
    <w:rsid w:val="27AC1848"/>
    <w:rsid w:val="27B147FB"/>
    <w:rsid w:val="28335AC5"/>
    <w:rsid w:val="28373807"/>
    <w:rsid w:val="29695C42"/>
    <w:rsid w:val="29802F8C"/>
    <w:rsid w:val="29C4731D"/>
    <w:rsid w:val="2A0D0CC4"/>
    <w:rsid w:val="2A2102CB"/>
    <w:rsid w:val="2A44220C"/>
    <w:rsid w:val="2A614B6C"/>
    <w:rsid w:val="2A9860B3"/>
    <w:rsid w:val="2AB078A1"/>
    <w:rsid w:val="2AC5334C"/>
    <w:rsid w:val="2AED4651"/>
    <w:rsid w:val="2AFD71FE"/>
    <w:rsid w:val="2BF51A0F"/>
    <w:rsid w:val="2C245E51"/>
    <w:rsid w:val="2C4265F2"/>
    <w:rsid w:val="2C666469"/>
    <w:rsid w:val="2C8965FC"/>
    <w:rsid w:val="2C8E3C12"/>
    <w:rsid w:val="2CF9552F"/>
    <w:rsid w:val="2CFC6DCE"/>
    <w:rsid w:val="2D5E1836"/>
    <w:rsid w:val="2DAD3567"/>
    <w:rsid w:val="2DBF0527"/>
    <w:rsid w:val="2E0377F8"/>
    <w:rsid w:val="2E24038A"/>
    <w:rsid w:val="2E262354"/>
    <w:rsid w:val="2E9E3212"/>
    <w:rsid w:val="2EB771D0"/>
    <w:rsid w:val="2EC90F31"/>
    <w:rsid w:val="2F0D0E1E"/>
    <w:rsid w:val="2F2E6FE6"/>
    <w:rsid w:val="2F3E191F"/>
    <w:rsid w:val="2F76516F"/>
    <w:rsid w:val="2FD1009E"/>
    <w:rsid w:val="2FD162F0"/>
    <w:rsid w:val="2FE73D65"/>
    <w:rsid w:val="3029612C"/>
    <w:rsid w:val="304C2653"/>
    <w:rsid w:val="307B44AD"/>
    <w:rsid w:val="308415B4"/>
    <w:rsid w:val="3086532C"/>
    <w:rsid w:val="30F2476F"/>
    <w:rsid w:val="31342FDA"/>
    <w:rsid w:val="31EC7411"/>
    <w:rsid w:val="3220530C"/>
    <w:rsid w:val="327A0EC0"/>
    <w:rsid w:val="32AB107A"/>
    <w:rsid w:val="33984010"/>
    <w:rsid w:val="33AA1331"/>
    <w:rsid w:val="33CD3272"/>
    <w:rsid w:val="33DF4DAD"/>
    <w:rsid w:val="33E660E2"/>
    <w:rsid w:val="347E0C7B"/>
    <w:rsid w:val="34F7633C"/>
    <w:rsid w:val="35814314"/>
    <w:rsid w:val="35FC399A"/>
    <w:rsid w:val="36484E32"/>
    <w:rsid w:val="368045CB"/>
    <w:rsid w:val="36E52680"/>
    <w:rsid w:val="373C4996"/>
    <w:rsid w:val="37D270A9"/>
    <w:rsid w:val="37DF17C6"/>
    <w:rsid w:val="3868528F"/>
    <w:rsid w:val="388A177A"/>
    <w:rsid w:val="38934A8A"/>
    <w:rsid w:val="38DB01DF"/>
    <w:rsid w:val="393F42CA"/>
    <w:rsid w:val="397C3770"/>
    <w:rsid w:val="39882115"/>
    <w:rsid w:val="3A190FBF"/>
    <w:rsid w:val="3A59585F"/>
    <w:rsid w:val="3B5D137F"/>
    <w:rsid w:val="3B936B4F"/>
    <w:rsid w:val="3BB07701"/>
    <w:rsid w:val="3BFA6BCE"/>
    <w:rsid w:val="3C3A6FCB"/>
    <w:rsid w:val="3C3F0A85"/>
    <w:rsid w:val="3C597D99"/>
    <w:rsid w:val="3C6E4EC6"/>
    <w:rsid w:val="3C7324DC"/>
    <w:rsid w:val="3CB90837"/>
    <w:rsid w:val="3CCF3587"/>
    <w:rsid w:val="3CEB6517"/>
    <w:rsid w:val="3D1837B0"/>
    <w:rsid w:val="3D1E68EC"/>
    <w:rsid w:val="3E720C9E"/>
    <w:rsid w:val="3EA6303D"/>
    <w:rsid w:val="3EC60FE9"/>
    <w:rsid w:val="3EF06066"/>
    <w:rsid w:val="3F1C0CFA"/>
    <w:rsid w:val="3F435710"/>
    <w:rsid w:val="3F604F9A"/>
    <w:rsid w:val="3FE94F8F"/>
    <w:rsid w:val="3FF878C8"/>
    <w:rsid w:val="40155D85"/>
    <w:rsid w:val="407A208B"/>
    <w:rsid w:val="40C559FD"/>
    <w:rsid w:val="41785335"/>
    <w:rsid w:val="419124D0"/>
    <w:rsid w:val="42AD6748"/>
    <w:rsid w:val="42B77F6E"/>
    <w:rsid w:val="43370708"/>
    <w:rsid w:val="43CA157C"/>
    <w:rsid w:val="43D31305"/>
    <w:rsid w:val="44B85878"/>
    <w:rsid w:val="45550E92"/>
    <w:rsid w:val="45CA13BF"/>
    <w:rsid w:val="45E701C3"/>
    <w:rsid w:val="463158E2"/>
    <w:rsid w:val="46A63B86"/>
    <w:rsid w:val="46CB1893"/>
    <w:rsid w:val="46DA1AD6"/>
    <w:rsid w:val="46F26E20"/>
    <w:rsid w:val="46FD57C4"/>
    <w:rsid w:val="47026071"/>
    <w:rsid w:val="47121270"/>
    <w:rsid w:val="48F826E7"/>
    <w:rsid w:val="493D13F2"/>
    <w:rsid w:val="495A5150"/>
    <w:rsid w:val="49E57C45"/>
    <w:rsid w:val="4A161077"/>
    <w:rsid w:val="4A1B668D"/>
    <w:rsid w:val="4A1C2405"/>
    <w:rsid w:val="4A62606A"/>
    <w:rsid w:val="4AAF6DD6"/>
    <w:rsid w:val="4ACB00B3"/>
    <w:rsid w:val="4AD93E52"/>
    <w:rsid w:val="4ADD7DE7"/>
    <w:rsid w:val="4B2C7117"/>
    <w:rsid w:val="4B4E2A92"/>
    <w:rsid w:val="4B7F2C4C"/>
    <w:rsid w:val="4C003D8D"/>
    <w:rsid w:val="4C1B2975"/>
    <w:rsid w:val="4C303F46"/>
    <w:rsid w:val="4C3A530E"/>
    <w:rsid w:val="4C431ECB"/>
    <w:rsid w:val="4CAE1DDD"/>
    <w:rsid w:val="4CB66B41"/>
    <w:rsid w:val="4CD07C03"/>
    <w:rsid w:val="4D7D31BB"/>
    <w:rsid w:val="4DB7491F"/>
    <w:rsid w:val="4DE1199C"/>
    <w:rsid w:val="4E092CA1"/>
    <w:rsid w:val="4E802F63"/>
    <w:rsid w:val="4EC2357B"/>
    <w:rsid w:val="4EFF657E"/>
    <w:rsid w:val="4F0F42E7"/>
    <w:rsid w:val="4F585C8E"/>
    <w:rsid w:val="4F7F76BE"/>
    <w:rsid w:val="4F894099"/>
    <w:rsid w:val="50AD2009"/>
    <w:rsid w:val="50CE26AB"/>
    <w:rsid w:val="50E023DF"/>
    <w:rsid w:val="50F25C6E"/>
    <w:rsid w:val="510A2FB8"/>
    <w:rsid w:val="511E4CB5"/>
    <w:rsid w:val="5176689F"/>
    <w:rsid w:val="51A67184"/>
    <w:rsid w:val="51B3784E"/>
    <w:rsid w:val="51C55131"/>
    <w:rsid w:val="520D3BC4"/>
    <w:rsid w:val="522E0F28"/>
    <w:rsid w:val="52350508"/>
    <w:rsid w:val="527728CF"/>
    <w:rsid w:val="52CB49C9"/>
    <w:rsid w:val="532760A3"/>
    <w:rsid w:val="538C23AA"/>
    <w:rsid w:val="53AE40CE"/>
    <w:rsid w:val="53D61877"/>
    <w:rsid w:val="53EE6BC1"/>
    <w:rsid w:val="54177EC5"/>
    <w:rsid w:val="543A3BB4"/>
    <w:rsid w:val="54596730"/>
    <w:rsid w:val="547F3CBD"/>
    <w:rsid w:val="54851639"/>
    <w:rsid w:val="54B716A8"/>
    <w:rsid w:val="54EF499E"/>
    <w:rsid w:val="55195EBF"/>
    <w:rsid w:val="5560589C"/>
    <w:rsid w:val="55945546"/>
    <w:rsid w:val="559C07D3"/>
    <w:rsid w:val="55B47996"/>
    <w:rsid w:val="55CF657E"/>
    <w:rsid w:val="56552F27"/>
    <w:rsid w:val="569021B1"/>
    <w:rsid w:val="56903F5F"/>
    <w:rsid w:val="56CD6F61"/>
    <w:rsid w:val="57120E18"/>
    <w:rsid w:val="571921A6"/>
    <w:rsid w:val="57541431"/>
    <w:rsid w:val="577218B7"/>
    <w:rsid w:val="57CA16F3"/>
    <w:rsid w:val="58354DBE"/>
    <w:rsid w:val="585A6368"/>
    <w:rsid w:val="586C4558"/>
    <w:rsid w:val="58AB5080"/>
    <w:rsid w:val="58DA6810"/>
    <w:rsid w:val="591B0458"/>
    <w:rsid w:val="59633BAD"/>
    <w:rsid w:val="59712354"/>
    <w:rsid w:val="598558D1"/>
    <w:rsid w:val="5A0C5FF2"/>
    <w:rsid w:val="5A292701"/>
    <w:rsid w:val="5AD14B46"/>
    <w:rsid w:val="5AF94775"/>
    <w:rsid w:val="5B1A64ED"/>
    <w:rsid w:val="5BD743DE"/>
    <w:rsid w:val="5BFB00CD"/>
    <w:rsid w:val="5C401F83"/>
    <w:rsid w:val="5E1577F7"/>
    <w:rsid w:val="5E541D16"/>
    <w:rsid w:val="5E897C12"/>
    <w:rsid w:val="5E9860A7"/>
    <w:rsid w:val="5EF22D7B"/>
    <w:rsid w:val="5F37766E"/>
    <w:rsid w:val="5FF05A6E"/>
    <w:rsid w:val="606A75CF"/>
    <w:rsid w:val="6071095D"/>
    <w:rsid w:val="607246D5"/>
    <w:rsid w:val="607D37A6"/>
    <w:rsid w:val="60AE53F2"/>
    <w:rsid w:val="612260FC"/>
    <w:rsid w:val="613100ED"/>
    <w:rsid w:val="61383052"/>
    <w:rsid w:val="613D1187"/>
    <w:rsid w:val="618F19E3"/>
    <w:rsid w:val="619B1B56"/>
    <w:rsid w:val="620D2908"/>
    <w:rsid w:val="62233ED9"/>
    <w:rsid w:val="62774225"/>
    <w:rsid w:val="628E6233"/>
    <w:rsid w:val="633F4D43"/>
    <w:rsid w:val="636F4F70"/>
    <w:rsid w:val="63BE2D14"/>
    <w:rsid w:val="63DF02D4"/>
    <w:rsid w:val="63F30335"/>
    <w:rsid w:val="63F57AF7"/>
    <w:rsid w:val="640815D9"/>
    <w:rsid w:val="64165F1E"/>
    <w:rsid w:val="64D23995"/>
    <w:rsid w:val="64D3442A"/>
    <w:rsid w:val="64EA33D4"/>
    <w:rsid w:val="65006754"/>
    <w:rsid w:val="65491EA9"/>
    <w:rsid w:val="6561411C"/>
    <w:rsid w:val="657A02B4"/>
    <w:rsid w:val="65AD6236"/>
    <w:rsid w:val="6672542F"/>
    <w:rsid w:val="66911D59"/>
    <w:rsid w:val="6713087B"/>
    <w:rsid w:val="67191D4F"/>
    <w:rsid w:val="672E57FA"/>
    <w:rsid w:val="674C0FFA"/>
    <w:rsid w:val="677156E7"/>
    <w:rsid w:val="67755047"/>
    <w:rsid w:val="6779459B"/>
    <w:rsid w:val="67F307F2"/>
    <w:rsid w:val="681349F0"/>
    <w:rsid w:val="681542C4"/>
    <w:rsid w:val="68694610"/>
    <w:rsid w:val="68964F3B"/>
    <w:rsid w:val="68C55CEA"/>
    <w:rsid w:val="69344026"/>
    <w:rsid w:val="695E27E2"/>
    <w:rsid w:val="699A3928"/>
    <w:rsid w:val="69F50851"/>
    <w:rsid w:val="6A0942FC"/>
    <w:rsid w:val="6A107439"/>
    <w:rsid w:val="6A9811DC"/>
    <w:rsid w:val="6AB2229E"/>
    <w:rsid w:val="6B340F05"/>
    <w:rsid w:val="6B39651C"/>
    <w:rsid w:val="6B9B71D6"/>
    <w:rsid w:val="6C3A254B"/>
    <w:rsid w:val="6C6472D8"/>
    <w:rsid w:val="6C841218"/>
    <w:rsid w:val="6CCD1611"/>
    <w:rsid w:val="6CF46B9E"/>
    <w:rsid w:val="6D631F76"/>
    <w:rsid w:val="6D6F091A"/>
    <w:rsid w:val="6D7221B9"/>
    <w:rsid w:val="6EC9405A"/>
    <w:rsid w:val="6ED20C37"/>
    <w:rsid w:val="6EE669BA"/>
    <w:rsid w:val="6F2F65B3"/>
    <w:rsid w:val="6F6F78B3"/>
    <w:rsid w:val="6F751AEC"/>
    <w:rsid w:val="6F944668"/>
    <w:rsid w:val="6FB2215E"/>
    <w:rsid w:val="6FDB119E"/>
    <w:rsid w:val="6FE078AE"/>
    <w:rsid w:val="7027728A"/>
    <w:rsid w:val="707D50FC"/>
    <w:rsid w:val="70934920"/>
    <w:rsid w:val="70CB2A08"/>
    <w:rsid w:val="718801FD"/>
    <w:rsid w:val="71951611"/>
    <w:rsid w:val="719F5595"/>
    <w:rsid w:val="71AC3C49"/>
    <w:rsid w:val="720E4873"/>
    <w:rsid w:val="725D51E5"/>
    <w:rsid w:val="72C07522"/>
    <w:rsid w:val="7329156C"/>
    <w:rsid w:val="73BB0416"/>
    <w:rsid w:val="742A10F7"/>
    <w:rsid w:val="747607E0"/>
    <w:rsid w:val="749F7D37"/>
    <w:rsid w:val="75C56285"/>
    <w:rsid w:val="75DA08FB"/>
    <w:rsid w:val="762C55FB"/>
    <w:rsid w:val="76AC673B"/>
    <w:rsid w:val="76D37824"/>
    <w:rsid w:val="77EF6C01"/>
    <w:rsid w:val="7879264D"/>
    <w:rsid w:val="78B33DB1"/>
    <w:rsid w:val="792C76C0"/>
    <w:rsid w:val="799139C7"/>
    <w:rsid w:val="7A6730A5"/>
    <w:rsid w:val="7AD30A34"/>
    <w:rsid w:val="7B240D3B"/>
    <w:rsid w:val="7B4F58E7"/>
    <w:rsid w:val="7B5F5B2A"/>
    <w:rsid w:val="7B767318"/>
    <w:rsid w:val="7B811F45"/>
    <w:rsid w:val="7C2D3E7B"/>
    <w:rsid w:val="7C9712F4"/>
    <w:rsid w:val="7D24527D"/>
    <w:rsid w:val="7D4635F6"/>
    <w:rsid w:val="7DBD122E"/>
    <w:rsid w:val="7E61605D"/>
    <w:rsid w:val="7E7A0ECD"/>
    <w:rsid w:val="7F121106"/>
    <w:rsid w:val="7F511C2E"/>
    <w:rsid w:val="7FD75F49"/>
    <w:rsid w:val="7FDD1714"/>
    <w:rsid w:val="7FF4219E"/>
    <w:rsid w:val="F7CF28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autoRedefine/>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autoRedefine/>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autoRedefine/>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440"/>
      <w:jc w:val="left"/>
    </w:pPr>
    <w:rPr>
      <w:sz w:val="18"/>
      <w:szCs w:val="18"/>
    </w:rPr>
  </w:style>
  <w:style w:type="paragraph" w:styleId="7">
    <w:name w:val="caption"/>
    <w:basedOn w:val="1"/>
    <w:next w:val="1"/>
    <w:autoRedefine/>
    <w:qFormat/>
    <w:uiPriority w:val="0"/>
    <w:pPr>
      <w:spacing w:before="152" w:after="160"/>
    </w:pPr>
    <w:rPr>
      <w:rFonts w:ascii="Arial" w:hAnsi="Arial" w:eastAsia="黑体" w:cs="Arial"/>
      <w:sz w:val="20"/>
    </w:rPr>
  </w:style>
  <w:style w:type="paragraph" w:styleId="8">
    <w:name w:val="Document Map"/>
    <w:basedOn w:val="1"/>
    <w:link w:val="59"/>
    <w:autoRedefine/>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autoRedefine/>
    <w:qFormat/>
    <w:uiPriority w:val="0"/>
    <w:pPr>
      <w:spacing w:before="120"/>
    </w:pPr>
    <w:rPr>
      <w:rFonts w:ascii="Arial" w:hAnsi="Arial" w:cs="Arial"/>
      <w:sz w:val="24"/>
      <w:szCs w:val="24"/>
    </w:rPr>
  </w:style>
  <w:style w:type="paragraph" w:styleId="10">
    <w:name w:val="annotation text"/>
    <w:basedOn w:val="1"/>
    <w:link w:val="47"/>
    <w:autoRedefine/>
    <w:unhideWhenUsed/>
    <w:qFormat/>
    <w:uiPriority w:val="0"/>
    <w:pPr>
      <w:jc w:val="left"/>
    </w:pPr>
  </w:style>
  <w:style w:type="paragraph" w:styleId="11">
    <w:name w:val="Body Text"/>
    <w:basedOn w:val="1"/>
    <w:link w:val="98"/>
    <w:autoRedefine/>
    <w:qFormat/>
    <w:uiPriority w:val="0"/>
    <w:rPr>
      <w:rFonts w:ascii="仿宋_GB2312" w:eastAsia="仿宋_GB2312"/>
      <w:sz w:val="32"/>
      <w:lang w:val="zh-CN"/>
    </w:rPr>
  </w:style>
  <w:style w:type="paragraph" w:styleId="12">
    <w:name w:val="Body Text Indent"/>
    <w:basedOn w:val="1"/>
    <w:link w:val="90"/>
    <w:autoRedefine/>
    <w:qFormat/>
    <w:uiPriority w:val="0"/>
    <w:pPr>
      <w:spacing w:after="120"/>
      <w:ind w:left="420" w:leftChars="200"/>
    </w:pPr>
    <w:rPr>
      <w:lang w:val="zh-CN"/>
    </w:rPr>
  </w:style>
  <w:style w:type="paragraph" w:styleId="13">
    <w:name w:val="toc 5"/>
    <w:basedOn w:val="1"/>
    <w:next w:val="1"/>
    <w:autoRedefine/>
    <w:qFormat/>
    <w:uiPriority w:val="0"/>
    <w:pPr>
      <w:ind w:left="960"/>
      <w:jc w:val="left"/>
    </w:pPr>
    <w:rPr>
      <w:sz w:val="18"/>
      <w:szCs w:val="18"/>
    </w:rPr>
  </w:style>
  <w:style w:type="paragraph" w:styleId="14">
    <w:name w:val="toc 3"/>
    <w:basedOn w:val="1"/>
    <w:next w:val="1"/>
    <w:autoRedefine/>
    <w:qFormat/>
    <w:uiPriority w:val="0"/>
    <w:pPr>
      <w:ind w:left="480"/>
      <w:jc w:val="left"/>
    </w:pPr>
    <w:rPr>
      <w:i/>
      <w:iCs/>
      <w:sz w:val="20"/>
    </w:rPr>
  </w:style>
  <w:style w:type="paragraph" w:styleId="15">
    <w:name w:val="Plain Text"/>
    <w:basedOn w:val="1"/>
    <w:link w:val="61"/>
    <w:autoRedefine/>
    <w:qFormat/>
    <w:uiPriority w:val="0"/>
    <w:rPr>
      <w:rFonts w:ascii="宋体" w:hAnsi="Courier New" w:cstheme="minorBidi"/>
      <w:szCs w:val="22"/>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autoRedefine/>
    <w:qFormat/>
    <w:uiPriority w:val="0"/>
    <w:pPr>
      <w:spacing w:line="360" w:lineRule="auto"/>
      <w:jc w:val="left"/>
    </w:pPr>
    <w:rPr>
      <w:rFonts w:ascii="宋体" w:hAnsi="宋体"/>
      <w:b/>
      <w:caps/>
      <w:color w:val="FF0000"/>
      <w:szCs w:val="21"/>
    </w:rPr>
  </w:style>
  <w:style w:type="paragraph" w:styleId="23">
    <w:name w:val="toc 4"/>
    <w:basedOn w:val="1"/>
    <w:next w:val="1"/>
    <w:autoRedefine/>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autoRedefine/>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autoRedefine/>
    <w:unhideWhenUsed/>
    <w:qFormat/>
    <w:uiPriority w:val="0"/>
    <w:pPr>
      <w:ind w:left="420" w:leftChars="200"/>
    </w:pPr>
  </w:style>
  <w:style w:type="paragraph" w:styleId="28">
    <w:name w:val="toc 9"/>
    <w:basedOn w:val="1"/>
    <w:next w:val="1"/>
    <w:autoRedefine/>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autoRedefine/>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autoRedefine/>
    <w:qFormat/>
    <w:uiPriority w:val="0"/>
    <w:rPr>
      <w:b/>
    </w:rPr>
  </w:style>
  <w:style w:type="character" w:styleId="36">
    <w:name w:val="page number"/>
    <w:basedOn w:val="34"/>
    <w:autoRedefine/>
    <w:qFormat/>
    <w:uiPriority w:val="0"/>
  </w:style>
  <w:style w:type="character" w:styleId="37">
    <w:name w:val="FollowedHyperlink"/>
    <w:autoRedefine/>
    <w:qFormat/>
    <w:uiPriority w:val="99"/>
    <w:rPr>
      <w:color w:val="800080"/>
      <w:u w:val="single"/>
    </w:rPr>
  </w:style>
  <w:style w:type="character" w:styleId="38">
    <w:name w:val="Hyperlink"/>
    <w:basedOn w:val="34"/>
    <w:autoRedefine/>
    <w:qFormat/>
    <w:uiPriority w:val="0"/>
    <w:rPr>
      <w:rFonts w:cs="Times New Roman"/>
      <w:color w:val="1F4F88"/>
      <w:u w:val="none"/>
    </w:rPr>
  </w:style>
  <w:style w:type="character" w:styleId="39">
    <w:name w:val="annotation reference"/>
    <w:autoRedefine/>
    <w:qFormat/>
    <w:uiPriority w:val="0"/>
    <w:rPr>
      <w:sz w:val="21"/>
      <w:szCs w:val="21"/>
    </w:rPr>
  </w:style>
  <w:style w:type="character" w:customStyle="1" w:styleId="40">
    <w:name w:val="标题 1 Char1"/>
    <w:basedOn w:val="34"/>
    <w:link w:val="2"/>
    <w:autoRedefine/>
    <w:qFormat/>
    <w:uiPriority w:val="0"/>
    <w:rPr>
      <w:rFonts w:ascii="Times New Roman" w:hAnsi="Times New Roman" w:eastAsia="宋体" w:cs="Times New Roman"/>
      <w:b/>
      <w:bCs/>
      <w:kern w:val="44"/>
      <w:sz w:val="44"/>
      <w:szCs w:val="44"/>
      <w:lang w:val="zh-CN" w:eastAsia="zh-CN"/>
    </w:rPr>
  </w:style>
  <w:style w:type="character" w:customStyle="1" w:styleId="41">
    <w:name w:val="标题 2 Char1"/>
    <w:basedOn w:val="34"/>
    <w:link w:val="3"/>
    <w:autoRedefine/>
    <w:qFormat/>
    <w:uiPriority w:val="0"/>
    <w:rPr>
      <w:rFonts w:ascii="Arial" w:hAnsi="Arial" w:eastAsia="黑体" w:cs="Times New Roman"/>
      <w:b/>
      <w:bCs/>
      <w:sz w:val="32"/>
      <w:szCs w:val="32"/>
      <w:lang w:val="zh-CN" w:eastAsia="zh-CN"/>
    </w:rPr>
  </w:style>
  <w:style w:type="character" w:customStyle="1" w:styleId="42">
    <w:name w:val="标题 3 Char"/>
    <w:basedOn w:val="34"/>
    <w:link w:val="4"/>
    <w:autoRedefine/>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autoRedefine/>
    <w:semiHidden/>
    <w:qFormat/>
    <w:uiPriority w:val="9"/>
    <w:rPr>
      <w:rFonts w:asciiTheme="majorHAnsi" w:hAnsiTheme="majorHAnsi" w:eastAsiaTheme="majorEastAsia" w:cstheme="majorBidi"/>
      <w:b/>
      <w:bCs/>
      <w:sz w:val="28"/>
      <w:szCs w:val="28"/>
    </w:rPr>
  </w:style>
  <w:style w:type="character" w:customStyle="1" w:styleId="44">
    <w:name w:val="标题 4 Char"/>
    <w:link w:val="5"/>
    <w:autoRedefine/>
    <w:semiHidden/>
    <w:qFormat/>
    <w:uiPriority w:val="0"/>
    <w:rPr>
      <w:rFonts w:ascii="Cambria" w:hAnsi="Cambria" w:eastAsia="宋体" w:cs="Times New Roman"/>
      <w:b/>
      <w:bCs/>
      <w:sz w:val="28"/>
      <w:szCs w:val="28"/>
      <w:lang w:val="zh-CN" w:eastAsia="zh-CN"/>
    </w:rPr>
  </w:style>
  <w:style w:type="character" w:customStyle="1" w:styleId="45">
    <w:name w:val="纯文本 Char"/>
    <w:autoRedefine/>
    <w:qFormat/>
    <w:uiPriority w:val="0"/>
    <w:rPr>
      <w:rFonts w:ascii="宋体" w:hAnsi="Courier New" w:eastAsia="宋体"/>
      <w:kern w:val="2"/>
      <w:sz w:val="21"/>
      <w:lang w:val="en-US" w:eastAsia="zh-CN" w:bidi="ar-SA"/>
    </w:rPr>
  </w:style>
  <w:style w:type="character" w:customStyle="1" w:styleId="46">
    <w:name w:val="批注主题 Char"/>
    <w:link w:val="31"/>
    <w:autoRedefine/>
    <w:qFormat/>
    <w:uiPriority w:val="0"/>
    <w:rPr>
      <w:b/>
      <w:bCs/>
    </w:rPr>
  </w:style>
  <w:style w:type="character" w:customStyle="1" w:styleId="47">
    <w:name w:val="批注文字 Char"/>
    <w:basedOn w:val="34"/>
    <w:link w:val="10"/>
    <w:autoRedefine/>
    <w:qFormat/>
    <w:uiPriority w:val="0"/>
    <w:rPr>
      <w:rFonts w:ascii="Times New Roman" w:hAnsi="Times New Roman" w:eastAsia="宋体" w:cs="Times New Roman"/>
      <w:szCs w:val="20"/>
    </w:rPr>
  </w:style>
  <w:style w:type="character" w:customStyle="1" w:styleId="48">
    <w:name w:val="批注主题 字符1"/>
    <w:basedOn w:val="47"/>
    <w:autoRedefine/>
    <w:semiHidden/>
    <w:qFormat/>
    <w:uiPriority w:val="99"/>
    <w:rPr>
      <w:rFonts w:ascii="Times New Roman" w:hAnsi="Times New Roman" w:eastAsia="宋体" w:cs="Times New Roman"/>
      <w:b/>
      <w:bCs/>
      <w:szCs w:val="20"/>
    </w:rPr>
  </w:style>
  <w:style w:type="character" w:customStyle="1" w:styleId="49">
    <w:name w:val="批注文字 字符1"/>
    <w:autoRedefine/>
    <w:qFormat/>
    <w:uiPriority w:val="0"/>
    <w:rPr>
      <w:kern w:val="2"/>
      <w:sz w:val="21"/>
    </w:rPr>
  </w:style>
  <w:style w:type="character" w:customStyle="1" w:styleId="50">
    <w:name w:val="正文文本缩进 3 Char"/>
    <w:link w:val="26"/>
    <w:autoRedefine/>
    <w:qFormat/>
    <w:uiPriority w:val="0"/>
    <w:rPr>
      <w:sz w:val="16"/>
      <w:szCs w:val="16"/>
    </w:rPr>
  </w:style>
  <w:style w:type="character" w:customStyle="1" w:styleId="51">
    <w:name w:val="正文文本缩进 3 字符1"/>
    <w:basedOn w:val="34"/>
    <w:autoRedefine/>
    <w:semiHidden/>
    <w:qFormat/>
    <w:uiPriority w:val="99"/>
    <w:rPr>
      <w:rFonts w:ascii="Times New Roman" w:hAnsi="Times New Roman" w:eastAsia="宋体" w:cs="Times New Roman"/>
      <w:sz w:val="16"/>
      <w:szCs w:val="16"/>
    </w:rPr>
  </w:style>
  <w:style w:type="character" w:customStyle="1" w:styleId="52">
    <w:name w:val="正文文本缩进 2 Char"/>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Char"/>
    <w:link w:val="20"/>
    <w:autoRedefine/>
    <w:qFormat/>
    <w:uiPriority w:val="0"/>
    <w:rPr>
      <w:sz w:val="18"/>
      <w:szCs w:val="18"/>
    </w:rPr>
  </w:style>
  <w:style w:type="character" w:customStyle="1" w:styleId="56">
    <w:name w:val="页脚 字符1"/>
    <w:basedOn w:val="34"/>
    <w:autoRedefine/>
    <w:semiHidden/>
    <w:qFormat/>
    <w:uiPriority w:val="99"/>
    <w:rPr>
      <w:rFonts w:ascii="Times New Roman" w:hAnsi="Times New Roman" w:eastAsia="宋体" w:cs="Times New Roman"/>
      <w:sz w:val="18"/>
      <w:szCs w:val="18"/>
    </w:rPr>
  </w:style>
  <w:style w:type="character" w:customStyle="1" w:styleId="57">
    <w:name w:val="标书一级标题 字符"/>
    <w:link w:val="58"/>
    <w:autoRedefine/>
    <w:qFormat/>
    <w:uiPriority w:val="0"/>
    <w:rPr>
      <w:rFonts w:eastAsia="黑体"/>
      <w:bCs/>
      <w:color w:val="000000"/>
      <w:kern w:val="44"/>
      <w:sz w:val="30"/>
      <w:szCs w:val="24"/>
    </w:rPr>
  </w:style>
  <w:style w:type="paragraph" w:customStyle="1" w:styleId="58">
    <w:name w:val="标书一级标题"/>
    <w:basedOn w:val="2"/>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Char"/>
    <w:link w:val="8"/>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Char3"/>
    <w:link w:val="15"/>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Char"/>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autoRedefine/>
    <w:qFormat/>
    <w:uiPriority w:val="0"/>
  </w:style>
  <w:style w:type="character" w:customStyle="1" w:styleId="66">
    <w:name w:val="日期 Char"/>
    <w:link w:val="17"/>
    <w:autoRedefine/>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autoRedefine/>
    <w:qFormat/>
    <w:uiPriority w:val="0"/>
    <w:rPr>
      <w:rFonts w:ascii="宋体" w:hAnsi="Courier New" w:cs="宋体"/>
      <w:kern w:val="2"/>
      <w:sz w:val="21"/>
      <w:szCs w:val="21"/>
    </w:rPr>
  </w:style>
  <w:style w:type="character" w:customStyle="1" w:styleId="69">
    <w:name w:val="批注框文本 Char"/>
    <w:link w:val="19"/>
    <w:autoRedefine/>
    <w:qFormat/>
    <w:uiPriority w:val="0"/>
    <w:rPr>
      <w:sz w:val="18"/>
      <w:szCs w:val="18"/>
    </w:rPr>
  </w:style>
  <w:style w:type="character" w:customStyle="1" w:styleId="70">
    <w:name w:val="批注框文本 字符1"/>
    <w:basedOn w:val="34"/>
    <w:autoRedefine/>
    <w:semiHidden/>
    <w:qFormat/>
    <w:uiPriority w:val="99"/>
    <w:rPr>
      <w:rFonts w:ascii="Times New Roman" w:hAnsi="Times New Roman" w:eastAsia="宋体" w:cs="Times New Roman"/>
      <w:sz w:val="18"/>
      <w:szCs w:val="18"/>
    </w:rPr>
  </w:style>
  <w:style w:type="character" w:customStyle="1" w:styleId="71">
    <w:name w:val="标题 Char1"/>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autoRedefine/>
    <w:qFormat/>
    <w:uiPriority w:val="0"/>
    <w:rPr>
      <w:vanish/>
      <w:color w:val="FF0000"/>
    </w:rPr>
  </w:style>
  <w:style w:type="character" w:customStyle="1" w:styleId="76">
    <w:name w:val="Char Char5"/>
    <w:autoRedefine/>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15"/>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autoRedefine/>
    <w:qFormat/>
    <w:uiPriority w:val="0"/>
    <w:rPr>
      <w:rFonts w:ascii="宋体" w:hAnsi="宋体" w:eastAsia="黑体"/>
      <w:bCs/>
      <w:sz w:val="28"/>
      <w:szCs w:val="30"/>
    </w:rPr>
  </w:style>
  <w:style w:type="paragraph" w:customStyle="1" w:styleId="80">
    <w:name w:val="标书二级标题"/>
    <w:basedOn w:val="3"/>
    <w:link w:val="79"/>
    <w:autoRedefine/>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autoRedefine/>
    <w:qFormat/>
    <w:uiPriority w:val="0"/>
    <w:rPr>
      <w:b/>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4"/>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autoRedefine/>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autoRedefine/>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Char"/>
    <w:link w:val="12"/>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autoRedefine/>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Char"/>
    <w:link w:val="11"/>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autoRedefine/>
    <w:qFormat/>
    <w:uiPriority w:val="0"/>
    <w:rPr>
      <w:rFonts w:ascii="Verdana" w:hAnsi="Verdana"/>
      <w:kern w:val="0"/>
      <w:sz w:val="20"/>
      <w:lang w:eastAsia="en-US"/>
    </w:rPr>
  </w:style>
  <w:style w:type="paragraph" w:customStyle="1" w:styleId="100">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autoRedefine/>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autoRedefine/>
    <w:qFormat/>
    <w:uiPriority w:val="0"/>
    <w:rPr>
      <w:rFonts w:ascii="宋体" w:hAnsi="Courier New"/>
      <w:kern w:val="2"/>
      <w:sz w:val="21"/>
    </w:rPr>
  </w:style>
  <w:style w:type="paragraph" w:customStyle="1" w:styleId="109">
    <w:name w:val="标题4"/>
    <w:basedOn w:val="5"/>
    <w:autoRedefine/>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autoRedefine/>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autoRedefine/>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autoRedefine/>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标题 2 Char"/>
    <w:basedOn w:val="34"/>
    <w:autoRedefine/>
    <w:qFormat/>
    <w:uiPriority w:val="9"/>
    <w:rPr>
      <w:rFonts w:ascii="Cambria" w:hAnsi="Cambria" w:eastAsia="宋体" w:cs="Times New Roman"/>
      <w:b/>
      <w:bCs/>
      <w:sz w:val="32"/>
      <w:szCs w:val="32"/>
    </w:rPr>
  </w:style>
  <w:style w:type="character" w:customStyle="1" w:styleId="167">
    <w:name w:val="font31"/>
    <w:basedOn w:val="34"/>
    <w:autoRedefine/>
    <w:qFormat/>
    <w:uiPriority w:val="0"/>
    <w:rPr>
      <w:rFonts w:hint="default" w:ascii="Times New Roman" w:hAnsi="Times New Roman" w:cs="Times New Roman"/>
      <w:color w:val="000000"/>
      <w:sz w:val="18"/>
      <w:szCs w:val="18"/>
      <w:u w:val="none"/>
    </w:rPr>
  </w:style>
  <w:style w:type="character" w:customStyle="1" w:styleId="168">
    <w:name w:val="font41"/>
    <w:basedOn w:val="34"/>
    <w:autoRedefine/>
    <w:qFormat/>
    <w:uiPriority w:val="0"/>
    <w:rPr>
      <w:rFonts w:hint="eastAsia" w:ascii="宋体" w:hAnsi="宋体" w:eastAsia="宋体" w:cs="宋体"/>
      <w:color w:val="000000"/>
      <w:sz w:val="18"/>
      <w:szCs w:val="18"/>
      <w:u w:val="none"/>
      <w:vertAlign w:val="superscript"/>
    </w:rPr>
  </w:style>
  <w:style w:type="character" w:customStyle="1" w:styleId="169">
    <w:name w:val="Unresolved Mention"/>
    <w:basedOn w:val="34"/>
    <w:autoRedefine/>
    <w:semiHidden/>
    <w:unhideWhenUsed/>
    <w:qFormat/>
    <w:uiPriority w:val="99"/>
    <w:rPr>
      <w:color w:val="605E5C"/>
      <w:shd w:val="clear" w:color="auto" w:fill="E1DFDD"/>
    </w:rPr>
  </w:style>
  <w:style w:type="character" w:customStyle="1" w:styleId="170">
    <w:name w:val="zhou11"/>
    <w:autoRedefine/>
    <w:qFormat/>
    <w:uiPriority w:val="0"/>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28</Pages>
  <Words>6955</Words>
  <Characters>7328</Characters>
  <Lines>73</Lines>
  <Paragraphs>20</Paragraphs>
  <TotalTime>3</TotalTime>
  <ScaleCrop>false</ScaleCrop>
  <LinksUpToDate>false</LinksUpToDate>
  <CharactersWithSpaces>10147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admin</cp:lastModifiedBy>
  <dcterms:modified xsi:type="dcterms:W3CDTF">2025-07-11T10:30:42Z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22D3E27B96AD4C53A33C6813FE7C5D77_13</vt:lpwstr>
  </property>
  <property fmtid="{D5CDD505-2E9C-101B-9397-08002B2CF9AE}" pid="4" name="KSOTemplateDocerSaveRecord">
    <vt:lpwstr>eyJoZGlkIjoiMjAyYWYwYjgxY2QzMzIzMzIyMGU1YTRlMjIyNDU3YmIiLCJ1c2VySWQiOiIyODk5MjQ5NTAifQ==</vt:lpwstr>
  </property>
</Properties>
</file>