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olor w:val="000000"/>
          <w:sz w:val="30"/>
          <w:szCs w:val="30"/>
          <w:highlight w:val="none"/>
        </w:rPr>
      </w:pPr>
      <w:r>
        <w:rPr>
          <w:rFonts w:ascii="宋体" w:hAnsi="宋体" w:eastAsia="宋体"/>
          <w:color w:val="000000"/>
          <w:sz w:val="30"/>
          <w:szCs w:val="30"/>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color w:val="000000"/>
          <w:sz w:val="30"/>
          <w:szCs w:val="30"/>
          <w:highlight w:val="none"/>
        </w:rPr>
        <w:instrText xml:space="preserve">ADDIN CNKISM.UserStyle</w:instrText>
      </w:r>
      <w:r>
        <w:rPr>
          <w:rFonts w:ascii="宋体" w:hAnsi="宋体" w:eastAsia="宋体"/>
          <w:color w:val="000000"/>
          <w:sz w:val="30"/>
          <w:szCs w:val="30"/>
          <w:highlight w:val="none"/>
        </w:rPr>
        <w:fldChar w:fldCharType="end"/>
      </w:r>
    </w:p>
    <w:p>
      <w:pPr>
        <w:jc w:val="center"/>
        <w:rPr>
          <w:rFonts w:ascii="宋体" w:hAnsi="宋体" w:eastAsia="宋体"/>
          <w:color w:val="000000"/>
          <w:sz w:val="30"/>
          <w:szCs w:val="30"/>
          <w:highlight w:val="none"/>
        </w:rPr>
      </w:pPr>
    </w:p>
    <w:p>
      <w:pPr>
        <w:jc w:val="center"/>
        <w:rPr>
          <w:rFonts w:ascii="宋体" w:hAnsi="宋体" w:eastAsia="宋体"/>
          <w:color w:val="000000"/>
          <w:sz w:val="30"/>
          <w:szCs w:val="30"/>
          <w:highlight w:val="none"/>
        </w:rPr>
      </w:pPr>
    </w:p>
    <w:p>
      <w:pPr>
        <w:spacing w:line="880" w:lineRule="exact"/>
        <w:jc w:val="center"/>
        <w:rPr>
          <w:rFonts w:ascii="宋体" w:hAnsi="宋体" w:eastAsia="宋体"/>
          <w:b/>
          <w:bCs/>
          <w:color w:val="000000"/>
          <w:spacing w:val="-8"/>
          <w:sz w:val="48"/>
          <w:szCs w:val="44"/>
          <w:highlight w:val="none"/>
        </w:rPr>
      </w:pPr>
      <w:r>
        <w:rPr>
          <w:rFonts w:hint="eastAsia" w:ascii="宋体" w:hAnsi="宋体" w:eastAsia="宋体"/>
          <w:b/>
          <w:bCs/>
          <w:color w:val="000000"/>
          <w:spacing w:val="-8"/>
          <w:sz w:val="48"/>
          <w:szCs w:val="44"/>
          <w:highlight w:val="none"/>
        </w:rPr>
        <w:t>中国重汽集团济南动力有限公司</w:t>
      </w:r>
    </w:p>
    <w:p>
      <w:pPr>
        <w:spacing w:line="600" w:lineRule="exact"/>
        <w:ind w:firstLine="141"/>
        <w:jc w:val="center"/>
        <w:rPr>
          <w:rFonts w:ascii="宋体" w:hAnsi="宋体" w:eastAsia="宋体"/>
          <w:b/>
          <w:bCs/>
          <w:color w:val="000000"/>
          <w:spacing w:val="-8"/>
          <w:sz w:val="48"/>
          <w:szCs w:val="44"/>
          <w:highlight w:val="none"/>
        </w:rPr>
      </w:pPr>
      <w:r>
        <w:rPr>
          <w:rFonts w:hint="eastAsia" w:ascii="宋体" w:hAnsi="宋体" w:eastAsia="宋体"/>
          <w:b/>
          <w:bCs/>
          <w:color w:val="000000"/>
          <w:spacing w:val="-8"/>
          <w:sz w:val="48"/>
          <w:szCs w:val="44"/>
          <w:highlight w:val="none"/>
        </w:rPr>
        <w:t>以太网开发及测试能力搭建委外</w:t>
      </w:r>
      <w:r>
        <w:rPr>
          <w:rFonts w:ascii="宋体" w:hAnsi="宋体" w:eastAsia="宋体"/>
          <w:b/>
          <w:bCs/>
          <w:color w:val="000000"/>
          <w:spacing w:val="-8"/>
          <w:sz w:val="48"/>
          <w:szCs w:val="44"/>
          <w:highlight w:val="none"/>
        </w:rPr>
        <w:t>项目</w:t>
      </w:r>
    </w:p>
    <w:p>
      <w:pPr>
        <w:spacing w:line="600" w:lineRule="exact"/>
        <w:ind w:firstLine="141"/>
        <w:jc w:val="center"/>
        <w:rPr>
          <w:rFonts w:ascii="宋体" w:hAnsi="宋体" w:eastAsia="宋体"/>
          <w:b/>
          <w:bCs/>
          <w:color w:val="000000"/>
          <w:spacing w:val="-8"/>
          <w:sz w:val="48"/>
          <w:szCs w:val="44"/>
          <w:highlight w:val="none"/>
        </w:rPr>
      </w:pPr>
    </w:p>
    <w:p>
      <w:pPr>
        <w:jc w:val="center"/>
        <w:rPr>
          <w:rFonts w:ascii="宋体" w:hAnsi="宋体" w:eastAsia="宋体"/>
          <w:color w:val="000000"/>
          <w:sz w:val="28"/>
          <w:szCs w:val="28"/>
          <w:highlight w:val="none"/>
        </w:rPr>
      </w:pPr>
    </w:p>
    <w:p>
      <w:pPr>
        <w:jc w:val="center"/>
        <w:rPr>
          <w:rFonts w:ascii="宋体" w:hAnsi="宋体" w:eastAsia="宋体"/>
          <w:color w:val="000000"/>
          <w:sz w:val="28"/>
          <w:szCs w:val="28"/>
          <w:highlight w:val="none"/>
        </w:rPr>
      </w:pPr>
    </w:p>
    <w:p>
      <w:pPr>
        <w:jc w:val="center"/>
        <w:rPr>
          <w:rFonts w:ascii="黑体" w:hAnsi="黑体" w:eastAsia="黑体"/>
          <w:color w:val="000000"/>
          <w:sz w:val="84"/>
          <w:szCs w:val="84"/>
          <w:highlight w:val="none"/>
        </w:rPr>
      </w:pPr>
      <w:r>
        <w:rPr>
          <w:rFonts w:hint="eastAsia" w:ascii="黑体" w:hAnsi="黑体" w:eastAsia="黑体"/>
          <w:color w:val="000000"/>
          <w:sz w:val="84"/>
          <w:szCs w:val="84"/>
          <w:highlight w:val="none"/>
        </w:rPr>
        <w:t>招</w:t>
      </w:r>
    </w:p>
    <w:p>
      <w:pPr>
        <w:jc w:val="center"/>
        <w:rPr>
          <w:rFonts w:ascii="宋体" w:hAnsi="宋体" w:eastAsia="宋体"/>
          <w:color w:val="000000"/>
          <w:sz w:val="84"/>
          <w:szCs w:val="84"/>
          <w:highlight w:val="none"/>
        </w:rPr>
      </w:pPr>
    </w:p>
    <w:p>
      <w:pPr>
        <w:jc w:val="center"/>
        <w:rPr>
          <w:rFonts w:ascii="黑体" w:hAnsi="黑体" w:eastAsia="黑体"/>
          <w:color w:val="000000"/>
          <w:sz w:val="84"/>
          <w:szCs w:val="84"/>
          <w:highlight w:val="none"/>
        </w:rPr>
      </w:pPr>
      <w:r>
        <w:rPr>
          <w:rFonts w:hint="eastAsia" w:ascii="黑体" w:hAnsi="黑体" w:eastAsia="黑体"/>
          <w:color w:val="000000"/>
          <w:sz w:val="84"/>
          <w:szCs w:val="84"/>
          <w:highlight w:val="none"/>
        </w:rPr>
        <w:t>标</w:t>
      </w:r>
    </w:p>
    <w:p>
      <w:pPr>
        <w:jc w:val="center"/>
        <w:rPr>
          <w:rFonts w:ascii="宋体" w:hAnsi="宋体" w:eastAsia="宋体"/>
          <w:color w:val="000000"/>
          <w:sz w:val="84"/>
          <w:szCs w:val="84"/>
          <w:highlight w:val="none"/>
        </w:rPr>
      </w:pPr>
    </w:p>
    <w:p>
      <w:pPr>
        <w:jc w:val="center"/>
        <w:rPr>
          <w:rFonts w:ascii="黑体" w:hAnsi="黑体" w:eastAsia="黑体"/>
          <w:color w:val="000000"/>
          <w:sz w:val="72"/>
          <w:szCs w:val="72"/>
          <w:highlight w:val="none"/>
        </w:rPr>
      </w:pPr>
      <w:r>
        <w:rPr>
          <w:rFonts w:hint="eastAsia" w:ascii="黑体" w:hAnsi="黑体" w:eastAsia="黑体"/>
          <w:color w:val="000000"/>
          <w:sz w:val="84"/>
          <w:szCs w:val="84"/>
          <w:highlight w:val="none"/>
        </w:rPr>
        <w:t>书</w:t>
      </w:r>
    </w:p>
    <w:p>
      <w:pPr>
        <w:jc w:val="center"/>
        <w:rPr>
          <w:rFonts w:ascii="宋体" w:hAnsi="宋体" w:eastAsia="宋体"/>
          <w:color w:val="000000"/>
          <w:sz w:val="28"/>
          <w:szCs w:val="28"/>
          <w:highlight w:val="none"/>
        </w:rPr>
      </w:pPr>
    </w:p>
    <w:p>
      <w:pPr>
        <w:jc w:val="center"/>
        <w:rPr>
          <w:rFonts w:ascii="宋体" w:hAnsi="宋体" w:eastAsia="宋体"/>
          <w:color w:val="000000"/>
          <w:sz w:val="28"/>
          <w:szCs w:val="28"/>
          <w:highlight w:val="none"/>
        </w:rPr>
      </w:pPr>
      <w:r>
        <w:rPr>
          <w:rFonts w:hint="eastAsia" w:ascii="宋体" w:hAnsi="宋体" w:eastAsia="宋体"/>
          <w:color w:val="000000"/>
          <w:sz w:val="28"/>
          <w:szCs w:val="28"/>
          <w:highlight w:val="none"/>
        </w:rPr>
        <w:t>招标人：中国重汽集团济南动力有限公司</w:t>
      </w:r>
    </w:p>
    <w:p>
      <w:pPr>
        <w:jc w:val="center"/>
        <w:rPr>
          <w:rFonts w:ascii="宋体" w:hAnsi="宋体" w:eastAsia="宋体"/>
          <w:color w:val="000000"/>
          <w:sz w:val="28"/>
          <w:szCs w:val="28"/>
          <w:highlight w:val="none"/>
        </w:rPr>
      </w:pPr>
      <w:r>
        <w:rPr>
          <w:rFonts w:ascii="宋体" w:hAnsi="宋体" w:eastAsia="宋体"/>
          <w:color w:val="000000"/>
          <w:sz w:val="28"/>
          <w:szCs w:val="28"/>
          <w:highlight w:val="none"/>
        </w:rPr>
        <w:t>202</w:t>
      </w:r>
      <w:r>
        <w:rPr>
          <w:rFonts w:hint="eastAsia" w:ascii="宋体" w:hAnsi="宋体" w:eastAsia="宋体"/>
          <w:color w:val="000000"/>
          <w:sz w:val="28"/>
          <w:szCs w:val="28"/>
          <w:highlight w:val="none"/>
        </w:rPr>
        <w:t>5年</w:t>
      </w:r>
      <w:r>
        <w:rPr>
          <w:rFonts w:ascii="宋体" w:hAnsi="宋体" w:eastAsia="宋体"/>
          <w:color w:val="000000"/>
          <w:sz w:val="28"/>
          <w:szCs w:val="28"/>
          <w:highlight w:val="none"/>
        </w:rPr>
        <w:t xml:space="preserve"> </w:t>
      </w:r>
      <w:r>
        <w:rPr>
          <w:rFonts w:hint="eastAsia" w:ascii="宋体" w:hAnsi="宋体" w:eastAsia="宋体"/>
          <w:color w:val="000000"/>
          <w:sz w:val="28"/>
          <w:szCs w:val="28"/>
          <w:highlight w:val="none"/>
          <w:lang w:val="en-US" w:eastAsia="zh-CN"/>
        </w:rPr>
        <w:t>7</w:t>
      </w:r>
      <w:r>
        <w:rPr>
          <w:rFonts w:ascii="宋体" w:hAnsi="宋体" w:eastAsia="宋体"/>
          <w:color w:val="000000"/>
          <w:sz w:val="28"/>
          <w:szCs w:val="28"/>
          <w:highlight w:val="none"/>
        </w:rPr>
        <w:t>月</w:t>
      </w:r>
    </w:p>
    <w:p>
      <w:pPr>
        <w:pStyle w:val="98"/>
        <w:rPr>
          <w:highlight w:val="none"/>
        </w:rPr>
      </w:pPr>
      <w:r>
        <w:rPr>
          <w:rFonts w:hint="eastAsia"/>
          <w:highlight w:val="none"/>
        </w:rPr>
        <w:t>第一章 招标公告</w:t>
      </w:r>
    </w:p>
    <w:p>
      <w:pPr>
        <w:pStyle w:val="94"/>
        <w:rPr>
          <w:rFonts w:ascii="黑体" w:hAnsi="黑体"/>
          <w:szCs w:val="28"/>
          <w:highlight w:val="none"/>
        </w:rPr>
      </w:pPr>
      <w:r>
        <w:rPr>
          <w:rFonts w:hint="eastAsia" w:ascii="黑体" w:hAnsi="黑体"/>
          <w:szCs w:val="28"/>
          <w:highlight w:val="none"/>
        </w:rPr>
        <w:t>一、项目名称及编号</w:t>
      </w:r>
    </w:p>
    <w:p>
      <w:pPr>
        <w:spacing w:line="600" w:lineRule="exact"/>
        <w:ind w:firstLine="141"/>
        <w:jc w:val="left"/>
        <w:rPr>
          <w:rFonts w:ascii="宋体" w:hAnsi="宋体" w:eastAsia="宋体"/>
          <w:color w:val="000000"/>
          <w:sz w:val="24"/>
          <w:szCs w:val="24"/>
          <w:highlight w:val="none"/>
          <w:u w:val="single"/>
        </w:rPr>
      </w:pPr>
      <w:r>
        <w:rPr>
          <w:rFonts w:hint="eastAsia" w:ascii="宋体" w:hAnsi="宋体" w:eastAsia="宋体"/>
          <w:color w:val="000000"/>
          <w:sz w:val="24"/>
          <w:szCs w:val="24"/>
          <w:highlight w:val="none"/>
          <w:u w:val="single"/>
        </w:rPr>
        <w:t>项目名称：中国重汽集团济南动力有限公司以太网开发及测试能力搭建委外</w:t>
      </w:r>
      <w:r>
        <w:rPr>
          <w:rFonts w:ascii="宋体" w:hAnsi="宋体" w:eastAsia="宋体"/>
          <w:color w:val="000000"/>
          <w:sz w:val="24"/>
          <w:szCs w:val="24"/>
          <w:highlight w:val="none"/>
          <w:u w:val="single"/>
        </w:rPr>
        <w:t>项目</w:t>
      </w:r>
    </w:p>
    <w:p>
      <w:pPr>
        <w:spacing w:line="600" w:lineRule="exact"/>
        <w:ind w:firstLine="141"/>
        <w:jc w:val="left"/>
        <w:rPr>
          <w:rFonts w:ascii="宋体" w:hAnsi="宋体" w:eastAsia="宋体"/>
          <w:color w:val="000000"/>
          <w:sz w:val="24"/>
          <w:szCs w:val="24"/>
          <w:highlight w:val="none"/>
          <w:u w:val="single"/>
        </w:rPr>
      </w:pPr>
      <w:r>
        <w:rPr>
          <w:rFonts w:hint="eastAsia" w:ascii="宋体" w:hAnsi="宋体" w:eastAsia="宋体"/>
          <w:color w:val="000000"/>
          <w:sz w:val="24"/>
          <w:szCs w:val="24"/>
          <w:highlight w:val="none"/>
          <w:u w:val="single"/>
        </w:rPr>
        <w:t>项目编号：CGZX2025070001</w:t>
      </w:r>
      <w:r>
        <w:rPr>
          <w:rFonts w:ascii="宋体" w:hAnsi="宋体" w:eastAsia="宋体"/>
          <w:color w:val="000000"/>
          <w:sz w:val="24"/>
          <w:szCs w:val="24"/>
          <w:highlight w:val="none"/>
          <w:u w:val="single"/>
        </w:rPr>
        <w:t xml:space="preserve">  </w:t>
      </w:r>
    </w:p>
    <w:p>
      <w:pPr>
        <w:pStyle w:val="94"/>
        <w:rPr>
          <w:rFonts w:ascii="黑体" w:hAnsi="黑体"/>
          <w:szCs w:val="28"/>
          <w:highlight w:val="none"/>
        </w:rPr>
      </w:pPr>
      <w:r>
        <w:rPr>
          <w:rFonts w:hint="eastAsia" w:ascii="黑体" w:hAnsi="黑体"/>
          <w:szCs w:val="28"/>
          <w:highlight w:val="none"/>
        </w:rPr>
        <w:t>二、招标内容及形式</w:t>
      </w:r>
    </w:p>
    <w:p>
      <w:pPr>
        <w:pStyle w:val="2"/>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1、招标内容：</w:t>
      </w:r>
      <w:r>
        <w:rPr>
          <w:rFonts w:hint="eastAsia" w:hAnsi="宋体"/>
          <w:color w:val="000000"/>
          <w:sz w:val="24"/>
          <w:szCs w:val="24"/>
          <w:highlight w:val="none"/>
          <w:u w:val="single"/>
        </w:rPr>
        <w:t>中国重汽集团济南动力有限公司以太网开发及测试能力搭建委外</w:t>
      </w:r>
      <w:r>
        <w:rPr>
          <w:rFonts w:hAnsi="宋体"/>
          <w:color w:val="000000"/>
          <w:sz w:val="24"/>
          <w:szCs w:val="24"/>
          <w:highlight w:val="none"/>
          <w:u w:val="single"/>
        </w:rPr>
        <w:t>项目</w:t>
      </w:r>
    </w:p>
    <w:p>
      <w:pPr>
        <w:pStyle w:val="2"/>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 xml:space="preserve">2、招标形式：公开招标 </w:t>
      </w:r>
    </w:p>
    <w:p>
      <w:pPr>
        <w:pStyle w:val="2"/>
        <w:spacing w:line="360" w:lineRule="auto"/>
        <w:ind w:firstLine="480" w:firstLineChars="200"/>
        <w:rPr>
          <w:rFonts w:hAnsi="宋体"/>
          <w:color w:val="000000"/>
          <w:sz w:val="24"/>
          <w:szCs w:val="24"/>
          <w:highlight w:val="none"/>
        </w:rPr>
      </w:pPr>
      <w:r>
        <w:rPr>
          <w:rFonts w:hAnsi="宋体"/>
          <w:color w:val="000000"/>
          <w:sz w:val="24"/>
          <w:szCs w:val="24"/>
          <w:highlight w:val="none"/>
        </w:rPr>
        <w:t>3</w:t>
      </w:r>
      <w:r>
        <w:rPr>
          <w:rFonts w:hint="eastAsia" w:hAnsi="宋体"/>
          <w:color w:val="000000"/>
          <w:sz w:val="24"/>
          <w:szCs w:val="24"/>
          <w:highlight w:val="none"/>
        </w:rPr>
        <w:t>、合作模式：由第三方按照招标书要求完成我方以太网开发及测试能力搭建项目，项目内容不得少于招标书要求，可提供额外的附加服务。</w:t>
      </w:r>
    </w:p>
    <w:p>
      <w:pPr>
        <w:pStyle w:val="94"/>
        <w:rPr>
          <w:rFonts w:ascii="黑体" w:hAnsi="黑体"/>
          <w:szCs w:val="28"/>
          <w:highlight w:val="none"/>
        </w:rPr>
      </w:pPr>
      <w:r>
        <w:rPr>
          <w:rFonts w:hint="eastAsia" w:ascii="黑体" w:hAnsi="黑体"/>
          <w:szCs w:val="28"/>
          <w:highlight w:val="none"/>
        </w:rPr>
        <w:t>三、交货及付款</w:t>
      </w:r>
    </w:p>
    <w:p>
      <w:pPr>
        <w:pStyle w:val="2"/>
        <w:spacing w:line="360" w:lineRule="auto"/>
        <w:ind w:firstLine="480" w:firstLineChars="200"/>
        <w:rPr>
          <w:rFonts w:hAnsi="宋体"/>
          <w:color w:val="000000"/>
          <w:sz w:val="24"/>
          <w:szCs w:val="24"/>
          <w:highlight w:val="none"/>
        </w:rPr>
      </w:pPr>
      <w:r>
        <w:rPr>
          <w:rFonts w:hint="eastAsia" w:hAnsi="宋体" w:cs="Times New Roman"/>
          <w:bCs/>
          <w:color w:val="000000"/>
          <w:sz w:val="24"/>
          <w:szCs w:val="24"/>
          <w:highlight w:val="none"/>
        </w:rPr>
        <w:t>1、交货期</w:t>
      </w:r>
      <w:r>
        <w:rPr>
          <w:rFonts w:hint="eastAsia" w:hAnsi="宋体"/>
          <w:color w:val="000000"/>
          <w:sz w:val="24"/>
          <w:szCs w:val="24"/>
          <w:highlight w:val="none"/>
        </w:rPr>
        <w:t>：3个月</w:t>
      </w:r>
      <w:r>
        <w:rPr>
          <w:rFonts w:hint="eastAsia" w:hAnsi="宋体"/>
          <w:color w:val="000000" w:themeColor="text1"/>
          <w:sz w:val="24"/>
          <w:szCs w:val="24"/>
          <w:highlight w:val="none"/>
          <w14:textFill>
            <w14:solidFill>
              <w14:schemeClr w14:val="tx1"/>
            </w14:solidFill>
          </w14:textFill>
        </w:rPr>
        <w:t>。</w:t>
      </w:r>
    </w:p>
    <w:p>
      <w:pPr>
        <w:pStyle w:val="2"/>
        <w:spacing w:line="360" w:lineRule="auto"/>
        <w:ind w:firstLine="480" w:firstLineChars="200"/>
        <w:rPr>
          <w:rFonts w:hAnsi="宋体"/>
          <w:color w:val="000000"/>
          <w:sz w:val="24"/>
          <w:szCs w:val="24"/>
          <w:highlight w:val="none"/>
        </w:rPr>
      </w:pPr>
      <w:r>
        <w:rPr>
          <w:rFonts w:hint="eastAsia" w:hAnsi="宋体" w:cs="Times New Roman"/>
          <w:bCs/>
          <w:color w:val="000000"/>
          <w:sz w:val="24"/>
          <w:szCs w:val="24"/>
          <w:highlight w:val="none"/>
        </w:rPr>
        <w:t>2、交货地点</w:t>
      </w:r>
      <w:r>
        <w:rPr>
          <w:rFonts w:hint="eastAsia" w:hAnsi="宋体"/>
          <w:color w:val="000000"/>
          <w:sz w:val="24"/>
          <w:szCs w:val="24"/>
          <w:highlight w:val="none"/>
        </w:rPr>
        <w:t>：</w:t>
      </w:r>
      <w:r>
        <w:rPr>
          <w:rFonts w:hint="eastAsia"/>
          <w:color w:val="000000"/>
          <w:sz w:val="24"/>
          <w:szCs w:val="24"/>
          <w:highlight w:val="none"/>
        </w:rPr>
        <w:t>济南市高新区华奥路777号未来科技大厦</w:t>
      </w:r>
      <w:r>
        <w:rPr>
          <w:rFonts w:hint="eastAsia" w:hAnsi="宋体"/>
          <w:color w:val="000000"/>
          <w:sz w:val="24"/>
          <w:szCs w:val="24"/>
          <w:highlight w:val="none"/>
        </w:rPr>
        <w:t>。</w:t>
      </w:r>
    </w:p>
    <w:p>
      <w:pPr>
        <w:pStyle w:val="2"/>
        <w:spacing w:line="360" w:lineRule="auto"/>
        <w:ind w:firstLine="480" w:firstLineChars="200"/>
        <w:rPr>
          <w:rFonts w:hAnsi="宋体"/>
          <w:color w:val="FF0000"/>
          <w:sz w:val="24"/>
          <w:szCs w:val="24"/>
          <w:highlight w:val="none"/>
        </w:rPr>
      </w:pPr>
      <w:r>
        <w:rPr>
          <w:rFonts w:hint="eastAsia" w:hAnsi="宋体" w:cs="Times New Roman"/>
          <w:bCs/>
          <w:color w:val="000000"/>
          <w:sz w:val="24"/>
          <w:szCs w:val="24"/>
          <w:highlight w:val="none"/>
        </w:rPr>
        <w:t>3、交货方式</w:t>
      </w:r>
      <w:r>
        <w:rPr>
          <w:rFonts w:hint="eastAsia" w:hAnsi="宋体"/>
          <w:color w:val="000000" w:themeColor="text1"/>
          <w:sz w:val="24"/>
          <w:szCs w:val="24"/>
          <w:highlight w:val="none"/>
          <w14:textFill>
            <w14:solidFill>
              <w14:schemeClr w14:val="tx1"/>
            </w14:solidFill>
          </w14:textFill>
        </w:rPr>
        <w:t>：U盘</w:t>
      </w:r>
      <w:r>
        <w:rPr>
          <w:rFonts w:hint="eastAsia"/>
          <w:color w:val="000000"/>
          <w:sz w:val="24"/>
          <w:szCs w:val="24"/>
          <w:highlight w:val="none"/>
        </w:rPr>
        <w:t>。</w:t>
      </w:r>
    </w:p>
    <w:p>
      <w:pPr>
        <w:pStyle w:val="2"/>
        <w:spacing w:line="360" w:lineRule="auto"/>
        <w:ind w:firstLine="480" w:firstLineChars="200"/>
        <w:rPr>
          <w:rStyle w:val="95"/>
          <w:highlight w:val="none"/>
        </w:rPr>
      </w:pPr>
      <w:r>
        <w:rPr>
          <w:rFonts w:hint="eastAsia" w:hAnsi="宋体" w:cs="Times New Roman"/>
          <w:bCs/>
          <w:color w:val="000000"/>
          <w:sz w:val="24"/>
          <w:szCs w:val="24"/>
          <w:highlight w:val="none"/>
        </w:rPr>
        <w:t>4、付款方式：半年期商业汇票（包括银行承兑汇票和商业承兑汇票）</w:t>
      </w:r>
      <w:r>
        <w:rPr>
          <w:rStyle w:val="95"/>
          <w:rFonts w:hint="eastAsia"/>
          <w:highlight w:val="none"/>
        </w:rPr>
        <w:t>。</w:t>
      </w:r>
    </w:p>
    <w:tbl>
      <w:tblPr>
        <w:tblStyle w:val="3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41"/>
        <w:gridCol w:w="4639"/>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63" w:type="dxa"/>
            <w:tcBorders>
              <w:top w:val="single" w:color="auto" w:sz="4" w:space="0"/>
              <w:left w:val="single" w:color="auto" w:sz="4" w:space="0"/>
              <w:bottom w:val="single" w:color="auto" w:sz="4" w:space="0"/>
              <w:right w:val="single" w:color="auto" w:sz="4" w:space="0"/>
            </w:tcBorders>
          </w:tcPr>
          <w:p>
            <w:pPr>
              <w:pStyle w:val="96"/>
              <w:rPr>
                <w:rFonts w:ascii="仿宋" w:hAnsi="仿宋" w:eastAsia="仿宋"/>
                <w:b w:val="0"/>
                <w:highlight w:val="none"/>
              </w:rPr>
            </w:pPr>
            <w:r>
              <w:rPr>
                <w:rFonts w:hint="eastAsia" w:ascii="仿宋" w:hAnsi="仿宋" w:eastAsia="仿宋"/>
                <w:b w:val="0"/>
                <w:highlight w:val="none"/>
              </w:rPr>
              <w:t>项目</w:t>
            </w:r>
          </w:p>
        </w:tc>
        <w:tc>
          <w:tcPr>
            <w:tcW w:w="1441" w:type="dxa"/>
            <w:tcBorders>
              <w:top w:val="single" w:color="auto" w:sz="4" w:space="0"/>
              <w:left w:val="single" w:color="auto" w:sz="4" w:space="0"/>
              <w:bottom w:val="single" w:color="auto" w:sz="4" w:space="0"/>
              <w:right w:val="single" w:color="auto" w:sz="4" w:space="0"/>
            </w:tcBorders>
          </w:tcPr>
          <w:p>
            <w:pPr>
              <w:pStyle w:val="96"/>
              <w:rPr>
                <w:rFonts w:ascii="仿宋" w:hAnsi="仿宋" w:eastAsia="仿宋"/>
                <w:b w:val="0"/>
                <w:highlight w:val="none"/>
              </w:rPr>
            </w:pPr>
            <w:r>
              <w:rPr>
                <w:rFonts w:hint="eastAsia" w:ascii="仿宋" w:hAnsi="仿宋" w:eastAsia="仿宋"/>
                <w:b w:val="0"/>
                <w:highlight w:val="none"/>
              </w:rPr>
              <w:t>序号</w:t>
            </w:r>
          </w:p>
        </w:tc>
        <w:tc>
          <w:tcPr>
            <w:tcW w:w="4639" w:type="dxa"/>
            <w:tcBorders>
              <w:top w:val="single" w:color="auto" w:sz="4" w:space="0"/>
              <w:left w:val="single" w:color="auto" w:sz="4" w:space="0"/>
              <w:bottom w:val="single" w:color="auto" w:sz="4" w:space="0"/>
              <w:right w:val="single" w:color="auto" w:sz="4" w:space="0"/>
            </w:tcBorders>
          </w:tcPr>
          <w:p>
            <w:pPr>
              <w:pStyle w:val="96"/>
              <w:rPr>
                <w:rFonts w:ascii="仿宋" w:hAnsi="仿宋" w:eastAsia="仿宋"/>
                <w:b w:val="0"/>
                <w:highlight w:val="none"/>
              </w:rPr>
            </w:pPr>
            <w:r>
              <w:rPr>
                <w:rFonts w:hint="eastAsia" w:ascii="仿宋" w:hAnsi="仿宋" w:eastAsia="仿宋"/>
                <w:b w:val="0"/>
                <w:highlight w:val="none"/>
              </w:rPr>
              <w:t>节点</w:t>
            </w:r>
          </w:p>
        </w:tc>
        <w:tc>
          <w:tcPr>
            <w:tcW w:w="1683" w:type="dxa"/>
            <w:tcBorders>
              <w:top w:val="single" w:color="auto" w:sz="4" w:space="0"/>
              <w:left w:val="single" w:color="auto" w:sz="4" w:space="0"/>
              <w:bottom w:val="single" w:color="auto" w:sz="4" w:space="0"/>
              <w:right w:val="single" w:color="auto" w:sz="4" w:space="0"/>
            </w:tcBorders>
          </w:tcPr>
          <w:p>
            <w:pPr>
              <w:pStyle w:val="96"/>
              <w:rPr>
                <w:rFonts w:ascii="仿宋" w:hAnsi="仿宋" w:eastAsia="仿宋"/>
                <w:b w:val="0"/>
                <w:highlight w:val="none"/>
              </w:rPr>
            </w:pPr>
            <w:r>
              <w:rPr>
                <w:rFonts w:hint="eastAsia" w:ascii="仿宋" w:hAnsi="仿宋" w:eastAsia="仿宋"/>
                <w:b w:val="0"/>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63" w:type="dxa"/>
            <w:vMerge w:val="restart"/>
            <w:tcBorders>
              <w:left w:val="single" w:color="auto" w:sz="4" w:space="0"/>
              <w:right w:val="single" w:color="auto" w:sz="4" w:space="0"/>
            </w:tcBorders>
          </w:tcPr>
          <w:p>
            <w:pPr>
              <w:pStyle w:val="96"/>
              <w:rPr>
                <w:rFonts w:ascii="仿宋" w:hAnsi="仿宋" w:eastAsia="仿宋"/>
                <w:b w:val="0"/>
                <w:highlight w:val="none"/>
              </w:rPr>
            </w:pPr>
            <w:r>
              <w:rPr>
                <w:rFonts w:hint="eastAsia" w:ascii="仿宋" w:hAnsi="仿宋" w:eastAsia="仿宋"/>
                <w:b w:val="0"/>
                <w:highlight w:val="none"/>
              </w:rPr>
              <w:t>以太网开发及测试能力搭建项目</w:t>
            </w:r>
          </w:p>
        </w:tc>
        <w:tc>
          <w:tcPr>
            <w:tcW w:w="1441" w:type="dxa"/>
            <w:tcBorders>
              <w:top w:val="single" w:color="auto" w:sz="4" w:space="0"/>
              <w:left w:val="single" w:color="auto" w:sz="4" w:space="0"/>
              <w:bottom w:val="single" w:color="auto" w:sz="4" w:space="0"/>
              <w:right w:val="single" w:color="auto" w:sz="4" w:space="0"/>
            </w:tcBorders>
          </w:tcPr>
          <w:p>
            <w:pPr>
              <w:pStyle w:val="96"/>
              <w:rPr>
                <w:rFonts w:ascii="仿宋" w:hAnsi="仿宋" w:eastAsia="仿宋"/>
                <w:b w:val="0"/>
                <w:highlight w:val="none"/>
              </w:rPr>
            </w:pPr>
            <w:r>
              <w:rPr>
                <w:rFonts w:hint="eastAsia" w:ascii="仿宋" w:hAnsi="仿宋" w:eastAsia="仿宋"/>
                <w:b w:val="0"/>
                <w:highlight w:val="none"/>
              </w:rPr>
              <w:t>1</w:t>
            </w:r>
          </w:p>
        </w:tc>
        <w:tc>
          <w:tcPr>
            <w:tcW w:w="4639" w:type="dxa"/>
            <w:tcBorders>
              <w:top w:val="single" w:color="auto" w:sz="4" w:space="0"/>
              <w:left w:val="single" w:color="auto" w:sz="4" w:space="0"/>
              <w:right w:val="single" w:color="auto" w:sz="4" w:space="0"/>
            </w:tcBorders>
          </w:tcPr>
          <w:p>
            <w:pPr>
              <w:pStyle w:val="96"/>
              <w:rPr>
                <w:rFonts w:ascii="仿宋" w:hAnsi="仿宋" w:eastAsia="仿宋"/>
                <w:b w:val="0"/>
                <w:highlight w:val="none"/>
              </w:rPr>
            </w:pPr>
            <w:r>
              <w:rPr>
                <w:rFonts w:hint="eastAsia" w:ascii="仿宋" w:hAnsi="仿宋" w:eastAsia="仿宋"/>
                <w:b w:val="0"/>
                <w:highlight w:val="none"/>
              </w:rPr>
              <w:t>交付63份基础开发协议，且评审通过</w:t>
            </w:r>
          </w:p>
        </w:tc>
        <w:tc>
          <w:tcPr>
            <w:tcW w:w="1683" w:type="dxa"/>
            <w:tcBorders>
              <w:top w:val="single" w:color="auto" w:sz="4" w:space="0"/>
              <w:left w:val="single" w:color="auto" w:sz="4" w:space="0"/>
              <w:right w:val="single" w:color="auto" w:sz="4" w:space="0"/>
            </w:tcBorders>
          </w:tcPr>
          <w:p>
            <w:pPr>
              <w:pStyle w:val="96"/>
              <w:rPr>
                <w:rFonts w:ascii="仿宋" w:hAnsi="仿宋" w:eastAsia="仿宋"/>
                <w:highlight w:val="none"/>
              </w:rPr>
            </w:pPr>
            <w:r>
              <w:rPr>
                <w:rFonts w:hint="eastAsia" w:ascii="仿宋" w:hAnsi="仿宋" w:eastAsia="仿宋"/>
                <w:highlight w:val="none"/>
              </w:rPr>
              <w:t>2</w:t>
            </w:r>
            <w:r>
              <w:rPr>
                <w:rFonts w:ascii="仿宋" w:hAnsi="仿宋" w:eastAsia="仿宋"/>
                <w:highlight w:val="none"/>
              </w:rPr>
              <w:t>0</w:t>
            </w:r>
            <w:r>
              <w:rPr>
                <w:rFonts w:hint="eastAsia" w:ascii="仿宋" w:hAnsi="仿宋" w:eastAsia="仿宋"/>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63" w:type="dxa"/>
            <w:vMerge w:val="continue"/>
            <w:tcBorders>
              <w:left w:val="single" w:color="auto" w:sz="4" w:space="0"/>
              <w:right w:val="single" w:color="auto" w:sz="4" w:space="0"/>
            </w:tcBorders>
          </w:tcPr>
          <w:p>
            <w:pPr>
              <w:pStyle w:val="96"/>
              <w:rPr>
                <w:rFonts w:ascii="仿宋" w:hAnsi="仿宋" w:eastAsia="仿宋"/>
                <w:b w:val="0"/>
                <w:highlight w:val="none"/>
              </w:rPr>
            </w:pPr>
          </w:p>
        </w:tc>
        <w:tc>
          <w:tcPr>
            <w:tcW w:w="1441" w:type="dxa"/>
            <w:tcBorders>
              <w:top w:val="single" w:color="auto" w:sz="4" w:space="0"/>
              <w:left w:val="single" w:color="auto" w:sz="4" w:space="0"/>
              <w:bottom w:val="single" w:color="auto" w:sz="4" w:space="0"/>
              <w:right w:val="single" w:color="auto" w:sz="4" w:space="0"/>
            </w:tcBorders>
          </w:tcPr>
          <w:p>
            <w:pPr>
              <w:pStyle w:val="96"/>
              <w:rPr>
                <w:rFonts w:ascii="仿宋" w:hAnsi="仿宋" w:eastAsia="仿宋"/>
                <w:b w:val="0"/>
                <w:highlight w:val="none"/>
              </w:rPr>
            </w:pPr>
            <w:r>
              <w:rPr>
                <w:rFonts w:hint="eastAsia" w:ascii="仿宋" w:hAnsi="仿宋" w:eastAsia="仿宋"/>
                <w:b w:val="0"/>
                <w:highlight w:val="none"/>
              </w:rPr>
              <w:t>2</w:t>
            </w:r>
          </w:p>
        </w:tc>
        <w:tc>
          <w:tcPr>
            <w:tcW w:w="4639" w:type="dxa"/>
            <w:tcBorders>
              <w:left w:val="single" w:color="auto" w:sz="4" w:space="0"/>
              <w:right w:val="single" w:color="auto" w:sz="4" w:space="0"/>
            </w:tcBorders>
          </w:tcPr>
          <w:p>
            <w:pPr>
              <w:pStyle w:val="96"/>
              <w:rPr>
                <w:rFonts w:ascii="仿宋" w:hAnsi="仿宋" w:eastAsia="仿宋"/>
                <w:highlight w:val="none"/>
              </w:rPr>
            </w:pPr>
            <w:r>
              <w:rPr>
                <w:rFonts w:hint="eastAsia" w:ascii="仿宋" w:hAnsi="仿宋" w:eastAsia="仿宋"/>
                <w:b w:val="0"/>
                <w:highlight w:val="none"/>
              </w:rPr>
              <w:t>测试能力建设，交付测试规范；体系搭建，交付准入规范，需求规范，通过验收</w:t>
            </w:r>
          </w:p>
        </w:tc>
        <w:tc>
          <w:tcPr>
            <w:tcW w:w="1683" w:type="dxa"/>
            <w:tcBorders>
              <w:left w:val="single" w:color="auto" w:sz="4" w:space="0"/>
              <w:right w:val="single" w:color="auto" w:sz="4" w:space="0"/>
            </w:tcBorders>
          </w:tcPr>
          <w:p>
            <w:pPr>
              <w:pStyle w:val="96"/>
              <w:rPr>
                <w:rFonts w:ascii="仿宋" w:hAnsi="仿宋" w:eastAsia="仿宋"/>
                <w:highlight w:val="none"/>
              </w:rPr>
            </w:pPr>
            <w:r>
              <w:rPr>
                <w:rFonts w:hint="eastAsia" w:ascii="仿宋" w:hAnsi="仿宋" w:eastAsia="仿宋"/>
                <w:highlight w:val="none"/>
              </w:rPr>
              <w:t>60</w:t>
            </w:r>
            <w:r>
              <w:rPr>
                <w:rFonts w:ascii="仿宋" w:hAnsi="仿宋" w:eastAsia="仿宋"/>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63" w:type="dxa"/>
            <w:vMerge w:val="continue"/>
            <w:tcBorders>
              <w:left w:val="single" w:color="auto" w:sz="4" w:space="0"/>
              <w:right w:val="single" w:color="auto" w:sz="4" w:space="0"/>
            </w:tcBorders>
          </w:tcPr>
          <w:p>
            <w:pPr>
              <w:pStyle w:val="96"/>
              <w:rPr>
                <w:rFonts w:ascii="仿宋" w:hAnsi="仿宋" w:eastAsia="仿宋"/>
                <w:b w:val="0"/>
                <w:highlight w:val="none"/>
              </w:rPr>
            </w:pPr>
          </w:p>
        </w:tc>
        <w:tc>
          <w:tcPr>
            <w:tcW w:w="1441" w:type="dxa"/>
            <w:tcBorders>
              <w:top w:val="single" w:color="auto" w:sz="4" w:space="0"/>
              <w:left w:val="single" w:color="auto" w:sz="4" w:space="0"/>
              <w:bottom w:val="single" w:color="auto" w:sz="4" w:space="0"/>
              <w:right w:val="single" w:color="auto" w:sz="4" w:space="0"/>
            </w:tcBorders>
          </w:tcPr>
          <w:p>
            <w:pPr>
              <w:pStyle w:val="96"/>
              <w:rPr>
                <w:rFonts w:ascii="仿宋" w:hAnsi="仿宋" w:eastAsia="仿宋"/>
                <w:b w:val="0"/>
                <w:highlight w:val="none"/>
              </w:rPr>
            </w:pPr>
            <w:r>
              <w:rPr>
                <w:rFonts w:hint="eastAsia" w:ascii="仿宋" w:hAnsi="仿宋" w:eastAsia="仿宋"/>
                <w:b w:val="0"/>
                <w:highlight w:val="none"/>
              </w:rPr>
              <w:t>3</w:t>
            </w:r>
          </w:p>
        </w:tc>
        <w:tc>
          <w:tcPr>
            <w:tcW w:w="4639" w:type="dxa"/>
            <w:tcBorders>
              <w:left w:val="single" w:color="auto" w:sz="4" w:space="0"/>
              <w:right w:val="single" w:color="auto" w:sz="4" w:space="0"/>
            </w:tcBorders>
          </w:tcPr>
          <w:p>
            <w:pPr>
              <w:pStyle w:val="96"/>
              <w:rPr>
                <w:rFonts w:ascii="仿宋" w:hAnsi="仿宋" w:eastAsia="仿宋"/>
                <w:b w:val="0"/>
                <w:highlight w:val="none"/>
              </w:rPr>
            </w:pPr>
            <w:r>
              <w:rPr>
                <w:rFonts w:hint="eastAsia" w:ascii="仿宋" w:hAnsi="仿宋" w:eastAsia="仿宋"/>
                <w:b w:val="0"/>
                <w:highlight w:val="none"/>
              </w:rPr>
              <w:t>质保</w:t>
            </w:r>
          </w:p>
        </w:tc>
        <w:tc>
          <w:tcPr>
            <w:tcW w:w="1683" w:type="dxa"/>
            <w:tcBorders>
              <w:left w:val="single" w:color="auto" w:sz="4" w:space="0"/>
              <w:right w:val="single" w:color="auto" w:sz="4" w:space="0"/>
            </w:tcBorders>
          </w:tcPr>
          <w:p>
            <w:pPr>
              <w:pStyle w:val="96"/>
              <w:rPr>
                <w:rFonts w:ascii="仿宋" w:hAnsi="仿宋" w:eastAsia="仿宋"/>
                <w:highlight w:val="none"/>
              </w:rPr>
            </w:pPr>
            <w:r>
              <w:rPr>
                <w:rFonts w:hint="eastAsia" w:ascii="仿宋" w:hAnsi="仿宋" w:eastAsia="仿宋"/>
                <w:highlight w:val="none"/>
              </w:rPr>
              <w:t>2</w:t>
            </w:r>
            <w:r>
              <w:rPr>
                <w:rFonts w:ascii="仿宋" w:hAnsi="仿宋" w:eastAsia="仿宋"/>
                <w:highlight w:val="none"/>
              </w:rPr>
              <w:t>0%</w:t>
            </w:r>
          </w:p>
        </w:tc>
      </w:tr>
    </w:tbl>
    <w:p>
      <w:pPr>
        <w:pStyle w:val="94"/>
        <w:rPr>
          <w:rFonts w:ascii="黑体" w:hAnsi="黑体"/>
          <w:szCs w:val="28"/>
          <w:highlight w:val="none"/>
        </w:rPr>
      </w:pPr>
      <w:r>
        <w:rPr>
          <w:rFonts w:hint="eastAsia" w:ascii="黑体" w:hAnsi="黑体"/>
          <w:szCs w:val="28"/>
          <w:highlight w:val="none"/>
        </w:rPr>
        <w:t>四、投标说明</w:t>
      </w:r>
    </w:p>
    <w:p>
      <w:pPr>
        <w:pStyle w:val="100"/>
        <w:rPr>
          <w:rFonts w:ascii="宋体" w:hAnsi="宋体"/>
          <w:highlight w:val="none"/>
        </w:rPr>
      </w:pPr>
      <w:r>
        <w:rPr>
          <w:rFonts w:hint="eastAsia" w:ascii="宋体" w:hAnsi="宋体"/>
          <w:highlight w:val="none"/>
        </w:rPr>
        <w:t>1、报名方式</w:t>
      </w:r>
    </w:p>
    <w:p>
      <w:pPr>
        <w:pStyle w:val="93"/>
        <w:ind w:firstLine="480"/>
        <w:rPr>
          <w:highlight w:val="none"/>
        </w:rPr>
      </w:pPr>
      <w:r>
        <w:rPr>
          <w:rFonts w:hint="eastAsia"/>
          <w:highlight w:val="none"/>
        </w:rPr>
        <w:t>拟投标人根据招标人在中国重汽的官网、阳光采购平台上发布的招标信息，邮件报名。报名邮箱：</w:t>
      </w:r>
      <w:r>
        <w:rPr>
          <w:rFonts w:hint="eastAsia"/>
          <w:highlight w:val="none"/>
        </w:rPr>
        <w:fldChar w:fldCharType="begin"/>
      </w:r>
      <w:r>
        <w:rPr>
          <w:highlight w:val="none"/>
        </w:rPr>
        <w:instrText xml:space="preserve"> HYPERLINK "mailto:%20ninglei@sinotruk.com" </w:instrText>
      </w:r>
      <w:r>
        <w:rPr>
          <w:rFonts w:hint="eastAsia"/>
          <w:highlight w:val="none"/>
        </w:rPr>
        <w:fldChar w:fldCharType="separate"/>
      </w:r>
      <w:r>
        <w:rPr>
          <w:rStyle w:val="42"/>
          <w:highlight w:val="none"/>
        </w:rPr>
        <w:t xml:space="preserve"> ninglei</w:t>
      </w:r>
      <w:r>
        <w:rPr>
          <w:rStyle w:val="42"/>
          <w:rFonts w:hint="eastAsia"/>
          <w:highlight w:val="none"/>
        </w:rPr>
        <w:t>@sinotruk.com</w:t>
      </w:r>
      <w:r>
        <w:rPr>
          <w:rStyle w:val="42"/>
          <w:rFonts w:hint="eastAsia"/>
          <w:highlight w:val="none"/>
        </w:rPr>
        <w:fldChar w:fldCharType="end"/>
      </w:r>
      <w:r>
        <w:rPr>
          <w:rFonts w:hint="eastAsia"/>
          <w:highlight w:val="none"/>
        </w:rPr>
        <w:t>公示期间请尽快报名，报名后</w:t>
      </w:r>
      <w:r>
        <w:rPr>
          <w:rFonts w:hint="eastAsia"/>
          <w:b/>
          <w:highlight w:val="none"/>
        </w:rPr>
        <w:t>无须电话询问</w:t>
      </w:r>
      <w:r>
        <w:rPr>
          <w:rFonts w:hint="eastAsia"/>
          <w:highlight w:val="none"/>
        </w:rPr>
        <w:t>是否报名成功，我单位会通过邮件回复贵单位招标事项。</w:t>
      </w:r>
    </w:p>
    <w:p>
      <w:pPr>
        <w:pStyle w:val="2"/>
        <w:spacing w:line="360" w:lineRule="auto"/>
        <w:ind w:firstLine="480" w:firstLineChars="200"/>
        <w:rPr>
          <w:b/>
          <w:color w:val="000000"/>
          <w:sz w:val="24"/>
          <w:szCs w:val="24"/>
          <w:highlight w:val="none"/>
        </w:rPr>
      </w:pPr>
      <w:r>
        <w:rPr>
          <w:rFonts w:hint="eastAsia"/>
          <w:color w:val="000000"/>
          <w:sz w:val="24"/>
          <w:szCs w:val="24"/>
          <w:highlight w:val="none"/>
        </w:rPr>
        <w:t>投标邮件主题：</w:t>
      </w:r>
      <w:r>
        <w:rPr>
          <w:rFonts w:hint="eastAsia"/>
          <w:b/>
          <w:color w:val="000000"/>
          <w:sz w:val="24"/>
          <w:szCs w:val="24"/>
          <w:highlight w:val="none"/>
        </w:rPr>
        <w:t>某单位授权某代表参与投标某项目+电话</w:t>
      </w:r>
    </w:p>
    <w:p>
      <w:pPr>
        <w:pStyle w:val="2"/>
        <w:spacing w:line="360" w:lineRule="auto"/>
        <w:ind w:firstLine="480" w:firstLineChars="200"/>
        <w:rPr>
          <w:color w:val="000000"/>
          <w:sz w:val="24"/>
          <w:szCs w:val="24"/>
          <w:highlight w:val="none"/>
        </w:rPr>
      </w:pPr>
      <w:r>
        <w:rPr>
          <w:rFonts w:hint="eastAsia"/>
          <w:color w:val="000000"/>
          <w:sz w:val="24"/>
          <w:szCs w:val="24"/>
          <w:highlight w:val="none"/>
        </w:rPr>
        <w:t>投标邮件附件：</w:t>
      </w:r>
      <w:r>
        <w:rPr>
          <w:rFonts w:hint="eastAsia"/>
          <w:b/>
          <w:color w:val="000000"/>
          <w:sz w:val="24"/>
          <w:szCs w:val="24"/>
          <w:highlight w:val="none"/>
        </w:rPr>
        <w:t>营业执照，授权书（含法人及授权人身份信息）、投标保证金回单</w:t>
      </w:r>
      <w:r>
        <w:rPr>
          <w:rFonts w:hint="eastAsia"/>
          <w:color w:val="000000"/>
          <w:sz w:val="24"/>
          <w:szCs w:val="24"/>
          <w:highlight w:val="none"/>
        </w:rPr>
        <w:t>（附件单独存放，不要发压缩包，不要</w:t>
      </w:r>
      <w:r>
        <w:rPr>
          <w:rFonts w:hint="eastAsia" w:hAnsi="宋体"/>
          <w:bCs/>
          <w:sz w:val="24"/>
          <w:szCs w:val="24"/>
          <w:highlight w:val="none"/>
        </w:rPr>
        <w:t>使用</w:t>
      </w:r>
      <w:r>
        <w:rPr>
          <w:rFonts w:hint="eastAsia"/>
          <w:color w:val="000000"/>
          <w:sz w:val="24"/>
          <w:szCs w:val="24"/>
          <w:highlight w:val="none"/>
        </w:rPr>
        <w:t>1</w:t>
      </w:r>
      <w:r>
        <w:rPr>
          <w:color w:val="000000"/>
          <w:sz w:val="24"/>
          <w:szCs w:val="24"/>
          <w:highlight w:val="none"/>
        </w:rPr>
        <w:t>26</w:t>
      </w:r>
      <w:r>
        <w:rPr>
          <w:rFonts w:hint="eastAsia"/>
          <w:color w:val="000000"/>
          <w:sz w:val="24"/>
          <w:szCs w:val="24"/>
          <w:highlight w:val="none"/>
        </w:rPr>
        <w:t>或者1</w:t>
      </w:r>
      <w:r>
        <w:rPr>
          <w:color w:val="000000"/>
          <w:sz w:val="24"/>
          <w:szCs w:val="24"/>
          <w:highlight w:val="none"/>
        </w:rPr>
        <w:t>23</w:t>
      </w:r>
      <w:r>
        <w:rPr>
          <w:rFonts w:hint="eastAsia"/>
          <w:color w:val="000000"/>
          <w:sz w:val="24"/>
          <w:szCs w:val="24"/>
          <w:highlight w:val="none"/>
        </w:rPr>
        <w:t>邮箱报名，我公司无法打开下载）</w:t>
      </w:r>
    </w:p>
    <w:p>
      <w:pPr>
        <w:pStyle w:val="93"/>
        <w:ind w:firstLine="480"/>
        <w:rPr>
          <w:rFonts w:ascii="仿宋" w:hAnsi="仿宋" w:cs="仿宋"/>
          <w:bCs/>
          <w:highlight w:val="none"/>
        </w:rPr>
      </w:pPr>
      <w:r>
        <w:rPr>
          <w:rFonts w:hint="eastAsia" w:ascii="仿宋" w:hAnsi="仿宋" w:cs="仿宋"/>
          <w:bCs/>
          <w:highlight w:val="none"/>
        </w:rPr>
        <w:t>投标邮件正文：请务必在邮件正文中文字描述付款账户、付款账号、开户行名称、开户行行号、保证金金额、税号、注册时间，注册资金、法人代表（姓名）、公司地址。</w:t>
      </w:r>
    </w:p>
    <w:p>
      <w:pPr>
        <w:pStyle w:val="2"/>
        <w:spacing w:line="360" w:lineRule="auto"/>
        <w:ind w:firstLine="480" w:firstLineChars="200"/>
        <w:rPr>
          <w:color w:val="000000"/>
          <w:sz w:val="24"/>
          <w:szCs w:val="24"/>
          <w:highlight w:val="none"/>
        </w:rPr>
      </w:pPr>
      <w:r>
        <w:rPr>
          <w:rFonts w:hint="eastAsia"/>
          <w:color w:val="000000"/>
          <w:sz w:val="24"/>
          <w:szCs w:val="24"/>
          <w:highlight w:val="none"/>
        </w:rPr>
        <w:t>不按要求报名的，需投标单位承担。报名后无需电话询问是否报名成功，我单位会通过邮件一一回复。</w:t>
      </w:r>
    </w:p>
    <w:p>
      <w:pPr>
        <w:pStyle w:val="100"/>
        <w:rPr>
          <w:rFonts w:ascii="宋体" w:hAnsi="宋体"/>
          <w:highlight w:val="none"/>
        </w:rPr>
      </w:pPr>
      <w:r>
        <w:rPr>
          <w:rFonts w:hint="eastAsia" w:ascii="宋体" w:hAnsi="宋体"/>
          <w:highlight w:val="none"/>
        </w:rPr>
        <w:t>2、投标条件</w:t>
      </w:r>
    </w:p>
    <w:p>
      <w:pPr>
        <w:pStyle w:val="2"/>
        <w:spacing w:line="360" w:lineRule="auto"/>
        <w:ind w:firstLine="235" w:firstLineChars="98"/>
        <w:rPr>
          <w:rFonts w:hAnsi="宋体"/>
          <w:b/>
          <w:color w:val="000000"/>
          <w:sz w:val="24"/>
          <w:szCs w:val="24"/>
          <w:highlight w:val="none"/>
        </w:rPr>
      </w:pPr>
      <w:r>
        <w:rPr>
          <w:rFonts w:hint="eastAsia" w:hAnsi="宋体"/>
          <w:color w:val="000000"/>
          <w:sz w:val="24"/>
          <w:szCs w:val="24"/>
          <w:highlight w:val="none"/>
        </w:rPr>
        <w:t>（1）拟标投人必须是在中华人民共和国境内注册的独立法人机构，具有独立承担民事责任能力，注册资金不少于</w:t>
      </w:r>
      <w:r>
        <w:rPr>
          <w:rFonts w:hint="eastAsia" w:hAnsi="宋体"/>
          <w:i/>
          <w:color w:val="000000"/>
          <w:sz w:val="24"/>
          <w:szCs w:val="24"/>
          <w:highlight w:val="none"/>
        </w:rPr>
        <w:t>200万</w:t>
      </w:r>
      <w:r>
        <w:rPr>
          <w:rFonts w:hint="eastAsia" w:hAnsi="宋体"/>
          <w:color w:val="000000"/>
          <w:sz w:val="24"/>
          <w:szCs w:val="24"/>
          <w:highlight w:val="none"/>
        </w:rPr>
        <w:t>人民币；公司成立两年以上（以营业执照成立日期到开标当日满三年为准）；且经营范围满足招标人需求；并</w:t>
      </w:r>
      <w:r>
        <w:rPr>
          <w:rFonts w:hAnsi="宋体"/>
          <w:color w:val="000000"/>
          <w:sz w:val="24"/>
          <w:szCs w:val="24"/>
          <w:highlight w:val="none"/>
        </w:rPr>
        <w:t>在人员</w:t>
      </w:r>
      <w:r>
        <w:rPr>
          <w:rFonts w:hint="eastAsia" w:hAnsi="宋体"/>
          <w:color w:val="000000"/>
          <w:sz w:val="24"/>
          <w:szCs w:val="24"/>
          <w:highlight w:val="none"/>
        </w:rPr>
        <w:t>、管理</w:t>
      </w:r>
      <w:r>
        <w:rPr>
          <w:rFonts w:hAnsi="宋体"/>
          <w:color w:val="000000"/>
          <w:sz w:val="24"/>
          <w:szCs w:val="24"/>
          <w:highlight w:val="none"/>
        </w:rPr>
        <w:t>、资金等方面具有承担本</w:t>
      </w:r>
      <w:r>
        <w:rPr>
          <w:rFonts w:hint="eastAsia" w:hAnsi="宋体"/>
          <w:color w:val="000000"/>
          <w:sz w:val="24"/>
          <w:szCs w:val="24"/>
          <w:highlight w:val="none"/>
        </w:rPr>
        <w:t>项目</w:t>
      </w:r>
      <w:r>
        <w:rPr>
          <w:rFonts w:hAnsi="宋体"/>
          <w:color w:val="000000"/>
          <w:sz w:val="24"/>
          <w:szCs w:val="24"/>
          <w:highlight w:val="none"/>
        </w:rPr>
        <w:t>的能力</w:t>
      </w:r>
      <w:r>
        <w:rPr>
          <w:rFonts w:hint="eastAsia" w:hAnsi="宋体"/>
          <w:color w:val="000000"/>
          <w:sz w:val="24"/>
          <w:szCs w:val="24"/>
          <w:highlight w:val="none"/>
        </w:rPr>
        <w:t>。</w:t>
      </w:r>
    </w:p>
    <w:p>
      <w:pPr>
        <w:pStyle w:val="2"/>
        <w:spacing w:line="360" w:lineRule="auto"/>
        <w:ind w:firstLine="240" w:firstLineChars="100"/>
        <w:rPr>
          <w:rFonts w:hAnsi="宋体"/>
          <w:color w:val="000000"/>
          <w:sz w:val="24"/>
          <w:szCs w:val="24"/>
          <w:highlight w:val="none"/>
        </w:rPr>
      </w:pPr>
      <w:r>
        <w:rPr>
          <w:rFonts w:hint="eastAsia" w:hAnsi="宋体"/>
          <w:color w:val="000000"/>
          <w:sz w:val="24"/>
          <w:szCs w:val="24"/>
          <w:highlight w:val="none"/>
        </w:rPr>
        <w:t>（</w:t>
      </w:r>
      <w:r>
        <w:rPr>
          <w:rFonts w:hAnsi="宋体"/>
          <w:color w:val="000000"/>
          <w:sz w:val="24"/>
          <w:szCs w:val="24"/>
          <w:highlight w:val="none"/>
        </w:rPr>
        <w:t>2</w:t>
      </w:r>
      <w:r>
        <w:rPr>
          <w:rFonts w:hint="eastAsia" w:hAnsi="宋体"/>
          <w:color w:val="000000"/>
          <w:sz w:val="24"/>
          <w:szCs w:val="24"/>
          <w:highlight w:val="none"/>
        </w:rPr>
        <w:t>）拟投标人应提供三证合一的营业执照</w:t>
      </w:r>
      <w:r>
        <w:rPr>
          <w:rFonts w:hint="eastAsia" w:hAnsi="宋体"/>
          <w:color w:val="000000" w:themeColor="text1"/>
          <w:sz w:val="24"/>
          <w:szCs w:val="24"/>
          <w:highlight w:val="none"/>
          <w14:textFill>
            <w14:solidFill>
              <w14:schemeClr w14:val="tx1"/>
            </w14:solidFill>
          </w14:textFill>
        </w:rPr>
        <w:t>副本原件和复印件（需盖章）。</w:t>
      </w:r>
    </w:p>
    <w:p>
      <w:pPr>
        <w:pStyle w:val="2"/>
        <w:spacing w:line="360" w:lineRule="auto"/>
        <w:ind w:firstLine="240" w:firstLineChars="100"/>
        <w:rPr>
          <w:rFonts w:hAnsi="宋体"/>
          <w:color w:val="000000"/>
          <w:sz w:val="24"/>
          <w:szCs w:val="24"/>
          <w:highlight w:val="none"/>
        </w:rPr>
      </w:pPr>
      <w:r>
        <w:rPr>
          <w:rFonts w:hint="eastAsia" w:hAnsi="宋体"/>
          <w:color w:val="000000"/>
          <w:sz w:val="24"/>
          <w:szCs w:val="24"/>
          <w:highlight w:val="none"/>
        </w:rPr>
        <w:t>（</w:t>
      </w:r>
      <w:r>
        <w:rPr>
          <w:rFonts w:hAnsi="宋体"/>
          <w:color w:val="000000"/>
          <w:sz w:val="24"/>
          <w:szCs w:val="24"/>
          <w:highlight w:val="none"/>
        </w:rPr>
        <w:t>3</w:t>
      </w:r>
      <w:r>
        <w:rPr>
          <w:rFonts w:hint="eastAsia" w:hAnsi="宋体"/>
          <w:color w:val="000000"/>
          <w:sz w:val="24"/>
          <w:szCs w:val="24"/>
          <w:highlight w:val="none"/>
        </w:rPr>
        <w:t>）拟投标人应提供法定代表人资格证明文件。</w:t>
      </w:r>
    </w:p>
    <w:p>
      <w:pPr>
        <w:pStyle w:val="2"/>
        <w:spacing w:line="360" w:lineRule="auto"/>
        <w:ind w:firstLine="235" w:firstLineChars="98"/>
        <w:rPr>
          <w:rFonts w:hAnsi="宋体"/>
          <w:color w:val="000000"/>
          <w:sz w:val="24"/>
          <w:szCs w:val="24"/>
          <w:highlight w:val="none"/>
        </w:rPr>
      </w:pPr>
      <w:r>
        <w:rPr>
          <w:rFonts w:hint="eastAsia" w:hAnsi="宋体"/>
          <w:color w:val="000000"/>
          <w:sz w:val="24"/>
          <w:szCs w:val="24"/>
          <w:highlight w:val="none"/>
        </w:rPr>
        <w:t>（</w:t>
      </w:r>
      <w:r>
        <w:rPr>
          <w:rFonts w:hAnsi="宋体"/>
          <w:color w:val="000000"/>
          <w:sz w:val="24"/>
          <w:szCs w:val="24"/>
          <w:highlight w:val="none"/>
        </w:rPr>
        <w:t>4</w:t>
      </w:r>
      <w:r>
        <w:rPr>
          <w:rFonts w:hint="eastAsia" w:hAnsi="宋体"/>
          <w:color w:val="000000"/>
          <w:sz w:val="24"/>
          <w:szCs w:val="24"/>
          <w:highlight w:val="none"/>
        </w:rPr>
        <w:t>）</w:t>
      </w:r>
      <w:r>
        <w:rPr>
          <w:rStyle w:val="95"/>
          <w:rFonts w:hint="eastAsia"/>
          <w:highlight w:val="none"/>
        </w:rPr>
        <w:t>拟投标人在国家市场监督管理总局的《国家企业信用信息公示系统》</w:t>
      </w:r>
      <w:r>
        <w:rPr>
          <w:rFonts w:hint="eastAsia" w:ascii="仿宋" w:hAnsi="仿宋" w:cs="仿宋"/>
          <w:highlight w:val="none"/>
        </w:rPr>
        <w:t>（https://www.creditchina.gov.cn/）</w:t>
      </w:r>
      <w:r>
        <w:rPr>
          <w:rStyle w:val="95"/>
          <w:rFonts w:hint="eastAsia"/>
          <w:highlight w:val="none"/>
        </w:rPr>
        <w:t>中查询不存在不良记录；或同等效力的法律文件</w:t>
      </w:r>
      <w:r>
        <w:rPr>
          <w:rFonts w:hint="eastAsia" w:hAnsi="宋体"/>
          <w:color w:val="000000"/>
          <w:sz w:val="24"/>
          <w:szCs w:val="24"/>
          <w:highlight w:val="none"/>
        </w:rPr>
        <w:t>。</w:t>
      </w:r>
    </w:p>
    <w:p>
      <w:pPr>
        <w:pStyle w:val="2"/>
        <w:spacing w:line="360" w:lineRule="auto"/>
        <w:ind w:firstLine="235" w:firstLineChars="98"/>
        <w:rPr>
          <w:rFonts w:hAnsi="宋体"/>
          <w:color w:val="000000"/>
          <w:sz w:val="24"/>
          <w:szCs w:val="24"/>
          <w:highlight w:val="none"/>
        </w:rPr>
      </w:pPr>
      <w:r>
        <w:rPr>
          <w:rFonts w:hint="eastAsia" w:hAnsi="宋体"/>
          <w:color w:val="000000"/>
          <w:sz w:val="24"/>
          <w:szCs w:val="24"/>
          <w:highlight w:val="none"/>
        </w:rPr>
        <w:t>（</w:t>
      </w:r>
      <w:r>
        <w:rPr>
          <w:rFonts w:hAnsi="宋体"/>
          <w:color w:val="000000"/>
          <w:sz w:val="24"/>
          <w:szCs w:val="24"/>
          <w:highlight w:val="none"/>
        </w:rPr>
        <w:t>5</w:t>
      </w:r>
      <w:r>
        <w:rPr>
          <w:rFonts w:hint="eastAsia" w:hAnsi="宋体"/>
          <w:color w:val="000000"/>
          <w:sz w:val="24"/>
          <w:szCs w:val="24"/>
          <w:highlight w:val="none"/>
        </w:rPr>
        <w:t>）拟投标人不存在严重违规或被列入招标人“黑名单”的声明。</w:t>
      </w:r>
    </w:p>
    <w:p>
      <w:pPr>
        <w:pStyle w:val="93"/>
        <w:ind w:firstLine="240" w:firstLineChars="100"/>
        <w:jc w:val="left"/>
        <w:rPr>
          <w:rStyle w:val="95"/>
          <w:highlight w:val="none"/>
        </w:rPr>
      </w:pPr>
      <w:r>
        <w:rPr>
          <w:rFonts w:hint="eastAsia"/>
          <w:highlight w:val="none"/>
        </w:rPr>
        <w:t>（</w:t>
      </w:r>
      <w:r>
        <w:rPr>
          <w:highlight w:val="none"/>
        </w:rPr>
        <w:t>6</w:t>
      </w:r>
      <w:r>
        <w:rPr>
          <w:rFonts w:hint="eastAsia"/>
          <w:highlight w:val="none"/>
        </w:rPr>
        <w:t>）</w:t>
      </w:r>
      <w:r>
        <w:rPr>
          <w:rStyle w:val="95"/>
          <w:rFonts w:hint="eastAsia"/>
          <w:highlight w:val="none"/>
        </w:rPr>
        <w:t>拟投标人经审计的近三年的公司财务报表（资产负债表、损益表、现金流量表）未显示异常。若没有财务审计报告，需提供资产负债表、利润表、现金流量表（加盖公章版）无明显异常。若成立不足三年，需提供成立以来每年的公司财务报表。</w:t>
      </w:r>
    </w:p>
    <w:p>
      <w:pPr>
        <w:pStyle w:val="2"/>
        <w:spacing w:line="360" w:lineRule="auto"/>
        <w:ind w:firstLine="235" w:firstLineChars="98"/>
        <w:jc w:val="left"/>
        <w:rPr>
          <w:rFonts w:hAnsi="宋体"/>
          <w:color w:val="000000"/>
          <w:sz w:val="24"/>
          <w:szCs w:val="24"/>
          <w:highlight w:val="none"/>
        </w:rPr>
      </w:pPr>
      <w:r>
        <w:rPr>
          <w:rFonts w:hint="eastAsia" w:hAnsi="宋体"/>
          <w:color w:val="000000"/>
          <w:sz w:val="24"/>
          <w:szCs w:val="24"/>
          <w:highlight w:val="none"/>
        </w:rPr>
        <w:t>（</w:t>
      </w:r>
      <w:r>
        <w:rPr>
          <w:rFonts w:hAnsi="宋体"/>
          <w:color w:val="000000"/>
          <w:sz w:val="24"/>
          <w:szCs w:val="24"/>
          <w:highlight w:val="none"/>
        </w:rPr>
        <w:t>7</w:t>
      </w:r>
      <w:r>
        <w:rPr>
          <w:rFonts w:hint="eastAsia" w:hAnsi="宋体"/>
          <w:color w:val="000000"/>
          <w:sz w:val="24"/>
          <w:szCs w:val="24"/>
          <w:highlight w:val="none"/>
        </w:rPr>
        <w:t>）近3年内无因服务不当而造成重大事故。三年内无与本项目有关的违法及重大违规情况。</w:t>
      </w:r>
    </w:p>
    <w:p>
      <w:pPr>
        <w:pStyle w:val="2"/>
        <w:spacing w:line="360" w:lineRule="auto"/>
        <w:ind w:firstLine="235" w:firstLineChars="98"/>
        <w:rPr>
          <w:rFonts w:hAnsi="宋体"/>
          <w:color w:val="000000"/>
          <w:sz w:val="24"/>
          <w:szCs w:val="24"/>
          <w:highlight w:val="none"/>
        </w:rPr>
      </w:pPr>
      <w:r>
        <w:rPr>
          <w:rFonts w:hint="eastAsia" w:hAnsi="宋体"/>
          <w:color w:val="000000"/>
          <w:sz w:val="24"/>
          <w:szCs w:val="24"/>
          <w:highlight w:val="none"/>
        </w:rPr>
        <w:t>（</w:t>
      </w:r>
      <w:r>
        <w:rPr>
          <w:rFonts w:hAnsi="宋体"/>
          <w:color w:val="000000"/>
          <w:sz w:val="24"/>
          <w:szCs w:val="24"/>
          <w:highlight w:val="none"/>
        </w:rPr>
        <w:t>8</w:t>
      </w:r>
      <w:r>
        <w:rPr>
          <w:rFonts w:hint="eastAsia" w:hAnsi="宋体"/>
          <w:color w:val="000000"/>
          <w:sz w:val="24"/>
          <w:szCs w:val="24"/>
          <w:highlight w:val="none"/>
        </w:rPr>
        <w:t>）</w:t>
      </w:r>
      <w:r>
        <w:rPr>
          <w:rFonts w:hAnsi="宋体"/>
          <w:color w:val="000000"/>
          <w:sz w:val="24"/>
          <w:szCs w:val="24"/>
          <w:highlight w:val="none"/>
        </w:rPr>
        <w:t>各投标人的法定代表人或负责人为同一人，以及存在控股、管理关系的不同投标人，不得参加同一包次的投标。</w:t>
      </w:r>
    </w:p>
    <w:p>
      <w:pPr>
        <w:pStyle w:val="2"/>
        <w:spacing w:line="360" w:lineRule="auto"/>
        <w:ind w:firstLine="235" w:firstLineChars="98"/>
        <w:rPr>
          <w:rFonts w:hAnsi="宋体"/>
          <w:color w:val="000000"/>
          <w:sz w:val="24"/>
          <w:szCs w:val="24"/>
          <w:highlight w:val="none"/>
        </w:rPr>
      </w:pPr>
      <w:r>
        <w:rPr>
          <w:rFonts w:hint="eastAsia" w:hAnsi="宋体"/>
          <w:color w:val="000000"/>
          <w:sz w:val="24"/>
          <w:szCs w:val="24"/>
          <w:highlight w:val="none"/>
        </w:rPr>
        <w:t>（</w:t>
      </w:r>
      <w:r>
        <w:rPr>
          <w:rFonts w:hAnsi="宋体"/>
          <w:color w:val="000000"/>
          <w:sz w:val="24"/>
          <w:szCs w:val="24"/>
          <w:highlight w:val="none"/>
        </w:rPr>
        <w:t>9</w:t>
      </w:r>
      <w:r>
        <w:rPr>
          <w:rFonts w:hint="eastAsia" w:hAnsi="宋体"/>
          <w:color w:val="000000"/>
          <w:sz w:val="24"/>
          <w:szCs w:val="24"/>
          <w:highlight w:val="none"/>
        </w:rPr>
        <w:t>）</w:t>
      </w:r>
      <w:r>
        <w:rPr>
          <w:rFonts w:hAnsi="宋体"/>
          <w:color w:val="000000"/>
          <w:sz w:val="24"/>
          <w:szCs w:val="24"/>
          <w:highlight w:val="none"/>
        </w:rPr>
        <w:t>投标人须认可招标人的工作指令，包括节、假日能正常开展工作的要求</w:t>
      </w:r>
      <w:r>
        <w:rPr>
          <w:rFonts w:hint="eastAsia" w:hAnsi="宋体"/>
          <w:color w:val="000000"/>
          <w:sz w:val="24"/>
          <w:szCs w:val="24"/>
          <w:highlight w:val="none"/>
        </w:rPr>
        <w:t>。</w:t>
      </w:r>
    </w:p>
    <w:p>
      <w:pPr>
        <w:pStyle w:val="2"/>
        <w:spacing w:line="360" w:lineRule="auto"/>
        <w:ind w:firstLine="235" w:firstLineChars="98"/>
        <w:rPr>
          <w:rFonts w:hAnsi="宋体"/>
          <w:color w:val="000000"/>
          <w:sz w:val="24"/>
          <w:szCs w:val="24"/>
          <w:highlight w:val="none"/>
        </w:rPr>
      </w:pPr>
      <w:r>
        <w:rPr>
          <w:rFonts w:hint="eastAsia" w:hAnsi="宋体"/>
          <w:color w:val="000000"/>
          <w:sz w:val="24"/>
          <w:szCs w:val="24"/>
          <w:highlight w:val="none"/>
        </w:rPr>
        <w:t>（1</w:t>
      </w:r>
      <w:r>
        <w:rPr>
          <w:rFonts w:hAnsi="宋体"/>
          <w:color w:val="000000"/>
          <w:sz w:val="24"/>
          <w:szCs w:val="24"/>
          <w:highlight w:val="none"/>
        </w:rPr>
        <w:t>0</w:t>
      </w:r>
      <w:r>
        <w:rPr>
          <w:rFonts w:hint="eastAsia" w:hAnsi="宋体"/>
          <w:color w:val="000000"/>
          <w:sz w:val="24"/>
          <w:szCs w:val="24"/>
          <w:highlight w:val="none"/>
        </w:rPr>
        <w:t>）拟投标人有与本次招标项目同类的项目经验，有营运资质和丰富的用车经验；投标时需提供同类项目用户清单，同时需提供用户合同复印件或验收报告复印件即可。</w:t>
      </w:r>
    </w:p>
    <w:p>
      <w:pPr>
        <w:pStyle w:val="2"/>
        <w:spacing w:line="360" w:lineRule="auto"/>
        <w:ind w:firstLine="235" w:firstLineChars="98"/>
        <w:rPr>
          <w:rFonts w:hAnsi="宋体"/>
          <w:color w:val="000000"/>
          <w:sz w:val="24"/>
          <w:szCs w:val="24"/>
          <w:highlight w:val="none"/>
        </w:rPr>
      </w:pPr>
      <w:r>
        <w:rPr>
          <w:rFonts w:hint="eastAsia" w:hAnsi="宋体"/>
          <w:color w:val="000000"/>
          <w:sz w:val="24"/>
          <w:szCs w:val="24"/>
          <w:highlight w:val="none"/>
        </w:rPr>
        <w:t>（11）拟投标人的直接或间接股东、法定代表人、董事、监事、高管非重汽员工及其亲属。</w:t>
      </w:r>
    </w:p>
    <w:p>
      <w:pPr>
        <w:pStyle w:val="2"/>
        <w:spacing w:line="360" w:lineRule="auto"/>
        <w:ind w:firstLine="240" w:firstLineChars="100"/>
        <w:rPr>
          <w:rFonts w:hAnsi="宋体"/>
          <w:color w:val="000000"/>
          <w:sz w:val="24"/>
          <w:szCs w:val="24"/>
          <w:highlight w:val="none"/>
        </w:rPr>
      </w:pPr>
      <w:r>
        <w:rPr>
          <w:rFonts w:hint="eastAsia" w:hAnsi="宋体"/>
          <w:color w:val="000000"/>
          <w:sz w:val="24"/>
          <w:szCs w:val="24"/>
          <w:highlight w:val="none"/>
        </w:rPr>
        <w:t>（12）投标人必须是最终投、签订合同单位，不得以任何理由将已中标项目以任何形式分包或转包给其他单位。</w:t>
      </w:r>
    </w:p>
    <w:p>
      <w:pPr>
        <w:pStyle w:val="2"/>
        <w:spacing w:line="360" w:lineRule="auto"/>
        <w:ind w:firstLine="240" w:firstLineChars="100"/>
        <w:rPr>
          <w:rFonts w:hAnsi="宋体"/>
          <w:color w:val="000000"/>
          <w:sz w:val="24"/>
          <w:szCs w:val="24"/>
          <w:highlight w:val="none"/>
        </w:rPr>
      </w:pPr>
      <w:r>
        <w:rPr>
          <w:rFonts w:hint="eastAsia" w:hAnsi="宋体"/>
          <w:color w:val="000000"/>
          <w:sz w:val="24"/>
          <w:szCs w:val="24"/>
          <w:highlight w:val="none"/>
        </w:rPr>
        <w:t>（13）本项目不接受联合体投标。</w:t>
      </w:r>
    </w:p>
    <w:p>
      <w:pPr>
        <w:spacing w:line="360" w:lineRule="auto"/>
        <w:ind w:firstLine="480" w:firstLineChars="200"/>
        <w:rPr>
          <w:rFonts w:eastAsia="仿宋"/>
          <w:color w:val="000000"/>
          <w:sz w:val="24"/>
          <w:szCs w:val="24"/>
          <w:highlight w:val="none"/>
        </w:rPr>
      </w:pPr>
      <w:r>
        <w:rPr>
          <w:rFonts w:hint="eastAsia" w:eastAsia="仿宋"/>
          <w:color w:val="000000"/>
          <w:sz w:val="24"/>
          <w:szCs w:val="24"/>
          <w:highlight w:val="none"/>
        </w:rPr>
        <w:t>* 注：</w:t>
      </w:r>
    </w:p>
    <w:p>
      <w:pPr>
        <w:numPr>
          <w:ilvl w:val="0"/>
          <w:numId w:val="1"/>
        </w:numPr>
        <w:spacing w:line="360" w:lineRule="auto"/>
        <w:rPr>
          <w:rFonts w:eastAsia="仿宋"/>
          <w:color w:val="000000"/>
          <w:sz w:val="24"/>
          <w:szCs w:val="24"/>
          <w:highlight w:val="none"/>
        </w:rPr>
      </w:pPr>
      <w:r>
        <w:rPr>
          <w:rFonts w:hint="eastAsia" w:eastAsia="仿宋"/>
          <w:b/>
          <w:color w:val="000000"/>
          <w:sz w:val="24"/>
          <w:szCs w:val="24"/>
          <w:highlight w:val="none"/>
        </w:rPr>
        <w:t>如果是授权委托人投标，</w:t>
      </w:r>
      <w:r>
        <w:rPr>
          <w:rFonts w:hint="eastAsia" w:eastAsia="仿宋"/>
          <w:color w:val="000000"/>
          <w:sz w:val="24"/>
          <w:szCs w:val="24"/>
          <w:highlight w:val="none"/>
        </w:rPr>
        <w:t>要携带三证合一的营业执照副本原件和复印件、法人授权委托书、身份证原件参加开标会议，否则视为弃标；</w:t>
      </w:r>
    </w:p>
    <w:p>
      <w:pPr>
        <w:numPr>
          <w:ilvl w:val="0"/>
          <w:numId w:val="1"/>
        </w:numPr>
        <w:spacing w:line="360" w:lineRule="auto"/>
        <w:rPr>
          <w:rFonts w:eastAsia="仿宋"/>
          <w:color w:val="000000"/>
          <w:sz w:val="24"/>
          <w:szCs w:val="24"/>
          <w:highlight w:val="none"/>
        </w:rPr>
      </w:pPr>
      <w:r>
        <w:rPr>
          <w:rFonts w:hint="eastAsia" w:eastAsia="仿宋"/>
          <w:b/>
          <w:color w:val="000000"/>
          <w:sz w:val="24"/>
          <w:szCs w:val="24"/>
          <w:highlight w:val="none"/>
        </w:rPr>
        <w:t>如果是法人参加投标</w:t>
      </w:r>
      <w:r>
        <w:rPr>
          <w:rFonts w:hint="eastAsia" w:eastAsia="仿宋"/>
          <w:color w:val="000000"/>
          <w:sz w:val="24"/>
          <w:szCs w:val="24"/>
          <w:highlight w:val="none"/>
        </w:rPr>
        <w:t>，要携带要携带三证合一的营业执照副本原件和复印件、法人代表证明原件、身份证原件参加开标会议，否则视为弃标；</w:t>
      </w:r>
    </w:p>
    <w:p>
      <w:pPr>
        <w:numPr>
          <w:ilvl w:val="0"/>
          <w:numId w:val="1"/>
        </w:numPr>
        <w:spacing w:line="360" w:lineRule="auto"/>
        <w:rPr>
          <w:rFonts w:eastAsia="仿宋"/>
          <w:color w:val="000000"/>
          <w:sz w:val="24"/>
          <w:szCs w:val="24"/>
          <w:highlight w:val="none"/>
        </w:rPr>
      </w:pPr>
      <w:r>
        <w:rPr>
          <w:rFonts w:hint="eastAsia" w:eastAsia="仿宋"/>
          <w:b/>
          <w:color w:val="000000"/>
          <w:sz w:val="24"/>
          <w:szCs w:val="24"/>
          <w:highlight w:val="none"/>
        </w:rPr>
        <w:t>如果是代理商投标</w:t>
      </w:r>
      <w:r>
        <w:rPr>
          <w:rFonts w:hint="eastAsia" w:eastAsia="仿宋"/>
          <w:color w:val="000000"/>
          <w:sz w:val="24"/>
          <w:szCs w:val="24"/>
          <w:highlight w:val="none"/>
        </w:rPr>
        <w:t>，除上述a</w:t>
      </w:r>
      <w:r>
        <w:rPr>
          <w:rFonts w:eastAsia="仿宋"/>
          <w:color w:val="000000"/>
          <w:sz w:val="24"/>
          <w:szCs w:val="24"/>
          <w:highlight w:val="none"/>
        </w:rPr>
        <w:t>)b)</w:t>
      </w:r>
      <w:r>
        <w:rPr>
          <w:rFonts w:hint="eastAsia" w:eastAsia="仿宋"/>
          <w:color w:val="000000"/>
          <w:sz w:val="24"/>
          <w:szCs w:val="24"/>
          <w:highlight w:val="none"/>
        </w:rPr>
        <w:t>中要求的资料，要另外携带生产商的授权书、原厂售后服务承诺书参加开标会议，否则视为弃标。</w:t>
      </w:r>
    </w:p>
    <w:p>
      <w:pPr>
        <w:numPr>
          <w:ilvl w:val="0"/>
          <w:numId w:val="1"/>
        </w:numPr>
        <w:spacing w:line="360" w:lineRule="auto"/>
        <w:rPr>
          <w:rFonts w:eastAsia="仿宋"/>
          <w:color w:val="000000"/>
          <w:sz w:val="24"/>
          <w:szCs w:val="24"/>
          <w:highlight w:val="none"/>
        </w:rPr>
      </w:pPr>
      <w:r>
        <w:rPr>
          <w:rFonts w:hint="eastAsia" w:hAnsi="宋体" w:eastAsia="仿宋"/>
          <w:color w:val="000000"/>
          <w:sz w:val="24"/>
          <w:szCs w:val="24"/>
          <w:highlight w:val="none"/>
        </w:rPr>
        <w:t>境外投标人可提供与上述文件相当的证明文件（如有）。</w:t>
      </w:r>
    </w:p>
    <w:p>
      <w:pPr>
        <w:pStyle w:val="100"/>
        <w:spacing w:line="360" w:lineRule="auto"/>
        <w:rPr>
          <w:rFonts w:ascii="宋体" w:hAnsi="宋体"/>
          <w:highlight w:val="none"/>
        </w:rPr>
      </w:pPr>
      <w:r>
        <w:rPr>
          <w:rFonts w:hint="eastAsia" w:ascii="宋体" w:hAnsi="宋体"/>
          <w:highlight w:val="none"/>
        </w:rPr>
        <w:t>3、应标与投标说明</w:t>
      </w:r>
    </w:p>
    <w:p>
      <w:pPr>
        <w:spacing w:line="360" w:lineRule="auto"/>
        <w:ind w:firstLine="482" w:firstLineChars="200"/>
        <w:rPr>
          <w:rFonts w:ascii="宋体" w:hAnsi="Courier New" w:eastAsia="宋体" w:cs="Times New Roman"/>
          <w:color w:val="000000"/>
          <w:sz w:val="24"/>
          <w:szCs w:val="24"/>
          <w:highlight w:val="none"/>
        </w:rPr>
      </w:pPr>
      <w:r>
        <w:rPr>
          <w:rFonts w:hint="eastAsia" w:ascii="宋体" w:hAnsi="宋体" w:eastAsia="宋体" w:cs="Times New Roman"/>
          <w:b/>
          <w:bCs/>
          <w:color w:val="000000"/>
          <w:sz w:val="24"/>
          <w:szCs w:val="24"/>
          <w:highlight w:val="none"/>
        </w:rPr>
        <w:t>应标说明：</w:t>
      </w:r>
      <w:r>
        <w:rPr>
          <w:rFonts w:hint="eastAsia" w:ascii="宋体" w:hAnsi="Courier New" w:eastAsia="宋体" w:cs="Times New Roman"/>
          <w:color w:val="000000"/>
          <w:sz w:val="24"/>
          <w:szCs w:val="24"/>
          <w:highlight w:val="none"/>
        </w:rPr>
        <w:t>拟标投人在发送报名邮件后，应按照中国重汽e采通“SRM非生产供应商注册手册（附件12）”进行注册e采通。注册完成后，选择对应的项目，点击“应标”后按照招标文件9.1资质证明文件组成要求准备资料并上传，资质审查通过即为应标成功。</w:t>
      </w:r>
    </w:p>
    <w:p>
      <w:pPr>
        <w:pStyle w:val="93"/>
        <w:ind w:firstLine="480"/>
        <w:rPr>
          <w:rFonts w:hAnsi="Courier New" w:cs="Times New Roman"/>
          <w:highlight w:val="none"/>
        </w:rPr>
      </w:pPr>
      <w:r>
        <w:rPr>
          <w:rFonts w:hint="eastAsia" w:hAnsi="Courier New" w:cs="Times New Roman"/>
          <w:highlight w:val="none"/>
        </w:rPr>
        <w:t>应标截止时间：2025年7月2</w:t>
      </w:r>
      <w:r>
        <w:rPr>
          <w:rFonts w:hint="eastAsia" w:hAnsi="Courier New" w:cs="Times New Roman"/>
          <w:highlight w:val="none"/>
          <w:lang w:val="en-US" w:eastAsia="zh-CN"/>
        </w:rPr>
        <w:t>8</w:t>
      </w:r>
      <w:r>
        <w:rPr>
          <w:rFonts w:hint="eastAsia" w:hAnsi="Courier New" w:cs="Times New Roman"/>
          <w:highlight w:val="none"/>
        </w:rPr>
        <w:t>日17时00分</w:t>
      </w:r>
    </w:p>
    <w:p>
      <w:pPr>
        <w:pStyle w:val="2"/>
        <w:spacing w:line="360" w:lineRule="auto"/>
        <w:ind w:firstLine="480" w:firstLineChars="200"/>
        <w:rPr>
          <w:rFonts w:cs="Times New Roman"/>
          <w:color w:val="000000"/>
          <w:sz w:val="24"/>
          <w:szCs w:val="24"/>
          <w:highlight w:val="none"/>
        </w:rPr>
      </w:pPr>
      <w:r>
        <w:rPr>
          <w:rFonts w:hint="eastAsia" w:cs="Times New Roman"/>
          <w:color w:val="000000"/>
          <w:sz w:val="24"/>
          <w:szCs w:val="24"/>
          <w:highlight w:val="none"/>
        </w:rPr>
        <w:t>注：请务必在应标截止时间前完成注册及应标操作，注册审核需2-4日，应标截止时间精确到秒，逾期将无法应标。请自行掌握时间安排，避免无法应标。</w:t>
      </w:r>
    </w:p>
    <w:p>
      <w:pPr>
        <w:pStyle w:val="93"/>
        <w:ind w:firstLine="482"/>
        <w:rPr>
          <w:rFonts w:hAnsi="Courier New" w:cs="Times New Roman"/>
          <w:highlight w:val="none"/>
        </w:rPr>
      </w:pPr>
      <w:r>
        <w:rPr>
          <w:rFonts w:hint="eastAsia" w:hAnsi="Courier New" w:cs="Times New Roman"/>
          <w:b/>
          <w:bCs/>
          <w:highlight w:val="none"/>
        </w:rPr>
        <w:t>投标方式：</w:t>
      </w:r>
      <w:r>
        <w:rPr>
          <w:rFonts w:hint="eastAsia" w:hAnsi="Courier New" w:cs="Times New Roman"/>
          <w:highlight w:val="none"/>
        </w:rPr>
        <w:t>在重汽e采通平台应标成功后，进入“供应商投标”环节，投递盖章扫描版电子标书（包含资质标书、技术标书、商务标书），若逾期未完成重汽e采通上传标书，一律视为无效投标。</w:t>
      </w:r>
    </w:p>
    <w:p>
      <w:pPr>
        <w:pStyle w:val="93"/>
        <w:ind w:firstLine="480"/>
        <w:rPr>
          <w:rFonts w:hAnsi="Courier New" w:cs="Times New Roman"/>
          <w:highlight w:val="none"/>
        </w:rPr>
      </w:pPr>
      <w:r>
        <w:rPr>
          <w:rFonts w:hint="eastAsia" w:cs="Times New Roman"/>
          <w:highlight w:val="none"/>
        </w:rPr>
        <w:t>投标文件递交截止时间</w:t>
      </w:r>
      <w:r>
        <w:rPr>
          <w:rFonts w:hint="eastAsia" w:hAnsi="Courier New" w:cs="Times New Roman"/>
          <w:highlight w:val="none"/>
        </w:rPr>
        <w:t>：</w:t>
      </w:r>
      <w:r>
        <w:rPr>
          <w:rFonts w:hint="eastAsia" w:hAnsi="Courier New" w:cs="Times New Roman"/>
          <w:highlight w:val="none"/>
        </w:rPr>
        <w:t>2025年7月</w:t>
      </w:r>
      <w:r>
        <w:rPr>
          <w:rFonts w:hint="eastAsia" w:hAnsi="Courier New" w:cs="Times New Roman"/>
          <w:highlight w:val="none"/>
          <w:lang w:val="en-US" w:eastAsia="zh-CN"/>
        </w:rPr>
        <w:t>30</w:t>
      </w:r>
      <w:r>
        <w:rPr>
          <w:rFonts w:hint="eastAsia" w:hAnsi="Courier New" w:cs="Times New Roman"/>
          <w:highlight w:val="none"/>
        </w:rPr>
        <w:t>日13时30分</w:t>
      </w:r>
    </w:p>
    <w:p>
      <w:pPr>
        <w:pStyle w:val="93"/>
        <w:ind w:firstLine="480"/>
        <w:rPr>
          <w:rFonts w:hAnsi="Courier New" w:cs="Times New Roman"/>
          <w:highlight w:val="none"/>
        </w:rPr>
      </w:pPr>
      <w:r>
        <w:rPr>
          <w:rFonts w:hint="eastAsia" w:hAnsi="Courier New" w:cs="Times New Roman"/>
          <w:highlight w:val="none"/>
        </w:rPr>
        <w:t>注：请务必在投标文件递交截止时间前完成投标文件的递交操作，投标截止时间精确到秒，逾期将无法投标。请自行掌握时间安排，避免无法投标。</w:t>
      </w:r>
    </w:p>
    <w:p>
      <w:pPr>
        <w:pStyle w:val="100"/>
        <w:rPr>
          <w:rFonts w:ascii="宋体" w:hAnsi="宋体"/>
          <w:highlight w:val="none"/>
        </w:rPr>
      </w:pPr>
      <w:r>
        <w:rPr>
          <w:rFonts w:hint="eastAsia" w:ascii="宋体" w:hAnsi="宋体"/>
          <w:highlight w:val="none"/>
        </w:rPr>
        <w:t>4、报价</w:t>
      </w:r>
    </w:p>
    <w:p>
      <w:pPr>
        <w:pStyle w:val="2"/>
        <w:spacing w:line="360" w:lineRule="auto"/>
        <w:ind w:firstLine="480" w:firstLineChars="200"/>
        <w:rPr>
          <w:rFonts w:hAnsi="宋体"/>
          <w:b/>
          <w:color w:val="000000"/>
          <w:sz w:val="24"/>
          <w:szCs w:val="24"/>
          <w:highlight w:val="none"/>
        </w:rPr>
      </w:pPr>
      <w:r>
        <w:rPr>
          <w:rFonts w:hint="eastAsia"/>
          <w:sz w:val="24"/>
          <w:szCs w:val="24"/>
          <w:highlight w:val="none"/>
        </w:rPr>
        <w:t>（1）本次招投标为公开招标，</w:t>
      </w:r>
      <w:r>
        <w:rPr>
          <w:rFonts w:hint="eastAsia" w:hAnsi="宋体"/>
          <w:b/>
          <w:color w:val="000000"/>
          <w:sz w:val="24"/>
          <w:szCs w:val="24"/>
          <w:highlight w:val="none"/>
        </w:rPr>
        <w:t>招标人有权根据项目情况，采取多级评标模式。</w:t>
      </w:r>
      <w:r>
        <w:rPr>
          <w:rFonts w:hint="eastAsia"/>
          <w:sz w:val="24"/>
          <w:szCs w:val="24"/>
          <w:highlight w:val="none"/>
        </w:rPr>
        <w:t>优先进行技术服务内容的核对，再进行商务价格等方面多级别谈判。</w:t>
      </w:r>
      <w:r>
        <w:rPr>
          <w:rFonts w:hint="eastAsia" w:hAnsi="宋体"/>
          <w:b/>
          <w:color w:val="000000"/>
          <w:sz w:val="24"/>
          <w:szCs w:val="24"/>
          <w:highlight w:val="none"/>
        </w:rPr>
        <w:t>评标流程以及规则详细见通知公告</w:t>
      </w:r>
      <w:r>
        <w:rPr>
          <w:rFonts w:hint="eastAsia" w:ascii="Segoe UI Emoji" w:hAnsi="Segoe UI Emoji" w:eastAsia="Segoe UI Emoji" w:cs="Segoe UI Emoji"/>
          <w:b/>
          <w:color w:val="000000"/>
          <w:sz w:val="24"/>
          <w:szCs w:val="24"/>
          <w:highlight w:val="none"/>
        </w:rPr>
        <w:t>→</w:t>
      </w:r>
      <w:r>
        <w:rPr>
          <w:rFonts w:hint="eastAsia" w:hAnsi="宋体"/>
          <w:b/>
          <w:color w:val="000000"/>
          <w:sz w:val="24"/>
          <w:szCs w:val="24"/>
          <w:highlight w:val="none"/>
        </w:rPr>
        <w:t>六、评标规则。</w:t>
      </w:r>
    </w:p>
    <w:p>
      <w:pPr>
        <w:pStyle w:val="93"/>
        <w:ind w:firstLine="480"/>
        <w:rPr>
          <w:highlight w:val="none"/>
        </w:rPr>
      </w:pPr>
      <w:r>
        <w:rPr>
          <w:rFonts w:hint="eastAsia"/>
          <w:highlight w:val="none"/>
        </w:rPr>
        <w:t>经与招标人或其指派的答疑人员充分沟通确认基础上，由投标人在满足招标人所提出的、与本项目所有相关环节有关的所有费用，即固定总价。</w:t>
      </w:r>
    </w:p>
    <w:p>
      <w:pPr>
        <w:pStyle w:val="93"/>
        <w:ind w:firstLine="480"/>
        <w:rPr>
          <w:highlight w:val="none"/>
        </w:rPr>
      </w:pPr>
      <w:r>
        <w:rPr>
          <w:rFonts w:hint="eastAsia" w:ascii="仿宋" w:hAnsi="仿宋" w:cs="仿宋"/>
          <w:highlight w:val="none"/>
        </w:rPr>
        <w:t>（2）“投标报价明细”中列出</w:t>
      </w:r>
      <w:r>
        <w:rPr>
          <w:rFonts w:hint="eastAsia" w:ascii="仿宋" w:hAnsi="仿宋" w:cs="仿宋"/>
          <w:bCs/>
          <w:highlight w:val="none"/>
        </w:rPr>
        <w:t>认证项目明细及费用单价。</w:t>
      </w:r>
    </w:p>
    <w:p>
      <w:pPr>
        <w:pStyle w:val="2"/>
        <w:spacing w:line="360" w:lineRule="auto"/>
        <w:ind w:firstLine="420" w:firstLineChars="200"/>
        <w:rPr>
          <w:rFonts w:ascii="仿宋" w:hAnsi="仿宋" w:cs="仿宋"/>
          <w:b/>
          <w:highlight w:val="none"/>
        </w:rPr>
      </w:pPr>
      <w:r>
        <w:rPr>
          <w:rFonts w:hint="eastAsia" w:ascii="仿宋" w:hAnsi="仿宋" w:cs="仿宋"/>
          <w:highlight w:val="none"/>
        </w:rPr>
        <w:t>（</w:t>
      </w:r>
      <w:r>
        <w:rPr>
          <w:rFonts w:ascii="仿宋" w:hAnsi="仿宋" w:cs="仿宋"/>
          <w:highlight w:val="none"/>
        </w:rPr>
        <w:t>3</w:t>
      </w:r>
      <w:r>
        <w:rPr>
          <w:rFonts w:hint="eastAsia" w:ascii="仿宋" w:hAnsi="仿宋" w:cs="仿宋"/>
          <w:highlight w:val="none"/>
        </w:rPr>
        <w:t>）</w:t>
      </w:r>
      <w:r>
        <w:rPr>
          <w:rFonts w:hint="eastAsia" w:ascii="仿宋" w:hAnsi="仿宋" w:cs="仿宋"/>
          <w:b/>
          <w:highlight w:val="none"/>
        </w:rPr>
        <w:t>所有报价货币单位为：  （人民币）元（请务必报含税价和不含税价并写明税率）。</w:t>
      </w:r>
      <w:r>
        <w:rPr>
          <w:rFonts w:hint="eastAsia" w:hAnsi="宋体" w:cs="宋体"/>
          <w:b/>
          <w:bCs/>
          <w:sz w:val="24"/>
          <w:szCs w:val="24"/>
          <w:highlight w:val="none"/>
        </w:rPr>
        <w:t>本项目</w:t>
      </w:r>
      <w:r>
        <w:rPr>
          <w:rFonts w:hAnsi="宋体" w:cs="宋体"/>
          <w:b/>
          <w:bCs/>
          <w:sz w:val="24"/>
          <w:szCs w:val="24"/>
          <w:highlight w:val="none"/>
        </w:rPr>
        <w:t>投标报价总价不得超出</w:t>
      </w:r>
      <w:r>
        <w:rPr>
          <w:rFonts w:hint="eastAsia" w:hAnsi="宋体" w:cs="宋体"/>
          <w:b/>
          <w:bCs/>
          <w:sz w:val="24"/>
          <w:szCs w:val="24"/>
          <w:highlight w:val="none"/>
        </w:rPr>
        <w:t>79</w:t>
      </w:r>
      <w:r>
        <w:rPr>
          <w:rFonts w:hAnsi="宋体" w:cs="宋体"/>
          <w:b/>
          <w:bCs/>
          <w:sz w:val="24"/>
          <w:szCs w:val="24"/>
          <w:highlight w:val="none"/>
        </w:rPr>
        <w:t>万元（含税）</w:t>
      </w:r>
      <w:r>
        <w:rPr>
          <w:rFonts w:hint="eastAsia"/>
          <w:b/>
          <w:bCs/>
          <w:sz w:val="24"/>
          <w:szCs w:val="24"/>
          <w:highlight w:val="none"/>
        </w:rPr>
        <w:t>，请务必看清楚单位再填写提交。</w:t>
      </w:r>
    </w:p>
    <w:p>
      <w:pPr>
        <w:pStyle w:val="100"/>
        <w:rPr>
          <w:rFonts w:ascii="宋体" w:hAnsi="宋体"/>
          <w:highlight w:val="none"/>
        </w:rPr>
      </w:pPr>
      <w:r>
        <w:rPr>
          <w:rFonts w:hint="eastAsia" w:ascii="宋体" w:hAnsi="宋体"/>
          <w:highlight w:val="none"/>
        </w:rPr>
        <w:t>5、技术规范</w:t>
      </w:r>
      <w:r>
        <w:rPr>
          <w:rFonts w:ascii="宋体" w:hAnsi="宋体"/>
          <w:highlight w:val="none"/>
        </w:rPr>
        <w:t>及服务</w:t>
      </w:r>
    </w:p>
    <w:p>
      <w:pPr>
        <w:pStyle w:val="93"/>
        <w:ind w:firstLine="480"/>
        <w:rPr>
          <w:highlight w:val="none"/>
        </w:rPr>
      </w:pPr>
      <w:r>
        <w:rPr>
          <w:rFonts w:hint="eastAsia"/>
          <w:highlight w:val="none"/>
        </w:rPr>
        <w:t>投标人应与招标人指派的答疑人员充分沟通，理解认可并接受相关技术规范及服务要求。</w:t>
      </w:r>
    </w:p>
    <w:p>
      <w:pPr>
        <w:pStyle w:val="93"/>
        <w:ind w:firstLine="480"/>
        <w:rPr>
          <w:highlight w:val="none"/>
        </w:rPr>
      </w:pPr>
      <w:r>
        <w:rPr>
          <w:rFonts w:hint="eastAsia"/>
          <w:highlight w:val="none"/>
        </w:rPr>
        <w:t>本项目涉及的所有知识产权归中国重汽集团济南动力有限公司所有，中国重汽集团济南动力有限公司享有申请专利的权利及著作权。</w:t>
      </w:r>
    </w:p>
    <w:p>
      <w:pPr>
        <w:pStyle w:val="100"/>
        <w:rPr>
          <w:highlight w:val="none"/>
        </w:rPr>
      </w:pPr>
      <w:r>
        <w:rPr>
          <w:rFonts w:hint="eastAsia"/>
          <w:highlight w:val="none"/>
        </w:rPr>
        <w:t>6、投标文件资料</w:t>
      </w:r>
    </w:p>
    <w:p>
      <w:pPr>
        <w:pStyle w:val="93"/>
        <w:ind w:firstLine="480"/>
        <w:rPr>
          <w:highlight w:val="none"/>
        </w:rPr>
      </w:pPr>
      <w:r>
        <w:rPr>
          <w:rFonts w:hint="eastAsia"/>
          <w:highlight w:val="none"/>
        </w:rPr>
        <w:t>（1）投标人对本项目的详细技术资料清单，在标书中列示说明；</w:t>
      </w:r>
    </w:p>
    <w:p>
      <w:pPr>
        <w:pStyle w:val="93"/>
        <w:ind w:firstLine="480"/>
        <w:rPr>
          <w:highlight w:val="none"/>
        </w:rPr>
      </w:pPr>
      <w:r>
        <w:rPr>
          <w:rFonts w:hint="eastAsia"/>
          <w:highlight w:val="none"/>
        </w:rPr>
        <w:t>（2）投标人完整的技术支持与售后服务实施方案，在标书中列示说明，包含但不限于以下内容：</w:t>
      </w:r>
    </w:p>
    <w:p>
      <w:pPr>
        <w:pStyle w:val="93"/>
        <w:ind w:firstLine="480"/>
        <w:rPr>
          <w:highlight w:val="none"/>
        </w:rPr>
      </w:pPr>
      <w:r>
        <w:rPr>
          <w:rFonts w:hint="eastAsia"/>
          <w:highlight w:val="none"/>
        </w:rPr>
        <w:t>A、除享受由本公司提供的验证服务之外，还能获得由本厂家提供的何种免费支持、免费服务或其他对招标人有利的服务项目。</w:t>
      </w:r>
    </w:p>
    <w:p>
      <w:pPr>
        <w:pStyle w:val="2"/>
        <w:spacing w:line="360" w:lineRule="auto"/>
        <w:ind w:firstLine="480" w:firstLineChars="200"/>
        <w:rPr>
          <w:color w:val="000000"/>
          <w:sz w:val="24"/>
          <w:szCs w:val="24"/>
          <w:highlight w:val="none"/>
        </w:rPr>
      </w:pPr>
      <w:r>
        <w:rPr>
          <w:rFonts w:hint="eastAsia"/>
          <w:color w:val="000000"/>
          <w:sz w:val="24"/>
          <w:szCs w:val="24"/>
          <w:highlight w:val="none"/>
        </w:rPr>
        <w:t>B、售后服务机构或网点（名称、地址、联系人、电话）。</w:t>
      </w:r>
    </w:p>
    <w:p>
      <w:pPr>
        <w:pStyle w:val="2"/>
        <w:spacing w:line="360" w:lineRule="auto"/>
        <w:ind w:firstLine="480" w:firstLineChars="200"/>
        <w:rPr>
          <w:color w:val="000000"/>
          <w:sz w:val="24"/>
          <w:szCs w:val="24"/>
          <w:highlight w:val="none"/>
        </w:rPr>
      </w:pPr>
      <w:r>
        <w:rPr>
          <w:rFonts w:hint="eastAsia"/>
          <w:color w:val="000000"/>
          <w:sz w:val="24"/>
          <w:szCs w:val="24"/>
          <w:highlight w:val="none"/>
        </w:rPr>
        <w:t>C、针对本项目的服务团队情况（人员数量、姓名、电话、专业资质等）。</w:t>
      </w:r>
    </w:p>
    <w:p>
      <w:pPr>
        <w:pStyle w:val="93"/>
        <w:ind w:firstLine="480"/>
        <w:rPr>
          <w:highlight w:val="none"/>
        </w:rPr>
      </w:pPr>
      <w:r>
        <w:rPr>
          <w:rFonts w:hint="eastAsia"/>
          <w:highlight w:val="none"/>
        </w:rPr>
        <w:t>D、日常技术支持的保证。</w:t>
      </w:r>
    </w:p>
    <w:p>
      <w:pPr>
        <w:pStyle w:val="93"/>
        <w:ind w:firstLine="480"/>
        <w:rPr>
          <w:highlight w:val="none"/>
        </w:rPr>
      </w:pPr>
      <w:r>
        <w:rPr>
          <w:rFonts w:hint="eastAsia"/>
          <w:highlight w:val="none"/>
        </w:rPr>
        <w:t>（3）投标人关于交付、满足验证路线、载荷量、包括且不限于车辆故障等应急处理等方案，均需在标书中列示说明。</w:t>
      </w:r>
    </w:p>
    <w:p>
      <w:pPr>
        <w:pStyle w:val="100"/>
        <w:rPr>
          <w:rFonts w:ascii="宋体" w:hAnsi="宋体"/>
          <w:highlight w:val="none"/>
        </w:rPr>
      </w:pPr>
      <w:r>
        <w:rPr>
          <w:rFonts w:hint="eastAsia" w:ascii="宋体" w:hAnsi="宋体"/>
          <w:highlight w:val="none"/>
        </w:rPr>
        <w:t>7、询标</w:t>
      </w:r>
    </w:p>
    <w:p>
      <w:pPr>
        <w:pStyle w:val="93"/>
        <w:ind w:firstLine="480"/>
        <w:rPr>
          <w:highlight w:val="none"/>
        </w:rPr>
      </w:pPr>
      <w:r>
        <w:rPr>
          <w:rFonts w:hint="eastAsia"/>
          <w:highlight w:val="none"/>
        </w:rPr>
        <w:t>凡对本次招标提出的询问，均以招标方的书面答复为准。</w:t>
      </w:r>
    </w:p>
    <w:p>
      <w:pPr>
        <w:pStyle w:val="100"/>
        <w:ind w:firstLine="480"/>
        <w:rPr>
          <w:rFonts w:ascii="黑体" w:hAnsi="黑体" w:eastAsia="黑体"/>
          <w:b w:val="0"/>
          <w:highlight w:val="none"/>
        </w:rPr>
      </w:pPr>
      <w:r>
        <w:rPr>
          <w:rFonts w:hint="eastAsia" w:ascii="黑体" w:hAnsi="黑体" w:eastAsia="黑体"/>
          <w:b w:val="0"/>
          <w:highlight w:val="none"/>
        </w:rPr>
        <w:t>8、投标文件的编制</w:t>
      </w:r>
    </w:p>
    <w:p>
      <w:pPr>
        <w:pStyle w:val="93"/>
        <w:ind w:firstLine="480"/>
        <w:rPr>
          <w:highlight w:val="none"/>
        </w:rPr>
      </w:pPr>
      <w:r>
        <w:rPr>
          <w:rFonts w:hint="eastAsia"/>
          <w:highlight w:val="none"/>
        </w:rPr>
        <w:t>（1）</w:t>
      </w:r>
      <w:r>
        <w:rPr>
          <w:highlight w:val="none"/>
        </w:rPr>
        <w:t>投标文件和与投标有关的所有文件均应使用</w:t>
      </w:r>
      <w:r>
        <w:rPr>
          <w:rFonts w:hint="eastAsia"/>
          <w:highlight w:val="none"/>
        </w:rPr>
        <w:t>中文。</w:t>
      </w:r>
    </w:p>
    <w:p>
      <w:pPr>
        <w:pStyle w:val="93"/>
        <w:ind w:firstLine="480"/>
        <w:rPr>
          <w:highlight w:val="none"/>
        </w:rPr>
      </w:pPr>
      <w:r>
        <w:rPr>
          <w:rFonts w:hint="eastAsia"/>
          <w:highlight w:val="none"/>
        </w:rPr>
        <w:t>（2）除投标文件的技术规格中另有规定外，投标文件中所使用的计量单位应为中华人民共和国法定计量单位。</w:t>
      </w:r>
    </w:p>
    <w:p>
      <w:pPr>
        <w:pStyle w:val="100"/>
        <w:ind w:firstLine="480"/>
        <w:rPr>
          <w:highlight w:val="none"/>
        </w:rPr>
      </w:pPr>
      <w:r>
        <w:rPr>
          <w:rFonts w:hint="eastAsia" w:ascii="黑体" w:hAnsi="黑体" w:eastAsia="黑体"/>
          <w:b w:val="0"/>
          <w:highlight w:val="none"/>
        </w:rPr>
        <w:t>9、投标文件的组成</w:t>
      </w:r>
    </w:p>
    <w:p>
      <w:pPr>
        <w:pStyle w:val="93"/>
        <w:ind w:firstLine="482"/>
        <w:rPr>
          <w:b/>
          <w:color w:val="auto"/>
          <w:highlight w:val="none"/>
        </w:rPr>
      </w:pPr>
      <w:r>
        <w:rPr>
          <w:rFonts w:hint="eastAsia"/>
          <w:b/>
          <w:highlight w:val="none"/>
        </w:rPr>
        <w:t>本项目商务标书、</w:t>
      </w:r>
      <w:r>
        <w:rPr>
          <w:rFonts w:hint="eastAsia"/>
          <w:b/>
          <w:color w:val="auto"/>
          <w:highlight w:val="none"/>
        </w:rPr>
        <w:t>技术标书、资质文件分开。参照重汽E采通系统非生产类供方操作手册中应标投标操作说明，将盖章签字版正本投标文件扫描件上传E采通系统。</w:t>
      </w:r>
    </w:p>
    <w:p>
      <w:pPr>
        <w:pStyle w:val="93"/>
        <w:ind w:firstLine="482"/>
        <w:rPr>
          <w:b/>
          <w:highlight w:val="none"/>
        </w:rPr>
      </w:pPr>
      <w:r>
        <w:rPr>
          <w:rFonts w:hint="eastAsia"/>
          <w:b/>
          <w:highlight w:val="none"/>
        </w:rPr>
        <w:t>若为现场开标，营业执照和授权书需在开标现场出示；若为视频开标，则需在视频端呈现即可。</w:t>
      </w:r>
      <w:r>
        <w:rPr>
          <w:rFonts w:hint="eastAsia"/>
          <w:highlight w:val="none"/>
        </w:rPr>
        <w:t>若没有携带营业执照原件，将根据现场所有参与开标的投标单位和专家共同判定得出认可情况</w:t>
      </w:r>
      <w:r>
        <w:rPr>
          <w:rFonts w:hint="eastAsia"/>
          <w:b/>
          <w:highlight w:val="none"/>
        </w:rPr>
        <w:t>。</w:t>
      </w:r>
      <w:r>
        <w:rPr>
          <w:rFonts w:hint="eastAsia"/>
          <w:highlight w:val="none"/>
        </w:rPr>
        <w:t>详见附件格式</w:t>
      </w:r>
      <w:r>
        <w:rPr>
          <w:rFonts w:hint="eastAsia" w:ascii="Times New Roman" w:hAnsi="Times New Roman"/>
          <w:highlight w:val="none"/>
        </w:rPr>
        <w:t>1—</w:t>
      </w:r>
      <w:r>
        <w:rPr>
          <w:rFonts w:ascii="Times New Roman" w:hAnsi="Times New Roman"/>
          <w:highlight w:val="none"/>
        </w:rPr>
        <w:t>9</w:t>
      </w:r>
      <w:r>
        <w:rPr>
          <w:rFonts w:hint="eastAsia"/>
          <w:b/>
          <w:highlight w:val="none"/>
        </w:rPr>
        <w:t>，其余未尽事宜请按各单位习惯制定即可。</w:t>
      </w:r>
    </w:p>
    <w:p>
      <w:pPr>
        <w:pStyle w:val="93"/>
        <w:ind w:firstLine="482"/>
        <w:rPr>
          <w:b/>
          <w:bCs/>
          <w:highlight w:val="none"/>
        </w:rPr>
      </w:pPr>
      <w:r>
        <w:rPr>
          <w:rFonts w:hint="eastAsia"/>
          <w:b/>
          <w:bCs/>
          <w:highlight w:val="none"/>
        </w:rPr>
        <w:t>9.</w:t>
      </w:r>
      <w:r>
        <w:rPr>
          <w:b/>
          <w:bCs/>
          <w:highlight w:val="none"/>
        </w:rPr>
        <w:t>1</w:t>
      </w:r>
      <w:r>
        <w:rPr>
          <w:rFonts w:hint="eastAsia"/>
          <w:b/>
          <w:bCs/>
          <w:highlight w:val="none"/>
        </w:rPr>
        <w:t xml:space="preserve"> 资质证明文件包括：</w:t>
      </w:r>
    </w:p>
    <w:p>
      <w:pPr>
        <w:pStyle w:val="93"/>
        <w:ind w:firstLine="480"/>
        <w:rPr>
          <w:highlight w:val="none"/>
        </w:rPr>
      </w:pPr>
      <w:r>
        <w:rPr>
          <w:rFonts w:hint="eastAsia"/>
          <w:highlight w:val="none"/>
        </w:rPr>
        <w:t>（1）有统一社会信用代码的三证合一新版营业执照副本复印件；</w:t>
      </w:r>
    </w:p>
    <w:p>
      <w:pPr>
        <w:pStyle w:val="93"/>
        <w:ind w:firstLine="480"/>
        <w:rPr>
          <w:highlight w:val="none"/>
        </w:rPr>
      </w:pPr>
      <w:r>
        <w:rPr>
          <w:rFonts w:hint="eastAsia"/>
          <w:highlight w:val="none"/>
        </w:rPr>
        <w:t>（</w:t>
      </w:r>
      <w:r>
        <w:rPr>
          <w:highlight w:val="none"/>
        </w:rPr>
        <w:t>2</w:t>
      </w:r>
      <w:r>
        <w:rPr>
          <w:rFonts w:hint="eastAsia"/>
          <w:highlight w:val="none"/>
        </w:rPr>
        <w:t>）投标函（附件</w:t>
      </w:r>
      <w:r>
        <w:rPr>
          <w:highlight w:val="none"/>
        </w:rPr>
        <w:t>1</w:t>
      </w:r>
      <w:r>
        <w:rPr>
          <w:rFonts w:hint="eastAsia"/>
          <w:highlight w:val="none"/>
        </w:rPr>
        <w:t>）；</w:t>
      </w:r>
    </w:p>
    <w:p>
      <w:pPr>
        <w:pStyle w:val="93"/>
        <w:ind w:firstLine="480"/>
        <w:rPr>
          <w:b/>
          <w:highlight w:val="none"/>
        </w:rPr>
      </w:pPr>
      <w:r>
        <w:rPr>
          <w:rFonts w:hint="eastAsia"/>
          <w:highlight w:val="none"/>
        </w:rPr>
        <w:t>（</w:t>
      </w:r>
      <w:r>
        <w:rPr>
          <w:highlight w:val="none"/>
        </w:rPr>
        <w:t>3</w:t>
      </w:r>
      <w:r>
        <w:rPr>
          <w:rFonts w:hint="eastAsia"/>
          <w:highlight w:val="none"/>
        </w:rPr>
        <w:t>）法定代表人授权书（附件2）法定代表人参加投标的，提供法人身份证明文件即可；授权人参加投标的，需提供法定代表人授权委托书</w:t>
      </w:r>
      <w:r>
        <w:rPr>
          <w:rFonts w:hint="eastAsia"/>
          <w:b/>
          <w:highlight w:val="none"/>
        </w:rPr>
        <w:t>（含法人身份证和被授权人身份证）；</w:t>
      </w:r>
    </w:p>
    <w:p>
      <w:pPr>
        <w:pStyle w:val="102"/>
        <w:ind w:firstLine="480"/>
        <w:rPr>
          <w:highlight w:val="none"/>
        </w:rPr>
      </w:pPr>
      <w:r>
        <w:rPr>
          <w:rFonts w:hint="eastAsia"/>
          <w:highlight w:val="none"/>
        </w:rPr>
        <w:t>（</w:t>
      </w:r>
      <w:r>
        <w:rPr>
          <w:highlight w:val="none"/>
        </w:rPr>
        <w:t>4</w:t>
      </w:r>
      <w:r>
        <w:rPr>
          <w:rFonts w:hint="eastAsia"/>
          <w:highlight w:val="none"/>
        </w:rPr>
        <w:t>）近三年经审计的财务报表（资产负债表、损益表、现金流量表）复印件；若没有财务审计报告，需提供资产负债表、利润表、现金流量表（加盖公章版）无明显异常；若成立不足三年，需提供成立以来每年的公司财务报表。</w:t>
      </w:r>
    </w:p>
    <w:p>
      <w:pPr>
        <w:pStyle w:val="93"/>
        <w:ind w:firstLine="480"/>
        <w:rPr>
          <w:highlight w:val="none"/>
        </w:rPr>
      </w:pPr>
      <w:r>
        <w:rPr>
          <w:rFonts w:hint="eastAsia"/>
          <w:highlight w:val="none"/>
        </w:rPr>
        <w:t>（5）近三年内在经营活动中没有违法违纪行为的声明；</w:t>
      </w:r>
    </w:p>
    <w:p>
      <w:pPr>
        <w:pStyle w:val="93"/>
        <w:ind w:firstLine="480"/>
        <w:rPr>
          <w:highlight w:val="none"/>
        </w:rPr>
      </w:pPr>
      <w:r>
        <w:rPr>
          <w:rFonts w:hint="eastAsia"/>
          <w:highlight w:val="none"/>
        </w:rPr>
        <w:t>（6）企业最近半年完税证明、信用证明材料（征信报告）；</w:t>
      </w:r>
    </w:p>
    <w:p>
      <w:pPr>
        <w:pStyle w:val="93"/>
        <w:ind w:firstLine="480"/>
        <w:rPr>
          <w:highlight w:val="none"/>
        </w:rPr>
      </w:pPr>
      <w:r>
        <w:rPr>
          <w:rFonts w:hint="eastAsia"/>
          <w:highlight w:val="none"/>
        </w:rPr>
        <w:t>（7）年度纳税信用评价信息（可从电子税务局查询截图，需加盖公章）；</w:t>
      </w:r>
    </w:p>
    <w:p>
      <w:pPr>
        <w:pStyle w:val="93"/>
        <w:ind w:firstLine="480"/>
        <w:rPr>
          <w:highlight w:val="none"/>
        </w:rPr>
      </w:pPr>
      <w:r>
        <w:rPr>
          <w:rFonts w:hint="eastAsia"/>
          <w:highlight w:val="none"/>
        </w:rPr>
        <w:t>（8）企业对外担保说明（写明贵单位对外有无对外担保和质押业务，需加盖公章）</w:t>
      </w:r>
    </w:p>
    <w:p>
      <w:pPr>
        <w:pStyle w:val="93"/>
        <w:ind w:firstLine="480"/>
        <w:rPr>
          <w:highlight w:val="none"/>
        </w:rPr>
      </w:pPr>
    </w:p>
    <w:p>
      <w:pPr>
        <w:pStyle w:val="93"/>
        <w:ind w:firstLine="482"/>
        <w:rPr>
          <w:b/>
          <w:bCs/>
          <w:highlight w:val="none"/>
        </w:rPr>
      </w:pPr>
      <w:r>
        <w:rPr>
          <w:rFonts w:hint="eastAsia"/>
          <w:b/>
          <w:bCs/>
          <w:highlight w:val="none"/>
        </w:rPr>
        <w:t>9.2技术部分：</w:t>
      </w:r>
    </w:p>
    <w:p>
      <w:pPr>
        <w:pStyle w:val="93"/>
        <w:ind w:firstLine="480"/>
        <w:rPr>
          <w:b/>
          <w:highlight w:val="none"/>
        </w:rPr>
      </w:pPr>
      <w:r>
        <w:rPr>
          <w:rFonts w:hint="eastAsia"/>
          <w:highlight w:val="none"/>
        </w:rPr>
        <w:t>（</w:t>
      </w:r>
      <w:r>
        <w:rPr>
          <w:highlight w:val="none"/>
        </w:rPr>
        <w:t>1</w:t>
      </w:r>
      <w:r>
        <w:rPr>
          <w:rFonts w:hint="eastAsia"/>
          <w:highlight w:val="none"/>
        </w:rPr>
        <w:t>）技术规格偏离表（附件</w:t>
      </w:r>
      <w:r>
        <w:rPr>
          <w:highlight w:val="none"/>
        </w:rPr>
        <w:t>3</w:t>
      </w:r>
      <w:r>
        <w:rPr>
          <w:rFonts w:hint="eastAsia"/>
          <w:highlight w:val="none"/>
        </w:rPr>
        <w:t>）；</w:t>
      </w:r>
      <w:r>
        <w:rPr>
          <w:rFonts w:hint="eastAsia"/>
          <w:b/>
          <w:highlight w:val="none"/>
        </w:rPr>
        <w:t>必须先进行两列要求一一对照。不允许直接写无偏离。</w:t>
      </w:r>
    </w:p>
    <w:p>
      <w:pPr>
        <w:pStyle w:val="102"/>
        <w:ind w:firstLine="480"/>
        <w:rPr>
          <w:b/>
          <w:highlight w:val="none"/>
        </w:rPr>
      </w:pPr>
      <w:r>
        <w:rPr>
          <w:rFonts w:hint="eastAsia"/>
          <w:bCs/>
          <w:highlight w:val="none"/>
        </w:rPr>
        <w:t>（</w:t>
      </w:r>
      <w:r>
        <w:rPr>
          <w:bCs/>
          <w:highlight w:val="none"/>
        </w:rPr>
        <w:t>2</w:t>
      </w:r>
      <w:r>
        <w:rPr>
          <w:rFonts w:hint="eastAsia"/>
          <w:bCs/>
          <w:highlight w:val="none"/>
        </w:rPr>
        <w:t>）</w:t>
      </w:r>
      <w:r>
        <w:rPr>
          <w:rFonts w:hint="eastAsia"/>
          <w:highlight w:val="none"/>
        </w:rPr>
        <w:t>近三年同类项目业绩一览表（附件</w:t>
      </w:r>
      <w:r>
        <w:rPr>
          <w:highlight w:val="none"/>
        </w:rPr>
        <w:t>4</w:t>
      </w:r>
      <w:r>
        <w:rPr>
          <w:rFonts w:hint="eastAsia"/>
          <w:highlight w:val="none"/>
        </w:rPr>
        <w:t>）及有效合同复印件；</w:t>
      </w:r>
      <w:r>
        <w:rPr>
          <w:rFonts w:hint="eastAsia"/>
          <w:b/>
          <w:highlight w:val="none"/>
        </w:rPr>
        <w:t>若没有提供相应业绩证明，将影响现场评标专家组对投标单位业绩判定打分。</w:t>
      </w:r>
    </w:p>
    <w:p>
      <w:pPr>
        <w:pStyle w:val="93"/>
        <w:ind w:firstLine="480"/>
        <w:rPr>
          <w:highlight w:val="none"/>
        </w:rPr>
      </w:pPr>
      <w:r>
        <w:rPr>
          <w:rFonts w:hint="eastAsia"/>
          <w:highlight w:val="none"/>
        </w:rPr>
        <w:t>（</w:t>
      </w:r>
      <w:r>
        <w:rPr>
          <w:highlight w:val="none"/>
        </w:rPr>
        <w:t>3</w:t>
      </w:r>
      <w:r>
        <w:rPr>
          <w:rFonts w:hint="eastAsia"/>
          <w:highlight w:val="none"/>
        </w:rPr>
        <w:t>）单月单车验证里程、验证路线范围及保证措施；</w:t>
      </w:r>
    </w:p>
    <w:p>
      <w:pPr>
        <w:pStyle w:val="93"/>
        <w:ind w:firstLine="480"/>
        <w:rPr>
          <w:highlight w:val="none"/>
        </w:rPr>
      </w:pPr>
      <w:r>
        <w:rPr>
          <w:rFonts w:hint="eastAsia"/>
          <w:highlight w:val="none"/>
        </w:rPr>
        <w:t>（</w:t>
      </w:r>
      <w:r>
        <w:rPr>
          <w:highlight w:val="none"/>
        </w:rPr>
        <w:t>4</w:t>
      </w:r>
      <w:r>
        <w:rPr>
          <w:rFonts w:hint="eastAsia"/>
          <w:highlight w:val="none"/>
        </w:rPr>
        <w:t>）验证服务内容及措施，信息及数据反馈进度及计划；</w:t>
      </w:r>
    </w:p>
    <w:p>
      <w:pPr>
        <w:pStyle w:val="93"/>
        <w:ind w:firstLine="480"/>
        <w:rPr>
          <w:highlight w:val="none"/>
        </w:rPr>
      </w:pPr>
      <w:r>
        <w:rPr>
          <w:rFonts w:hint="eastAsia"/>
          <w:highlight w:val="none"/>
        </w:rPr>
        <w:t>（</w:t>
      </w:r>
      <w:r>
        <w:rPr>
          <w:highlight w:val="none"/>
        </w:rPr>
        <w:t>5</w:t>
      </w:r>
      <w:r>
        <w:rPr>
          <w:rFonts w:hint="eastAsia"/>
          <w:highlight w:val="none"/>
        </w:rPr>
        <w:t>）投标人关于交付、满足验证路线、载荷量、包括且不限于车辆故障等应急处理等方案等；</w:t>
      </w:r>
    </w:p>
    <w:p>
      <w:pPr>
        <w:pStyle w:val="93"/>
        <w:ind w:firstLine="480"/>
        <w:rPr>
          <w:highlight w:val="none"/>
        </w:rPr>
      </w:pPr>
      <w:r>
        <w:rPr>
          <w:rFonts w:hint="eastAsia"/>
          <w:highlight w:val="none"/>
        </w:rPr>
        <w:t>（</w:t>
      </w:r>
      <w:r>
        <w:rPr>
          <w:highlight w:val="none"/>
        </w:rPr>
        <w:t>6</w:t>
      </w:r>
      <w:r>
        <w:rPr>
          <w:rFonts w:hint="eastAsia"/>
          <w:highlight w:val="none"/>
        </w:rPr>
        <w:t>）</w:t>
      </w:r>
      <w:r>
        <w:rPr>
          <w:rFonts w:hint="eastAsia" w:ascii="仿宋" w:hAnsi="仿宋" w:cs="仿宋"/>
          <w:bCs/>
          <w:highlight w:val="none"/>
        </w:rPr>
        <w:t>针对项目的技术服务团队情况（人员数量、姓名、电话、专业资质等）</w:t>
      </w:r>
      <w:r>
        <w:rPr>
          <w:rFonts w:hint="eastAsia" w:ascii="仿宋" w:hAnsi="仿宋" w:cs="仿宋"/>
          <w:highlight w:val="none"/>
        </w:rPr>
        <w:t>；</w:t>
      </w:r>
    </w:p>
    <w:p>
      <w:pPr>
        <w:pStyle w:val="93"/>
        <w:ind w:firstLine="480"/>
        <w:rPr>
          <w:highlight w:val="none"/>
        </w:rPr>
      </w:pPr>
      <w:r>
        <w:rPr>
          <w:rFonts w:hint="eastAsia"/>
          <w:highlight w:val="none"/>
        </w:rPr>
        <w:t>（</w:t>
      </w:r>
      <w:r>
        <w:rPr>
          <w:highlight w:val="none"/>
        </w:rPr>
        <w:t>7</w:t>
      </w:r>
      <w:r>
        <w:rPr>
          <w:rFonts w:hint="eastAsia"/>
          <w:highlight w:val="none"/>
        </w:rPr>
        <w:t>）投标人需提交的其它资料。</w:t>
      </w:r>
    </w:p>
    <w:p>
      <w:pPr>
        <w:pStyle w:val="93"/>
        <w:ind w:firstLine="482"/>
        <w:rPr>
          <w:b/>
          <w:bCs/>
          <w:highlight w:val="none"/>
        </w:rPr>
      </w:pPr>
      <w:r>
        <w:rPr>
          <w:rFonts w:hint="eastAsia"/>
          <w:b/>
          <w:bCs/>
          <w:highlight w:val="none"/>
        </w:rPr>
        <w:t>9</w:t>
      </w:r>
      <w:r>
        <w:rPr>
          <w:b/>
          <w:bCs/>
          <w:highlight w:val="none"/>
        </w:rPr>
        <w:t>.3</w:t>
      </w:r>
      <w:r>
        <w:rPr>
          <w:rFonts w:hint="eastAsia"/>
          <w:b/>
          <w:bCs/>
          <w:highlight w:val="none"/>
        </w:rPr>
        <w:t>商务部分：</w:t>
      </w:r>
    </w:p>
    <w:p>
      <w:pPr>
        <w:pStyle w:val="93"/>
        <w:ind w:firstLine="480"/>
        <w:rPr>
          <w:highlight w:val="none"/>
        </w:rPr>
      </w:pPr>
      <w:r>
        <w:rPr>
          <w:rFonts w:hint="eastAsia"/>
          <w:highlight w:val="none"/>
        </w:rPr>
        <w:t>（</w:t>
      </w:r>
      <w:r>
        <w:rPr>
          <w:highlight w:val="none"/>
        </w:rPr>
        <w:t>1</w:t>
      </w:r>
      <w:r>
        <w:rPr>
          <w:rFonts w:hint="eastAsia"/>
          <w:highlight w:val="none"/>
        </w:rPr>
        <w:t>）开标一览表（附件</w:t>
      </w:r>
      <w:r>
        <w:rPr>
          <w:highlight w:val="none"/>
        </w:rPr>
        <w:t>5</w:t>
      </w:r>
      <w:r>
        <w:rPr>
          <w:rFonts w:hint="eastAsia"/>
          <w:highlight w:val="none"/>
        </w:rPr>
        <w:t>）</w:t>
      </w:r>
    </w:p>
    <w:p>
      <w:pPr>
        <w:pStyle w:val="93"/>
        <w:ind w:firstLine="480"/>
        <w:rPr>
          <w:b/>
          <w:highlight w:val="none"/>
        </w:rPr>
      </w:pPr>
      <w:r>
        <w:rPr>
          <w:rFonts w:hint="eastAsia"/>
          <w:highlight w:val="none"/>
        </w:rPr>
        <w:t>（</w:t>
      </w:r>
      <w:r>
        <w:rPr>
          <w:highlight w:val="none"/>
        </w:rPr>
        <w:t>2</w:t>
      </w:r>
      <w:r>
        <w:rPr>
          <w:rFonts w:hint="eastAsia"/>
          <w:highlight w:val="none"/>
        </w:rPr>
        <w:t>）投标报价明细表（附件</w:t>
      </w:r>
      <w:r>
        <w:rPr>
          <w:highlight w:val="none"/>
        </w:rPr>
        <w:t>6</w:t>
      </w:r>
      <w:r>
        <w:rPr>
          <w:rFonts w:hint="eastAsia"/>
          <w:highlight w:val="none"/>
        </w:rPr>
        <w:t>）</w:t>
      </w:r>
      <w:r>
        <w:rPr>
          <w:rFonts w:hint="eastAsia"/>
          <w:b/>
          <w:highlight w:val="none"/>
        </w:rPr>
        <w:t>附件5、6需要一起单独封装</w:t>
      </w:r>
      <w:r>
        <w:rPr>
          <w:b/>
          <w:highlight w:val="none"/>
        </w:rPr>
        <w:t>1</w:t>
      </w:r>
      <w:r>
        <w:rPr>
          <w:rFonts w:hint="eastAsia"/>
          <w:b/>
          <w:highlight w:val="none"/>
        </w:rPr>
        <w:t>份。</w:t>
      </w:r>
    </w:p>
    <w:p>
      <w:pPr>
        <w:pStyle w:val="93"/>
        <w:ind w:firstLine="480"/>
        <w:rPr>
          <w:highlight w:val="none"/>
        </w:rPr>
      </w:pPr>
      <w:r>
        <w:rPr>
          <w:rFonts w:hint="eastAsia"/>
          <w:highlight w:val="none"/>
        </w:rPr>
        <w:t>（</w:t>
      </w:r>
      <w:r>
        <w:rPr>
          <w:highlight w:val="none"/>
        </w:rPr>
        <w:t>3</w:t>
      </w:r>
      <w:r>
        <w:rPr>
          <w:rFonts w:hint="eastAsia"/>
          <w:highlight w:val="none"/>
        </w:rPr>
        <w:t>）服务承诺函(附件</w:t>
      </w:r>
      <w:r>
        <w:rPr>
          <w:highlight w:val="none"/>
        </w:rPr>
        <w:t>7</w:t>
      </w:r>
      <w:r>
        <w:rPr>
          <w:rFonts w:hint="eastAsia"/>
          <w:highlight w:val="none"/>
        </w:rPr>
        <w:t>)</w:t>
      </w:r>
      <w:r>
        <w:rPr>
          <w:rFonts w:hint="eastAsia"/>
          <w:b/>
          <w:highlight w:val="none"/>
        </w:rPr>
        <w:t>需写明能提供的服务内容等情况；</w:t>
      </w:r>
    </w:p>
    <w:p>
      <w:pPr>
        <w:pStyle w:val="93"/>
        <w:ind w:firstLine="480"/>
        <w:rPr>
          <w:highlight w:val="none"/>
        </w:rPr>
      </w:pPr>
      <w:r>
        <w:rPr>
          <w:rFonts w:hint="eastAsia"/>
          <w:highlight w:val="none"/>
        </w:rPr>
        <w:t>（4）按招标文件投标人须知和技术规格书中要求提供的有关文件</w:t>
      </w:r>
      <w:r>
        <w:rPr>
          <w:rFonts w:hint="eastAsia" w:ascii="仿宋" w:hAnsi="仿宋" w:cs="仿宋"/>
          <w:highlight w:val="none"/>
        </w:rPr>
        <w:t>（若有）</w:t>
      </w:r>
      <w:r>
        <w:rPr>
          <w:rFonts w:hint="eastAsia"/>
          <w:highlight w:val="none"/>
        </w:rPr>
        <w:t>。</w:t>
      </w:r>
    </w:p>
    <w:p>
      <w:pPr>
        <w:pStyle w:val="100"/>
        <w:rPr>
          <w:highlight w:val="none"/>
        </w:rPr>
      </w:pPr>
      <w:r>
        <w:rPr>
          <w:rFonts w:hint="eastAsia"/>
          <w:highlight w:val="none"/>
        </w:rPr>
        <w:t>10、投标文件的格式</w:t>
      </w:r>
    </w:p>
    <w:p>
      <w:pPr>
        <w:pStyle w:val="93"/>
        <w:ind w:firstLine="480"/>
        <w:rPr>
          <w:b/>
          <w:highlight w:val="none"/>
        </w:rPr>
      </w:pPr>
      <w:r>
        <w:rPr>
          <w:rFonts w:hint="eastAsia"/>
          <w:highlight w:val="none"/>
        </w:rPr>
        <w:t>详见附件格式</w:t>
      </w:r>
      <w:r>
        <w:rPr>
          <w:rFonts w:hint="eastAsia" w:ascii="Times New Roman" w:hAnsi="Times New Roman"/>
          <w:highlight w:val="none"/>
        </w:rPr>
        <w:t>1—</w:t>
      </w:r>
      <w:r>
        <w:rPr>
          <w:rFonts w:ascii="Times New Roman" w:hAnsi="Times New Roman"/>
          <w:highlight w:val="none"/>
        </w:rPr>
        <w:t>8</w:t>
      </w:r>
      <w:r>
        <w:rPr>
          <w:rFonts w:hint="eastAsia"/>
          <w:b/>
          <w:highlight w:val="none"/>
        </w:rPr>
        <w:t>，其余未尽事宜请按各单位习惯制定即可。</w:t>
      </w:r>
    </w:p>
    <w:p>
      <w:pPr>
        <w:pStyle w:val="93"/>
        <w:ind w:firstLine="480"/>
        <w:rPr>
          <w:highlight w:val="none"/>
        </w:rPr>
      </w:pPr>
    </w:p>
    <w:p>
      <w:pPr>
        <w:pStyle w:val="100"/>
        <w:rPr>
          <w:highlight w:val="none"/>
        </w:rPr>
      </w:pPr>
      <w:r>
        <w:rPr>
          <w:rFonts w:hint="eastAsia"/>
          <w:highlight w:val="none"/>
        </w:rPr>
        <w:t>附件</w:t>
      </w:r>
      <w:r>
        <w:rPr>
          <w:highlight w:val="none"/>
        </w:rPr>
        <w:t>1</w:t>
      </w:r>
      <w:bookmarkStart w:id="0" w:name="_Toc25811"/>
      <w:bookmarkStart w:id="1" w:name="_Toc353881012"/>
      <w:bookmarkStart w:id="2" w:name="_Toc212369550"/>
      <w:bookmarkStart w:id="3" w:name="_Toc639004"/>
      <w:r>
        <w:rPr>
          <w:highlight w:val="none"/>
        </w:rPr>
        <w:t xml:space="preserve"> </w:t>
      </w:r>
      <w:r>
        <w:rPr>
          <w:rFonts w:hint="eastAsia"/>
          <w:highlight w:val="none"/>
        </w:rPr>
        <w:t>投标函</w:t>
      </w:r>
      <w:bookmarkEnd w:id="0"/>
      <w:bookmarkEnd w:id="1"/>
      <w:bookmarkEnd w:id="2"/>
      <w:bookmarkEnd w:id="3"/>
    </w:p>
    <w:p>
      <w:pPr>
        <w:pStyle w:val="93"/>
        <w:ind w:firstLine="480"/>
        <w:rPr>
          <w:highlight w:val="none"/>
        </w:rPr>
      </w:pPr>
      <w:r>
        <w:rPr>
          <w:rFonts w:hint="eastAsia"/>
          <w:highlight w:val="none"/>
        </w:rPr>
        <w:t>致：中国重汽集团济南动力有限公司：</w:t>
      </w:r>
    </w:p>
    <w:p>
      <w:pPr>
        <w:pStyle w:val="93"/>
        <w:ind w:firstLine="480"/>
        <w:rPr>
          <w:highlight w:val="none"/>
        </w:rPr>
      </w:pPr>
      <w:r>
        <w:rPr>
          <w:rFonts w:hint="eastAsia"/>
          <w:highlight w:val="none"/>
        </w:rPr>
        <w:t>根据贵方</w:t>
      </w:r>
      <w:r>
        <w:rPr>
          <w:highlight w:val="none"/>
          <w:u w:val="single"/>
        </w:rPr>
        <w:t xml:space="preserve">         </w:t>
      </w:r>
      <w:r>
        <w:rPr>
          <w:rFonts w:hint="eastAsia"/>
          <w:b/>
          <w:bCs/>
          <w:snapToGrid w:val="0"/>
          <w:kern w:val="0"/>
          <w:highlight w:val="none"/>
          <w:u w:val="single"/>
        </w:rPr>
        <w:t>某项目招标公告</w:t>
      </w:r>
      <w:r>
        <w:rPr>
          <w:b/>
          <w:bCs/>
          <w:snapToGrid w:val="0"/>
          <w:kern w:val="0"/>
          <w:highlight w:val="none"/>
          <w:u w:val="single"/>
        </w:rPr>
        <w:t xml:space="preserve">              </w:t>
      </w:r>
      <w:r>
        <w:rPr>
          <w:rFonts w:hint="eastAsia"/>
          <w:highlight w:val="none"/>
        </w:rPr>
        <w:t>，</w:t>
      </w:r>
      <w:r>
        <w:rPr>
          <w:rFonts w:hint="eastAsia"/>
          <w:b/>
          <w:highlight w:val="none"/>
          <w:u w:val="single"/>
        </w:rPr>
        <w:t xml:space="preserve"> </w:t>
      </w:r>
      <w:r>
        <w:rPr>
          <w:b/>
          <w:highlight w:val="none"/>
          <w:u w:val="single"/>
        </w:rPr>
        <w:t xml:space="preserve">       </w:t>
      </w:r>
      <w:r>
        <w:rPr>
          <w:rFonts w:hint="eastAsia"/>
          <w:b/>
          <w:highlight w:val="none"/>
          <w:u w:val="single"/>
        </w:rPr>
        <w:t>投标公司</w:t>
      </w:r>
      <w:r>
        <w:rPr>
          <w:rFonts w:hint="eastAsia"/>
          <w:highlight w:val="none"/>
          <w:u w:val="single"/>
        </w:rPr>
        <w:t xml:space="preserve">     </w:t>
      </w:r>
      <w:r>
        <w:rPr>
          <w:rFonts w:hint="eastAsia"/>
          <w:highlight w:val="none"/>
        </w:rPr>
        <w:t>， 法人代表人为</w:t>
      </w:r>
      <w:r>
        <w:rPr>
          <w:highlight w:val="none"/>
          <w:u w:val="single"/>
        </w:rPr>
        <w:t xml:space="preserve">    </w:t>
      </w:r>
      <w:r>
        <w:rPr>
          <w:rFonts w:hint="eastAsia"/>
          <w:highlight w:val="none"/>
          <w:u w:val="single"/>
        </w:rPr>
        <w:t>法人名字</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，正式授权</w:t>
      </w:r>
      <w:r>
        <w:rPr>
          <w:rFonts w:hint="eastAsia"/>
          <w:highlight w:val="none"/>
          <w:u w:val="single"/>
        </w:rPr>
        <w:t xml:space="preserve"> </w:t>
      </w:r>
      <w:r>
        <w:rPr>
          <w:highlight w:val="none"/>
          <w:u w:val="single"/>
        </w:rPr>
        <w:t xml:space="preserve">     </w:t>
      </w:r>
      <w:r>
        <w:rPr>
          <w:rFonts w:hint="eastAsia"/>
          <w:highlight w:val="none"/>
          <w:u w:val="single"/>
        </w:rPr>
        <w:t>被授权人名字</w:t>
      </w:r>
      <w:r>
        <w:rPr>
          <w:highlight w:val="none"/>
          <w:u w:val="single"/>
        </w:rPr>
        <w:t xml:space="preserve">     </w:t>
      </w:r>
      <w:r>
        <w:rPr>
          <w:rFonts w:hint="eastAsia"/>
          <w:highlight w:val="none"/>
        </w:rPr>
        <w:t xml:space="preserve"> 提交纸质投标文件：商务和技术文件正本</w:t>
      </w:r>
      <w:r>
        <w:rPr>
          <w:rFonts w:hint="eastAsia"/>
          <w:highlight w:val="none"/>
          <w:u w:val="single"/>
        </w:rPr>
        <w:t xml:space="preserve"> </w:t>
      </w:r>
      <w:r>
        <w:rPr>
          <w:highlight w:val="none"/>
          <w:u w:val="single"/>
        </w:rPr>
        <w:t xml:space="preserve">   </w:t>
      </w:r>
      <w:r>
        <w:rPr>
          <w:rFonts w:hint="eastAsia"/>
          <w:highlight w:val="none"/>
        </w:rPr>
        <w:t>份、副本</w:t>
      </w:r>
      <w:r>
        <w:rPr>
          <w:rFonts w:hint="eastAsia"/>
          <w:highlight w:val="none"/>
          <w:u w:val="single"/>
        </w:rPr>
        <w:t xml:space="preserve"> </w:t>
      </w:r>
      <w:r>
        <w:rPr>
          <w:highlight w:val="none"/>
          <w:u w:val="single"/>
        </w:rPr>
        <w:t xml:space="preserve">   </w:t>
      </w:r>
      <w:r>
        <w:rPr>
          <w:rFonts w:hint="eastAsia"/>
          <w:highlight w:val="none"/>
        </w:rPr>
        <w:t>份；资质证明文件</w:t>
      </w:r>
      <w:r>
        <w:rPr>
          <w:rFonts w:hint="eastAsia"/>
          <w:highlight w:val="none"/>
          <w:u w:val="single"/>
        </w:rPr>
        <w:t xml:space="preserve"> </w:t>
      </w:r>
      <w:r>
        <w:rPr>
          <w:highlight w:val="none"/>
          <w:u w:val="single"/>
        </w:rPr>
        <w:t xml:space="preserve">  </w:t>
      </w:r>
      <w:r>
        <w:rPr>
          <w:rFonts w:hint="eastAsia"/>
          <w:highlight w:val="none"/>
        </w:rPr>
        <w:t>份。电子版投标文件1份。</w:t>
      </w:r>
    </w:p>
    <w:p>
      <w:pPr>
        <w:pStyle w:val="93"/>
        <w:ind w:firstLine="480"/>
        <w:rPr>
          <w:highlight w:val="none"/>
        </w:rPr>
      </w:pPr>
      <w:r>
        <w:rPr>
          <w:rFonts w:hint="eastAsia"/>
          <w:highlight w:val="none"/>
        </w:rPr>
        <w:t>据此函，签字代表宣布同意如下：</w:t>
      </w:r>
    </w:p>
    <w:p>
      <w:pPr>
        <w:pStyle w:val="93"/>
        <w:ind w:firstLine="480"/>
        <w:rPr>
          <w:highlight w:val="none"/>
        </w:rPr>
      </w:pPr>
      <w:r>
        <w:rPr>
          <w:rFonts w:hint="eastAsia"/>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pStyle w:val="93"/>
        <w:ind w:firstLine="480"/>
        <w:rPr>
          <w:highlight w:val="none"/>
        </w:rPr>
      </w:pPr>
      <w:r>
        <w:rPr>
          <w:rFonts w:hint="eastAsia"/>
          <w:highlight w:val="none"/>
        </w:rPr>
        <w:t>2、投标人在投标之前已经与贵方进行了充分的沟通，完全理解并接受招标文件的各项规定和要求，对招标文件的合理性、合法性不再有异议。</w:t>
      </w:r>
    </w:p>
    <w:p>
      <w:pPr>
        <w:pStyle w:val="93"/>
        <w:ind w:firstLine="480"/>
        <w:rPr>
          <w:highlight w:val="none"/>
        </w:rPr>
      </w:pPr>
      <w:r>
        <w:rPr>
          <w:rFonts w:hint="eastAsia"/>
          <w:highlight w:val="none"/>
        </w:rPr>
        <w:t>3、本投标有效期自开标日起</w:t>
      </w:r>
      <w:r>
        <w:rPr>
          <w:rFonts w:hint="eastAsia"/>
          <w:bCs/>
          <w:highlight w:val="none"/>
          <w:u w:val="single"/>
        </w:rPr>
        <w:t xml:space="preserve"> 90</w:t>
      </w:r>
      <w:r>
        <w:rPr>
          <w:rFonts w:hint="eastAsia"/>
          <w:highlight w:val="none"/>
        </w:rPr>
        <w:t>个日历日。</w:t>
      </w:r>
    </w:p>
    <w:p>
      <w:pPr>
        <w:pStyle w:val="93"/>
        <w:ind w:firstLine="480"/>
        <w:rPr>
          <w:highlight w:val="none"/>
        </w:rPr>
      </w:pPr>
      <w:r>
        <w:rPr>
          <w:rFonts w:hint="eastAsia"/>
          <w:highlight w:val="none"/>
        </w:rPr>
        <w:t>4、如中标，本投标文件至本项目合同履行完毕止均保持有效，本投标人将按“招标文件”及政府采购法律、法规的规定履行合同责任和义务。</w:t>
      </w:r>
    </w:p>
    <w:p>
      <w:pPr>
        <w:pStyle w:val="93"/>
        <w:ind w:firstLine="480"/>
        <w:rPr>
          <w:highlight w:val="none"/>
        </w:rPr>
      </w:pPr>
      <w:r>
        <w:rPr>
          <w:rFonts w:hint="eastAsia"/>
          <w:highlight w:val="none"/>
        </w:rPr>
        <w:t>5、投标人同意按照贵方要求提供与投标有关的一切数据或资料。</w:t>
      </w:r>
    </w:p>
    <w:p>
      <w:pPr>
        <w:pStyle w:val="93"/>
        <w:ind w:firstLine="480"/>
        <w:rPr>
          <w:highlight w:val="none"/>
        </w:rPr>
      </w:pPr>
      <w:r>
        <w:rPr>
          <w:rFonts w:hint="eastAsia"/>
          <w:highlight w:val="none"/>
        </w:rPr>
        <w:t>6、与本投标有关的一切正式往来信函请寄：</w:t>
      </w:r>
    </w:p>
    <w:p>
      <w:pPr>
        <w:pStyle w:val="93"/>
        <w:ind w:firstLine="480"/>
        <w:rPr>
          <w:highlight w:val="none"/>
        </w:rPr>
      </w:pPr>
      <w:r>
        <w:rPr>
          <w:rFonts w:hint="eastAsia"/>
          <w:highlight w:val="none"/>
        </w:rPr>
        <w:t xml:space="preserve">地址：                            </w:t>
      </w:r>
      <w:r>
        <w:rPr>
          <w:highlight w:val="none"/>
        </w:rPr>
        <w:t xml:space="preserve"> </w:t>
      </w:r>
    </w:p>
    <w:p>
      <w:pPr>
        <w:pStyle w:val="93"/>
        <w:ind w:firstLine="480"/>
        <w:rPr>
          <w:highlight w:val="none"/>
        </w:rPr>
      </w:pPr>
      <w:r>
        <w:rPr>
          <w:rFonts w:hint="eastAsia"/>
          <w:highlight w:val="none"/>
        </w:rPr>
        <w:t xml:space="preserve">邮编：        </w:t>
      </w:r>
    </w:p>
    <w:p>
      <w:pPr>
        <w:pStyle w:val="93"/>
        <w:ind w:firstLine="480"/>
        <w:rPr>
          <w:highlight w:val="none"/>
        </w:rPr>
      </w:pPr>
      <w:r>
        <w:rPr>
          <w:rFonts w:hint="eastAsia"/>
          <w:highlight w:val="none"/>
        </w:rPr>
        <w:t xml:space="preserve">电话：        传真：                   </w:t>
      </w:r>
    </w:p>
    <w:p>
      <w:pPr>
        <w:pStyle w:val="93"/>
        <w:ind w:firstLine="480"/>
        <w:rPr>
          <w:highlight w:val="none"/>
        </w:rPr>
      </w:pPr>
      <w:r>
        <w:rPr>
          <w:rFonts w:hint="eastAsia"/>
          <w:highlight w:val="none"/>
        </w:rPr>
        <w:t xml:space="preserve">投标人代表姓名：__   _____职务：          </w:t>
      </w:r>
    </w:p>
    <w:p>
      <w:pPr>
        <w:pStyle w:val="93"/>
        <w:ind w:firstLine="480"/>
        <w:rPr>
          <w:highlight w:val="none"/>
        </w:rPr>
      </w:pPr>
      <w:r>
        <w:rPr>
          <w:rFonts w:hint="eastAsia"/>
          <w:highlight w:val="none"/>
        </w:rPr>
        <w:t xml:space="preserve">开户银行：                  </w:t>
      </w:r>
      <w:r>
        <w:rPr>
          <w:highlight w:val="none"/>
        </w:rPr>
        <w:t xml:space="preserve"> </w:t>
      </w:r>
    </w:p>
    <w:p>
      <w:pPr>
        <w:pStyle w:val="93"/>
        <w:ind w:firstLine="480"/>
        <w:rPr>
          <w:highlight w:val="none"/>
        </w:rPr>
      </w:pPr>
      <w:r>
        <w:rPr>
          <w:rFonts w:hint="eastAsia"/>
          <w:highlight w:val="none"/>
        </w:rPr>
        <w:t xml:space="preserve">银行帐号：                   </w:t>
      </w:r>
    </w:p>
    <w:p>
      <w:pPr>
        <w:pStyle w:val="93"/>
        <w:ind w:firstLine="480"/>
        <w:rPr>
          <w:highlight w:val="none"/>
        </w:rPr>
      </w:pPr>
      <w:r>
        <w:rPr>
          <w:rFonts w:hint="eastAsia"/>
          <w:highlight w:val="none"/>
        </w:rPr>
        <w:t>投标人名称（</w:t>
      </w:r>
      <w:r>
        <w:rPr>
          <w:rFonts w:hint="eastAsia"/>
          <w:bCs/>
          <w:highlight w:val="none"/>
        </w:rPr>
        <w:t>盖章）</w:t>
      </w:r>
      <w:r>
        <w:rPr>
          <w:rFonts w:hint="eastAsia"/>
          <w:highlight w:val="none"/>
        </w:rPr>
        <w:t xml:space="preserve">: </w:t>
      </w:r>
    </w:p>
    <w:p>
      <w:pPr>
        <w:pStyle w:val="93"/>
        <w:ind w:firstLine="480"/>
        <w:rPr>
          <w:highlight w:val="none"/>
        </w:rPr>
      </w:pPr>
      <w:r>
        <w:rPr>
          <w:rFonts w:hint="eastAsia"/>
          <w:highlight w:val="none"/>
        </w:rPr>
        <w:t>授权代表签字</w:t>
      </w:r>
      <w:r>
        <w:rPr>
          <w:rFonts w:hint="eastAsia"/>
          <w:bCs/>
          <w:highlight w:val="none"/>
        </w:rPr>
        <w:t>：</w:t>
      </w:r>
    </w:p>
    <w:p>
      <w:pPr>
        <w:pStyle w:val="93"/>
        <w:ind w:firstLine="480"/>
        <w:rPr>
          <w:highlight w:val="none"/>
        </w:rPr>
      </w:pPr>
      <w:r>
        <w:rPr>
          <w:rFonts w:hint="eastAsia"/>
          <w:highlight w:val="none"/>
        </w:rPr>
        <w:t>日期：     年      月      日</w:t>
      </w:r>
    </w:p>
    <w:p>
      <w:pPr>
        <w:pStyle w:val="100"/>
        <w:rPr>
          <w:highlight w:val="none"/>
        </w:rPr>
      </w:pPr>
      <w:r>
        <w:rPr>
          <w:highlight w:val="none"/>
        </w:rPr>
        <w:br w:type="page"/>
      </w:r>
      <w:r>
        <w:rPr>
          <w:rFonts w:hint="eastAsia"/>
          <w:highlight w:val="none"/>
        </w:rPr>
        <w:t>附件2</w:t>
      </w:r>
      <w:r>
        <w:rPr>
          <w:highlight w:val="none"/>
        </w:rPr>
        <w:t xml:space="preserve"> </w:t>
      </w:r>
      <w:r>
        <w:rPr>
          <w:rFonts w:hint="eastAsia"/>
          <w:highlight w:val="none"/>
        </w:rPr>
        <w:t>法定代表人授权委托书</w:t>
      </w:r>
    </w:p>
    <w:p>
      <w:pPr>
        <w:pStyle w:val="12"/>
        <w:adjustRightInd w:val="0"/>
        <w:snapToGrid w:val="0"/>
        <w:spacing w:before="93" w:beforeLines="30" w:line="240" w:lineRule="exact"/>
        <w:jc w:val="center"/>
        <w:rPr>
          <w:rFonts w:ascii="宋体" w:hAnsi="宋体"/>
          <w:sz w:val="24"/>
          <w:highlight w:val="none"/>
        </w:rPr>
      </w:pPr>
    </w:p>
    <w:p>
      <w:pPr>
        <w:pStyle w:val="93"/>
        <w:ind w:firstLine="480"/>
        <w:rPr>
          <w:highlight w:val="none"/>
        </w:rPr>
      </w:pPr>
      <w:r>
        <w:rPr>
          <w:rFonts w:hint="eastAsia"/>
          <w:highlight w:val="none"/>
        </w:rPr>
        <w:t xml:space="preserve">本授权委托书声明：我＿＿＿＿＿＿＿（姓名）系＿＿＿＿＿＿＿＿＿＿＿＿＿＿＿＿＿＿＿＿＿＿＿＿＿＿＿＿（投标人全称）的法定代表人，就  </w:t>
      </w:r>
      <w:r>
        <w:rPr>
          <w:highlight w:val="none"/>
        </w:rPr>
        <w:t xml:space="preserve">  </w:t>
      </w:r>
      <w:r>
        <w:rPr>
          <w:rFonts w:hint="eastAsia"/>
          <w:highlight w:val="none"/>
        </w:rPr>
        <w:t>（项目名称）   （招标编号）现授权委托＿＿＿＿＿＿＿＿＿＿＿＿＿＿＿＿＿＿＿＿＿＿＿＿＿＿＿＿（单位名称）的＿＿＿＿＿＿＿＿（姓名、职务）为我公司全权代表，全权代表在投标文件、评标过程中的书面承诺、合同等所签署的一切文件和处理与之有关的一切事务，我均予以承认。</w:t>
      </w:r>
    </w:p>
    <w:p>
      <w:pPr>
        <w:pStyle w:val="93"/>
        <w:ind w:firstLine="480"/>
        <w:rPr>
          <w:highlight w:val="none"/>
        </w:rPr>
      </w:pPr>
      <w:r>
        <w:rPr>
          <w:rFonts w:hint="eastAsia"/>
          <w:highlight w:val="none"/>
        </w:rPr>
        <w:t>全权代表无转委权。特此委托。</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pPr>
              <w:adjustRightInd w:val="0"/>
              <w:snapToGrid w:val="0"/>
              <w:spacing w:before="93" w:beforeLines="30" w:line="312" w:lineRule="auto"/>
              <w:jc w:val="center"/>
              <w:rPr>
                <w:rFonts w:ascii="宋体" w:hAnsi="宋体" w:eastAsia="宋体"/>
                <w:sz w:val="24"/>
                <w:highlight w:val="none"/>
              </w:rPr>
            </w:pPr>
            <w:r>
              <w:rPr>
                <w:rFonts w:hint="eastAsia" w:ascii="宋体" w:hAnsi="宋体" w:eastAsia="宋体"/>
                <w:sz w:val="24"/>
                <w:highlight w:val="none"/>
              </w:rPr>
              <w:t>（附法人身份证明复印件）</w:t>
            </w:r>
          </w:p>
          <w:p>
            <w:pPr>
              <w:adjustRightInd w:val="0"/>
              <w:snapToGrid w:val="0"/>
              <w:spacing w:before="93" w:beforeLines="30" w:line="312" w:lineRule="auto"/>
              <w:jc w:val="center"/>
              <w:rPr>
                <w:rFonts w:ascii="宋体" w:hAnsi="宋体"/>
                <w:sz w:val="24"/>
                <w:highlight w:val="none"/>
              </w:rPr>
            </w:pPr>
            <w:r>
              <w:rPr>
                <w:rFonts w:hint="eastAsia" w:ascii="宋体" w:hAnsi="宋体" w:eastAsia="宋体"/>
                <w:sz w:val="24"/>
                <w:highlight w:val="none"/>
              </w:rPr>
              <w:t>（附授权代理人身份证明复印件）</w:t>
            </w:r>
          </w:p>
        </w:tc>
      </w:tr>
    </w:tbl>
    <w:p>
      <w:pPr>
        <w:pStyle w:val="93"/>
        <w:ind w:firstLine="480"/>
        <w:rPr>
          <w:highlight w:val="none"/>
        </w:rPr>
      </w:pPr>
      <w:r>
        <w:rPr>
          <w:rFonts w:hint="eastAsia"/>
          <w:highlight w:val="none"/>
        </w:rPr>
        <w:t>全权代表姓名：            性别：          年龄：</w:t>
      </w:r>
    </w:p>
    <w:p>
      <w:pPr>
        <w:pStyle w:val="93"/>
        <w:ind w:firstLine="480"/>
        <w:rPr>
          <w:highlight w:val="none"/>
        </w:rPr>
      </w:pPr>
      <w:r>
        <w:rPr>
          <w:rFonts w:hint="eastAsia"/>
          <w:highlight w:val="none"/>
        </w:rPr>
        <w:t>单位：                    部门：          职务：</w:t>
      </w:r>
    </w:p>
    <w:p>
      <w:pPr>
        <w:pStyle w:val="93"/>
        <w:ind w:firstLine="480"/>
        <w:rPr>
          <w:highlight w:val="none"/>
        </w:rPr>
      </w:pPr>
      <w:r>
        <w:rPr>
          <w:rFonts w:hint="eastAsia"/>
          <w:highlight w:val="none"/>
        </w:rPr>
        <w:t xml:space="preserve">法定代表人签字或盖章                          </w:t>
      </w:r>
    </w:p>
    <w:p>
      <w:pPr>
        <w:pStyle w:val="93"/>
        <w:ind w:firstLine="480"/>
        <w:rPr>
          <w:highlight w:val="none"/>
        </w:rPr>
      </w:pPr>
      <w:r>
        <w:rPr>
          <w:rFonts w:hint="eastAsia"/>
          <w:highlight w:val="none"/>
        </w:rPr>
        <w:t xml:space="preserve">被授权人签字  </w:t>
      </w:r>
    </w:p>
    <w:p>
      <w:pPr>
        <w:pStyle w:val="93"/>
        <w:ind w:firstLine="480"/>
        <w:rPr>
          <w:highlight w:val="none"/>
        </w:rPr>
      </w:pPr>
      <w:r>
        <w:rPr>
          <w:rFonts w:hint="eastAsia"/>
          <w:highlight w:val="none"/>
        </w:rPr>
        <w:t xml:space="preserve">被授权人电话：                          </w:t>
      </w:r>
    </w:p>
    <w:p>
      <w:pPr>
        <w:pStyle w:val="93"/>
        <w:ind w:firstLine="480"/>
        <w:rPr>
          <w:highlight w:val="none"/>
        </w:rPr>
      </w:pPr>
      <w:r>
        <w:rPr>
          <w:rFonts w:hint="eastAsia"/>
          <w:highlight w:val="none"/>
        </w:rPr>
        <w:t xml:space="preserve">投标人名称（公章）                       </w:t>
      </w:r>
    </w:p>
    <w:p>
      <w:pPr>
        <w:spacing w:line="460" w:lineRule="exact"/>
        <w:ind w:firstLine="5520" w:firstLineChars="2300"/>
        <w:rPr>
          <w:rFonts w:ascii="宋体" w:hAnsi="宋体"/>
          <w:sz w:val="24"/>
          <w:highlight w:val="none"/>
          <w:u w:val="single"/>
        </w:r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rPr>
          <w:rFonts w:eastAsia="黑体"/>
          <w:b/>
          <w:bCs/>
          <w:color w:val="000000"/>
          <w:sz w:val="28"/>
          <w:highlight w:val="none"/>
        </w:rPr>
        <w:sectPr>
          <w:pgSz w:w="11906" w:h="16838"/>
          <w:pgMar w:top="1588" w:right="1418" w:bottom="1134" w:left="1418" w:header="851" w:footer="992" w:gutter="0"/>
          <w:pgNumType w:fmt="numberInDash" w:start="0"/>
          <w:cols w:space="720" w:num="1"/>
          <w:titlePg/>
          <w:docGrid w:type="lines" w:linePitch="312" w:charSpace="0"/>
        </w:sectPr>
      </w:pPr>
    </w:p>
    <w:p>
      <w:pPr>
        <w:pStyle w:val="100"/>
        <w:rPr>
          <w:highlight w:val="none"/>
        </w:rPr>
      </w:pPr>
      <w:r>
        <w:rPr>
          <w:rFonts w:hint="eastAsia" w:cs="宋体"/>
          <w:highlight w:val="none"/>
        </w:rPr>
        <w:t>附件</w:t>
      </w:r>
      <w:r>
        <w:rPr>
          <w:rFonts w:cs="宋体"/>
          <w:highlight w:val="none"/>
        </w:rPr>
        <w:t xml:space="preserve">3 </w:t>
      </w:r>
      <w:r>
        <w:rPr>
          <w:rFonts w:hint="eastAsia"/>
          <w:color w:val="auto"/>
          <w:highlight w:val="none"/>
        </w:rPr>
        <w:t>技术规格偏离表</w:t>
      </w:r>
    </w:p>
    <w:p>
      <w:pPr>
        <w:pStyle w:val="93"/>
        <w:ind w:firstLine="480"/>
        <w:rPr>
          <w:highlight w:val="none"/>
        </w:rPr>
      </w:pPr>
      <w:r>
        <w:rPr>
          <w:rFonts w:hint="eastAsia"/>
          <w:highlight w:val="none"/>
        </w:rPr>
        <w:t xml:space="preserve">项目名称：                                                           </w:t>
      </w:r>
    </w:p>
    <w:tbl>
      <w:tblPr>
        <w:tblStyle w:val="3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3535"/>
        <w:gridCol w:w="247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4" w:type="pct"/>
            <w:vAlign w:val="center"/>
          </w:tcPr>
          <w:p>
            <w:pPr>
              <w:pStyle w:val="96"/>
              <w:ind w:firstLine="560"/>
              <w:rPr>
                <w:highlight w:val="none"/>
              </w:rPr>
            </w:pPr>
            <w:r>
              <w:rPr>
                <w:rFonts w:hint="eastAsia" w:ascii="宋体" w:hAnsi="宋体" w:cs="宋体"/>
                <w:highlight w:val="none"/>
              </w:rPr>
              <w:t>序号</w:t>
            </w:r>
          </w:p>
        </w:tc>
        <w:tc>
          <w:tcPr>
            <w:tcW w:w="1904" w:type="pct"/>
            <w:vAlign w:val="center"/>
          </w:tcPr>
          <w:p>
            <w:pPr>
              <w:pStyle w:val="96"/>
              <w:ind w:firstLine="560"/>
              <w:rPr>
                <w:highlight w:val="none"/>
              </w:rPr>
            </w:pPr>
            <w:r>
              <w:rPr>
                <w:rFonts w:hint="eastAsia" w:ascii="宋体" w:hAnsi="宋体" w:cs="宋体"/>
                <w:highlight w:val="none"/>
              </w:rPr>
              <w:t>招标要求</w:t>
            </w:r>
          </w:p>
        </w:tc>
        <w:tc>
          <w:tcPr>
            <w:tcW w:w="1333" w:type="pct"/>
            <w:vAlign w:val="center"/>
          </w:tcPr>
          <w:p>
            <w:pPr>
              <w:pStyle w:val="96"/>
              <w:ind w:firstLine="560"/>
              <w:rPr>
                <w:highlight w:val="none"/>
              </w:rPr>
            </w:pPr>
            <w:r>
              <w:rPr>
                <w:rFonts w:hint="eastAsia" w:ascii="宋体" w:hAnsi="宋体" w:cs="宋体"/>
                <w:highlight w:val="none"/>
              </w:rPr>
              <w:t>响应规格</w:t>
            </w:r>
          </w:p>
        </w:tc>
        <w:tc>
          <w:tcPr>
            <w:tcW w:w="887" w:type="pct"/>
            <w:vAlign w:val="center"/>
          </w:tcPr>
          <w:p>
            <w:pPr>
              <w:pStyle w:val="96"/>
              <w:rPr>
                <w:highlight w:val="none"/>
              </w:rPr>
            </w:pPr>
            <w:r>
              <w:rPr>
                <w:rFonts w:hint="eastAsia" w:ascii="宋体" w:hAnsi="宋体" w:cs="宋体"/>
                <w:highlight w:val="none"/>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4" w:type="pct"/>
            <w:vAlign w:val="center"/>
          </w:tcPr>
          <w:p>
            <w:pPr>
              <w:pStyle w:val="96"/>
              <w:rPr>
                <w:rFonts w:ascii="宋体" w:hAnsi="宋体"/>
                <w:b w:val="0"/>
                <w:szCs w:val="21"/>
                <w:highlight w:val="none"/>
              </w:rPr>
            </w:pPr>
            <w:r>
              <w:rPr>
                <w:rFonts w:hint="eastAsia" w:ascii="宋体" w:hAnsi="宋体"/>
                <w:b w:val="0"/>
                <w:szCs w:val="21"/>
                <w:highlight w:val="none"/>
              </w:rPr>
              <w:t>1</w:t>
            </w:r>
          </w:p>
        </w:tc>
        <w:tc>
          <w:tcPr>
            <w:tcW w:w="1904" w:type="pct"/>
            <w:vAlign w:val="center"/>
          </w:tcPr>
          <w:p>
            <w:pPr>
              <w:pStyle w:val="96"/>
              <w:jc w:val="left"/>
              <w:rPr>
                <w:rFonts w:ascii="宋体" w:hAnsi="宋体" w:cs="宋体"/>
                <w:highlight w:val="none"/>
              </w:rPr>
            </w:pPr>
            <w:r>
              <w:rPr>
                <w:rFonts w:hint="eastAsia" w:ascii="宋体" w:hAnsi="宋体" w:cs="宋体"/>
                <w:highlight w:val="none"/>
              </w:rPr>
              <w:t>项目负责人不少于10年工作经验</w:t>
            </w:r>
          </w:p>
        </w:tc>
        <w:tc>
          <w:tcPr>
            <w:tcW w:w="1333" w:type="pct"/>
            <w:vAlign w:val="center"/>
          </w:tcPr>
          <w:p>
            <w:pPr>
              <w:pStyle w:val="96"/>
              <w:ind w:firstLine="562"/>
              <w:rPr>
                <w:rFonts w:ascii="宋体" w:hAnsi="宋体"/>
                <w:b w:val="0"/>
                <w:szCs w:val="21"/>
                <w:highlight w:val="none"/>
              </w:rPr>
            </w:pPr>
          </w:p>
        </w:tc>
        <w:tc>
          <w:tcPr>
            <w:tcW w:w="887" w:type="pct"/>
            <w:vAlign w:val="center"/>
          </w:tcPr>
          <w:p>
            <w:pPr>
              <w:pStyle w:val="96"/>
              <w:ind w:firstLine="562"/>
              <w:rPr>
                <w:rFonts w:ascii="宋体" w:hAnsi="宋体"/>
                <w:b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4" w:type="pct"/>
            <w:vAlign w:val="center"/>
          </w:tcPr>
          <w:p>
            <w:pPr>
              <w:pStyle w:val="96"/>
              <w:rPr>
                <w:rFonts w:ascii="宋体" w:hAnsi="宋体"/>
                <w:b w:val="0"/>
                <w:szCs w:val="21"/>
                <w:highlight w:val="none"/>
              </w:rPr>
            </w:pPr>
            <w:r>
              <w:rPr>
                <w:rFonts w:hint="eastAsia" w:ascii="宋体" w:hAnsi="宋体"/>
                <w:b w:val="0"/>
                <w:szCs w:val="21"/>
                <w:highlight w:val="none"/>
              </w:rPr>
              <w:t>2</w:t>
            </w:r>
          </w:p>
        </w:tc>
        <w:tc>
          <w:tcPr>
            <w:tcW w:w="1904" w:type="pct"/>
            <w:vAlign w:val="center"/>
          </w:tcPr>
          <w:p>
            <w:pPr>
              <w:pStyle w:val="96"/>
              <w:jc w:val="both"/>
              <w:rPr>
                <w:rFonts w:ascii="宋体" w:hAnsi="宋体" w:cs="宋体"/>
                <w:highlight w:val="none"/>
              </w:rPr>
            </w:pPr>
            <w:r>
              <w:rPr>
                <w:rFonts w:hint="eastAsia" w:ascii="宋体" w:hAnsi="宋体" w:cs="宋体"/>
                <w:highlight w:val="none"/>
              </w:rPr>
              <w:t>车载以太网整车厂项目不少于3家</w:t>
            </w:r>
          </w:p>
        </w:tc>
        <w:tc>
          <w:tcPr>
            <w:tcW w:w="1333" w:type="pct"/>
            <w:vAlign w:val="center"/>
          </w:tcPr>
          <w:p>
            <w:pPr>
              <w:pStyle w:val="96"/>
              <w:ind w:firstLine="562"/>
              <w:rPr>
                <w:rFonts w:ascii="宋体" w:hAnsi="宋体"/>
                <w:b w:val="0"/>
                <w:szCs w:val="21"/>
                <w:highlight w:val="none"/>
              </w:rPr>
            </w:pPr>
          </w:p>
        </w:tc>
        <w:tc>
          <w:tcPr>
            <w:tcW w:w="887" w:type="pct"/>
            <w:vAlign w:val="center"/>
          </w:tcPr>
          <w:p>
            <w:pPr>
              <w:pStyle w:val="96"/>
              <w:ind w:firstLine="562"/>
              <w:rPr>
                <w:rFonts w:ascii="宋体" w:hAnsi="宋体"/>
                <w:b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4" w:type="pct"/>
            <w:vAlign w:val="center"/>
          </w:tcPr>
          <w:p>
            <w:pPr>
              <w:pStyle w:val="96"/>
              <w:rPr>
                <w:rFonts w:ascii="宋体" w:hAnsi="宋体"/>
                <w:b w:val="0"/>
                <w:szCs w:val="21"/>
                <w:highlight w:val="none"/>
              </w:rPr>
            </w:pPr>
            <w:r>
              <w:rPr>
                <w:rFonts w:hint="eastAsia" w:ascii="宋体" w:hAnsi="宋体"/>
                <w:b w:val="0"/>
                <w:szCs w:val="21"/>
                <w:highlight w:val="none"/>
              </w:rPr>
              <w:t>3</w:t>
            </w:r>
          </w:p>
        </w:tc>
        <w:tc>
          <w:tcPr>
            <w:tcW w:w="1904" w:type="pct"/>
            <w:vAlign w:val="center"/>
          </w:tcPr>
          <w:p>
            <w:pPr>
              <w:pStyle w:val="96"/>
              <w:jc w:val="left"/>
              <w:rPr>
                <w:rFonts w:ascii="宋体" w:hAnsi="宋体" w:cs="宋体"/>
                <w:highlight w:val="none"/>
              </w:rPr>
            </w:pPr>
            <w:r>
              <w:rPr>
                <w:rFonts w:hint="eastAsia" w:ascii="宋体" w:hAnsi="宋体" w:cs="宋体"/>
                <w:highlight w:val="none"/>
              </w:rPr>
              <w:t>招标书基本要求</w:t>
            </w:r>
          </w:p>
        </w:tc>
        <w:tc>
          <w:tcPr>
            <w:tcW w:w="1333" w:type="pct"/>
            <w:vAlign w:val="center"/>
          </w:tcPr>
          <w:p>
            <w:pPr>
              <w:pStyle w:val="96"/>
              <w:ind w:firstLine="562"/>
              <w:rPr>
                <w:rFonts w:ascii="宋体" w:hAnsi="宋体"/>
                <w:b w:val="0"/>
                <w:szCs w:val="21"/>
                <w:highlight w:val="none"/>
              </w:rPr>
            </w:pPr>
          </w:p>
        </w:tc>
        <w:tc>
          <w:tcPr>
            <w:tcW w:w="887" w:type="pct"/>
            <w:vAlign w:val="center"/>
          </w:tcPr>
          <w:p>
            <w:pPr>
              <w:pStyle w:val="96"/>
              <w:ind w:firstLine="562"/>
              <w:rPr>
                <w:rFonts w:ascii="宋体" w:hAnsi="宋体"/>
                <w:b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874" w:type="pct"/>
            <w:vAlign w:val="center"/>
          </w:tcPr>
          <w:p>
            <w:pPr>
              <w:pStyle w:val="96"/>
              <w:rPr>
                <w:rFonts w:ascii="宋体" w:hAnsi="宋体"/>
                <w:b w:val="0"/>
                <w:szCs w:val="21"/>
                <w:highlight w:val="none"/>
              </w:rPr>
            </w:pPr>
            <w:r>
              <w:rPr>
                <w:rFonts w:hint="eastAsia" w:ascii="宋体" w:hAnsi="宋体"/>
                <w:b w:val="0"/>
                <w:szCs w:val="21"/>
                <w:highlight w:val="none"/>
              </w:rPr>
              <w:t>4</w:t>
            </w:r>
          </w:p>
        </w:tc>
        <w:tc>
          <w:tcPr>
            <w:tcW w:w="1904" w:type="pct"/>
            <w:vAlign w:val="center"/>
          </w:tcPr>
          <w:p>
            <w:pPr>
              <w:pStyle w:val="96"/>
              <w:jc w:val="both"/>
              <w:rPr>
                <w:rFonts w:ascii="宋体" w:hAnsi="宋体" w:cs="宋体"/>
                <w:highlight w:val="none"/>
              </w:rPr>
            </w:pPr>
            <w:r>
              <w:rPr>
                <w:rFonts w:hint="eastAsia" w:ascii="宋体" w:hAnsi="宋体" w:cs="宋体"/>
                <w:highlight w:val="none"/>
              </w:rPr>
              <w:t>招标书交付要求</w:t>
            </w:r>
          </w:p>
        </w:tc>
        <w:tc>
          <w:tcPr>
            <w:tcW w:w="1333" w:type="pct"/>
            <w:vAlign w:val="center"/>
          </w:tcPr>
          <w:p>
            <w:pPr>
              <w:pStyle w:val="96"/>
              <w:ind w:firstLine="562"/>
              <w:rPr>
                <w:rFonts w:ascii="宋体" w:hAnsi="宋体"/>
                <w:b w:val="0"/>
                <w:szCs w:val="21"/>
                <w:highlight w:val="none"/>
              </w:rPr>
            </w:pPr>
          </w:p>
        </w:tc>
        <w:tc>
          <w:tcPr>
            <w:tcW w:w="887" w:type="pct"/>
            <w:vAlign w:val="center"/>
          </w:tcPr>
          <w:p>
            <w:pPr>
              <w:pStyle w:val="96"/>
              <w:ind w:firstLine="562"/>
              <w:rPr>
                <w:rFonts w:ascii="宋体" w:hAnsi="宋体"/>
                <w:b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4" w:type="pct"/>
            <w:vAlign w:val="center"/>
          </w:tcPr>
          <w:p>
            <w:pPr>
              <w:pStyle w:val="96"/>
              <w:rPr>
                <w:rFonts w:ascii="宋体" w:hAnsi="宋体"/>
                <w:b w:val="0"/>
                <w:szCs w:val="21"/>
                <w:highlight w:val="none"/>
              </w:rPr>
            </w:pPr>
            <w:r>
              <w:rPr>
                <w:rFonts w:hint="eastAsia" w:ascii="宋体" w:hAnsi="宋体"/>
                <w:b w:val="0"/>
                <w:szCs w:val="21"/>
                <w:highlight w:val="none"/>
              </w:rPr>
              <w:t>5</w:t>
            </w:r>
          </w:p>
        </w:tc>
        <w:tc>
          <w:tcPr>
            <w:tcW w:w="1904" w:type="pct"/>
            <w:vAlign w:val="center"/>
          </w:tcPr>
          <w:p>
            <w:pPr>
              <w:pStyle w:val="96"/>
              <w:jc w:val="left"/>
              <w:rPr>
                <w:rFonts w:ascii="宋体" w:hAnsi="宋体" w:cs="宋体"/>
                <w:highlight w:val="none"/>
              </w:rPr>
            </w:pPr>
            <w:r>
              <w:rPr>
                <w:rFonts w:hint="eastAsia" w:ascii="宋体" w:hAnsi="宋体" w:cs="宋体"/>
                <w:highlight w:val="none"/>
              </w:rPr>
              <w:t>招标书培训要求</w:t>
            </w:r>
          </w:p>
        </w:tc>
        <w:tc>
          <w:tcPr>
            <w:tcW w:w="1333" w:type="pct"/>
            <w:vAlign w:val="center"/>
          </w:tcPr>
          <w:p>
            <w:pPr>
              <w:pStyle w:val="96"/>
              <w:ind w:firstLine="562"/>
              <w:rPr>
                <w:rFonts w:ascii="宋体" w:hAnsi="宋体"/>
                <w:b w:val="0"/>
                <w:szCs w:val="21"/>
                <w:highlight w:val="none"/>
              </w:rPr>
            </w:pPr>
          </w:p>
        </w:tc>
        <w:tc>
          <w:tcPr>
            <w:tcW w:w="887" w:type="pct"/>
            <w:vAlign w:val="center"/>
          </w:tcPr>
          <w:p>
            <w:pPr>
              <w:pStyle w:val="96"/>
              <w:ind w:firstLine="562"/>
              <w:rPr>
                <w:rFonts w:ascii="宋体" w:hAnsi="宋体"/>
                <w:b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4" w:type="pct"/>
            <w:vAlign w:val="center"/>
          </w:tcPr>
          <w:p>
            <w:pPr>
              <w:pStyle w:val="96"/>
              <w:rPr>
                <w:rFonts w:ascii="宋体" w:hAnsi="宋体"/>
                <w:b w:val="0"/>
                <w:szCs w:val="21"/>
                <w:highlight w:val="none"/>
              </w:rPr>
            </w:pPr>
            <w:r>
              <w:rPr>
                <w:rFonts w:hint="eastAsia" w:ascii="宋体" w:hAnsi="宋体"/>
                <w:b w:val="0"/>
                <w:szCs w:val="21"/>
                <w:highlight w:val="none"/>
              </w:rPr>
              <w:t>6</w:t>
            </w:r>
          </w:p>
        </w:tc>
        <w:tc>
          <w:tcPr>
            <w:tcW w:w="1904" w:type="pct"/>
            <w:vAlign w:val="center"/>
          </w:tcPr>
          <w:p>
            <w:pPr>
              <w:pStyle w:val="96"/>
              <w:jc w:val="left"/>
              <w:rPr>
                <w:rFonts w:ascii="宋体" w:hAnsi="宋体" w:cs="宋体"/>
                <w:highlight w:val="none"/>
              </w:rPr>
            </w:pPr>
            <w:r>
              <w:rPr>
                <w:rFonts w:hint="eastAsia" w:ascii="宋体" w:hAnsi="宋体" w:cs="宋体"/>
                <w:highlight w:val="none"/>
              </w:rPr>
              <w:t>交付载体至少64</w:t>
            </w:r>
            <w:r>
              <w:rPr>
                <w:rFonts w:ascii="宋体" w:hAnsi="宋体" w:cs="宋体"/>
                <w:highlight w:val="none"/>
              </w:rPr>
              <w:t>G</w:t>
            </w:r>
            <w:r>
              <w:rPr>
                <w:rFonts w:hint="eastAsia" w:ascii="宋体" w:hAnsi="宋体" w:cs="宋体"/>
                <w:highlight w:val="none"/>
              </w:rPr>
              <w:t>U盘5个</w:t>
            </w:r>
          </w:p>
        </w:tc>
        <w:tc>
          <w:tcPr>
            <w:tcW w:w="1333" w:type="pct"/>
            <w:vAlign w:val="center"/>
          </w:tcPr>
          <w:p>
            <w:pPr>
              <w:pStyle w:val="96"/>
              <w:ind w:firstLine="562"/>
              <w:rPr>
                <w:rFonts w:ascii="宋体" w:hAnsi="宋体"/>
                <w:b w:val="0"/>
                <w:szCs w:val="21"/>
                <w:highlight w:val="none"/>
              </w:rPr>
            </w:pPr>
          </w:p>
        </w:tc>
        <w:tc>
          <w:tcPr>
            <w:tcW w:w="887" w:type="pct"/>
            <w:vAlign w:val="center"/>
          </w:tcPr>
          <w:p>
            <w:pPr>
              <w:pStyle w:val="96"/>
              <w:ind w:firstLine="562"/>
              <w:rPr>
                <w:rFonts w:ascii="宋体" w:hAnsi="宋体"/>
                <w:b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4" w:type="pct"/>
            <w:vAlign w:val="center"/>
          </w:tcPr>
          <w:p>
            <w:pPr>
              <w:pStyle w:val="96"/>
              <w:rPr>
                <w:rFonts w:ascii="宋体" w:hAnsi="宋体"/>
                <w:b w:val="0"/>
                <w:szCs w:val="21"/>
                <w:highlight w:val="none"/>
              </w:rPr>
            </w:pPr>
          </w:p>
        </w:tc>
        <w:tc>
          <w:tcPr>
            <w:tcW w:w="1904" w:type="pct"/>
            <w:vAlign w:val="center"/>
          </w:tcPr>
          <w:p>
            <w:pPr>
              <w:pStyle w:val="96"/>
              <w:jc w:val="left"/>
              <w:rPr>
                <w:rFonts w:ascii="宋体" w:hAnsi="宋体" w:cs="宋体"/>
                <w:highlight w:val="none"/>
              </w:rPr>
            </w:pPr>
          </w:p>
        </w:tc>
        <w:tc>
          <w:tcPr>
            <w:tcW w:w="1333" w:type="pct"/>
            <w:vAlign w:val="center"/>
          </w:tcPr>
          <w:p>
            <w:pPr>
              <w:pStyle w:val="96"/>
              <w:ind w:firstLine="562"/>
              <w:rPr>
                <w:rFonts w:ascii="宋体" w:hAnsi="宋体"/>
                <w:b w:val="0"/>
                <w:szCs w:val="21"/>
                <w:highlight w:val="none"/>
              </w:rPr>
            </w:pPr>
          </w:p>
        </w:tc>
        <w:tc>
          <w:tcPr>
            <w:tcW w:w="887" w:type="pct"/>
            <w:vAlign w:val="center"/>
          </w:tcPr>
          <w:p>
            <w:pPr>
              <w:pStyle w:val="96"/>
              <w:ind w:firstLine="562"/>
              <w:rPr>
                <w:rFonts w:ascii="宋体" w:hAnsi="宋体"/>
                <w:b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4" w:type="pct"/>
            <w:vAlign w:val="center"/>
          </w:tcPr>
          <w:p>
            <w:pPr>
              <w:pStyle w:val="96"/>
              <w:rPr>
                <w:rFonts w:ascii="宋体" w:hAnsi="宋体"/>
                <w:b w:val="0"/>
                <w:szCs w:val="21"/>
                <w:highlight w:val="none"/>
              </w:rPr>
            </w:pPr>
          </w:p>
        </w:tc>
        <w:tc>
          <w:tcPr>
            <w:tcW w:w="1904" w:type="pct"/>
          </w:tcPr>
          <w:p>
            <w:pPr>
              <w:pStyle w:val="96"/>
              <w:jc w:val="left"/>
              <w:rPr>
                <w:rFonts w:ascii="宋体" w:hAnsi="宋体" w:cs="宋体"/>
                <w:highlight w:val="none"/>
              </w:rPr>
            </w:pPr>
          </w:p>
        </w:tc>
        <w:tc>
          <w:tcPr>
            <w:tcW w:w="1333" w:type="pct"/>
          </w:tcPr>
          <w:p>
            <w:pPr>
              <w:pStyle w:val="96"/>
              <w:ind w:firstLine="560"/>
              <w:rPr>
                <w:rFonts w:ascii="宋体" w:hAnsi="宋体"/>
                <w:szCs w:val="21"/>
                <w:highlight w:val="none"/>
              </w:rPr>
            </w:pPr>
          </w:p>
        </w:tc>
        <w:tc>
          <w:tcPr>
            <w:tcW w:w="887" w:type="pct"/>
          </w:tcPr>
          <w:p>
            <w:pPr>
              <w:pStyle w:val="96"/>
              <w:ind w:firstLine="56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4" w:type="pct"/>
            <w:vAlign w:val="center"/>
          </w:tcPr>
          <w:p>
            <w:pPr>
              <w:pStyle w:val="96"/>
              <w:rPr>
                <w:rFonts w:ascii="宋体" w:hAnsi="宋体"/>
                <w:b w:val="0"/>
                <w:szCs w:val="21"/>
                <w:highlight w:val="none"/>
              </w:rPr>
            </w:pPr>
          </w:p>
        </w:tc>
        <w:tc>
          <w:tcPr>
            <w:tcW w:w="1904" w:type="pct"/>
          </w:tcPr>
          <w:p>
            <w:pPr>
              <w:pStyle w:val="96"/>
              <w:jc w:val="left"/>
              <w:rPr>
                <w:rFonts w:ascii="宋体" w:hAnsi="宋体" w:cs="宋体"/>
                <w:highlight w:val="none"/>
              </w:rPr>
            </w:pPr>
          </w:p>
        </w:tc>
        <w:tc>
          <w:tcPr>
            <w:tcW w:w="1333" w:type="pct"/>
          </w:tcPr>
          <w:p>
            <w:pPr>
              <w:pStyle w:val="96"/>
              <w:ind w:firstLine="560"/>
              <w:rPr>
                <w:rFonts w:ascii="宋体" w:hAnsi="宋体"/>
                <w:szCs w:val="21"/>
                <w:highlight w:val="none"/>
              </w:rPr>
            </w:pPr>
          </w:p>
        </w:tc>
        <w:tc>
          <w:tcPr>
            <w:tcW w:w="887" w:type="pct"/>
          </w:tcPr>
          <w:p>
            <w:pPr>
              <w:pStyle w:val="96"/>
              <w:ind w:firstLine="56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4" w:type="pct"/>
          </w:tcPr>
          <w:p>
            <w:pPr>
              <w:pStyle w:val="96"/>
              <w:ind w:firstLine="560"/>
              <w:rPr>
                <w:rFonts w:ascii="宋体" w:hAnsi="宋体"/>
                <w:szCs w:val="21"/>
                <w:highlight w:val="none"/>
              </w:rPr>
            </w:pPr>
          </w:p>
        </w:tc>
        <w:tc>
          <w:tcPr>
            <w:tcW w:w="1904" w:type="pct"/>
          </w:tcPr>
          <w:p>
            <w:pPr>
              <w:pStyle w:val="96"/>
              <w:ind w:firstLine="560"/>
              <w:rPr>
                <w:rFonts w:ascii="宋体" w:hAnsi="宋体"/>
                <w:szCs w:val="21"/>
                <w:highlight w:val="none"/>
              </w:rPr>
            </w:pPr>
          </w:p>
        </w:tc>
        <w:tc>
          <w:tcPr>
            <w:tcW w:w="1333" w:type="pct"/>
          </w:tcPr>
          <w:p>
            <w:pPr>
              <w:pStyle w:val="96"/>
              <w:ind w:firstLine="560"/>
              <w:rPr>
                <w:rFonts w:ascii="宋体" w:hAnsi="宋体"/>
                <w:szCs w:val="21"/>
                <w:highlight w:val="none"/>
              </w:rPr>
            </w:pPr>
          </w:p>
        </w:tc>
        <w:tc>
          <w:tcPr>
            <w:tcW w:w="887" w:type="pct"/>
          </w:tcPr>
          <w:p>
            <w:pPr>
              <w:pStyle w:val="96"/>
              <w:ind w:firstLine="56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4" w:type="pct"/>
          </w:tcPr>
          <w:p>
            <w:pPr>
              <w:pStyle w:val="96"/>
              <w:ind w:firstLine="560"/>
              <w:rPr>
                <w:rFonts w:ascii="宋体" w:hAnsi="宋体"/>
                <w:szCs w:val="21"/>
                <w:highlight w:val="none"/>
              </w:rPr>
            </w:pPr>
          </w:p>
        </w:tc>
        <w:tc>
          <w:tcPr>
            <w:tcW w:w="1904" w:type="pct"/>
          </w:tcPr>
          <w:p>
            <w:pPr>
              <w:pStyle w:val="96"/>
              <w:ind w:firstLine="560"/>
              <w:rPr>
                <w:rFonts w:ascii="宋体" w:hAnsi="宋体"/>
                <w:szCs w:val="21"/>
                <w:highlight w:val="none"/>
              </w:rPr>
            </w:pPr>
          </w:p>
        </w:tc>
        <w:tc>
          <w:tcPr>
            <w:tcW w:w="1333" w:type="pct"/>
          </w:tcPr>
          <w:p>
            <w:pPr>
              <w:pStyle w:val="96"/>
              <w:ind w:firstLine="560"/>
              <w:rPr>
                <w:rFonts w:ascii="宋体" w:hAnsi="宋体"/>
                <w:szCs w:val="21"/>
                <w:highlight w:val="none"/>
              </w:rPr>
            </w:pPr>
          </w:p>
        </w:tc>
        <w:tc>
          <w:tcPr>
            <w:tcW w:w="887" w:type="pct"/>
          </w:tcPr>
          <w:p>
            <w:pPr>
              <w:pStyle w:val="96"/>
              <w:ind w:firstLine="56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74" w:type="pct"/>
          </w:tcPr>
          <w:p>
            <w:pPr>
              <w:pStyle w:val="96"/>
              <w:ind w:firstLine="560"/>
              <w:rPr>
                <w:rFonts w:ascii="宋体" w:hAnsi="宋体"/>
                <w:szCs w:val="21"/>
                <w:highlight w:val="none"/>
              </w:rPr>
            </w:pPr>
          </w:p>
        </w:tc>
        <w:tc>
          <w:tcPr>
            <w:tcW w:w="1904" w:type="pct"/>
          </w:tcPr>
          <w:p>
            <w:pPr>
              <w:pStyle w:val="96"/>
              <w:ind w:firstLine="560"/>
              <w:rPr>
                <w:rFonts w:ascii="宋体" w:hAnsi="宋体"/>
                <w:szCs w:val="21"/>
                <w:highlight w:val="none"/>
              </w:rPr>
            </w:pPr>
          </w:p>
        </w:tc>
        <w:tc>
          <w:tcPr>
            <w:tcW w:w="1333" w:type="pct"/>
          </w:tcPr>
          <w:p>
            <w:pPr>
              <w:pStyle w:val="96"/>
              <w:ind w:firstLine="560"/>
              <w:rPr>
                <w:rFonts w:ascii="宋体" w:hAnsi="宋体"/>
                <w:szCs w:val="21"/>
                <w:highlight w:val="none"/>
              </w:rPr>
            </w:pPr>
          </w:p>
        </w:tc>
        <w:tc>
          <w:tcPr>
            <w:tcW w:w="887" w:type="pct"/>
          </w:tcPr>
          <w:p>
            <w:pPr>
              <w:pStyle w:val="96"/>
              <w:ind w:firstLine="56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4" w:type="pct"/>
          </w:tcPr>
          <w:p>
            <w:pPr>
              <w:pStyle w:val="96"/>
              <w:ind w:firstLine="560"/>
              <w:rPr>
                <w:rFonts w:ascii="宋体" w:hAnsi="宋体"/>
                <w:szCs w:val="21"/>
                <w:highlight w:val="none"/>
              </w:rPr>
            </w:pPr>
          </w:p>
        </w:tc>
        <w:tc>
          <w:tcPr>
            <w:tcW w:w="1904" w:type="pct"/>
          </w:tcPr>
          <w:p>
            <w:pPr>
              <w:pStyle w:val="96"/>
              <w:ind w:firstLine="560"/>
              <w:rPr>
                <w:rFonts w:ascii="宋体" w:hAnsi="宋体"/>
                <w:szCs w:val="21"/>
                <w:highlight w:val="none"/>
              </w:rPr>
            </w:pPr>
          </w:p>
        </w:tc>
        <w:tc>
          <w:tcPr>
            <w:tcW w:w="1333" w:type="pct"/>
          </w:tcPr>
          <w:p>
            <w:pPr>
              <w:pStyle w:val="96"/>
              <w:ind w:firstLine="560"/>
              <w:rPr>
                <w:rFonts w:ascii="宋体" w:hAnsi="宋体"/>
                <w:szCs w:val="21"/>
                <w:highlight w:val="none"/>
              </w:rPr>
            </w:pPr>
          </w:p>
        </w:tc>
        <w:tc>
          <w:tcPr>
            <w:tcW w:w="887" w:type="pct"/>
          </w:tcPr>
          <w:p>
            <w:pPr>
              <w:pStyle w:val="96"/>
              <w:ind w:firstLine="56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4" w:type="pct"/>
          </w:tcPr>
          <w:p>
            <w:pPr>
              <w:pStyle w:val="96"/>
              <w:ind w:firstLine="560"/>
              <w:rPr>
                <w:rFonts w:ascii="宋体" w:hAnsi="宋体"/>
                <w:szCs w:val="21"/>
                <w:highlight w:val="none"/>
              </w:rPr>
            </w:pPr>
          </w:p>
        </w:tc>
        <w:tc>
          <w:tcPr>
            <w:tcW w:w="1904" w:type="pct"/>
          </w:tcPr>
          <w:p>
            <w:pPr>
              <w:pStyle w:val="96"/>
              <w:ind w:firstLine="560"/>
              <w:rPr>
                <w:rFonts w:ascii="宋体" w:hAnsi="宋体"/>
                <w:szCs w:val="21"/>
                <w:highlight w:val="none"/>
              </w:rPr>
            </w:pPr>
          </w:p>
        </w:tc>
        <w:tc>
          <w:tcPr>
            <w:tcW w:w="1333" w:type="pct"/>
          </w:tcPr>
          <w:p>
            <w:pPr>
              <w:pStyle w:val="96"/>
              <w:ind w:firstLine="560"/>
              <w:rPr>
                <w:rFonts w:ascii="宋体" w:hAnsi="宋体"/>
                <w:szCs w:val="21"/>
                <w:highlight w:val="none"/>
              </w:rPr>
            </w:pPr>
          </w:p>
        </w:tc>
        <w:tc>
          <w:tcPr>
            <w:tcW w:w="887" w:type="pct"/>
          </w:tcPr>
          <w:p>
            <w:pPr>
              <w:pStyle w:val="96"/>
              <w:ind w:firstLine="560"/>
              <w:rPr>
                <w:rFonts w:ascii="宋体" w:hAnsi="宋体"/>
                <w:szCs w:val="21"/>
                <w:highlight w:val="none"/>
              </w:rPr>
            </w:pPr>
          </w:p>
        </w:tc>
      </w:tr>
    </w:tbl>
    <w:p>
      <w:pPr>
        <w:spacing w:line="660" w:lineRule="exact"/>
        <w:rPr>
          <w:rFonts w:ascii="宋体" w:hAnsi="宋体"/>
          <w:sz w:val="24"/>
          <w:highlight w:val="none"/>
        </w:rPr>
      </w:pPr>
      <w:r>
        <w:rPr>
          <w:rFonts w:hint="eastAsia" w:ascii="宋体" w:hAnsi="宋体"/>
          <w:sz w:val="24"/>
          <w:highlight w:val="none"/>
        </w:rPr>
        <w:t>投标人：（盖章）</w:t>
      </w:r>
    </w:p>
    <w:p>
      <w:pPr>
        <w:spacing w:line="660" w:lineRule="exact"/>
        <w:rPr>
          <w:rFonts w:ascii="宋体" w:hAnsi="宋体"/>
          <w:sz w:val="24"/>
          <w:highlight w:val="none"/>
        </w:rPr>
      </w:pPr>
      <w:r>
        <w:rPr>
          <w:rFonts w:hint="eastAsia" w:ascii="宋体" w:hAnsi="宋体"/>
          <w:sz w:val="24"/>
          <w:highlight w:val="none"/>
        </w:rPr>
        <w:t>法定代表人（委托代理人）：（签字）</w:t>
      </w:r>
    </w:p>
    <w:p>
      <w:pPr>
        <w:rPr>
          <w:rFonts w:ascii="黑体" w:eastAsia="黑体"/>
          <w:color w:val="000000"/>
          <w:sz w:val="24"/>
          <w:szCs w:val="24"/>
          <w:highlight w:val="none"/>
        </w:rPr>
      </w:pPr>
    </w:p>
    <w:p>
      <w:pPr>
        <w:rPr>
          <w:rFonts w:ascii="宋体" w:hAnsi="宋体" w:cs="宋体"/>
          <w:b/>
          <w:bCs/>
          <w:color w:val="000000"/>
          <w:sz w:val="28"/>
          <w:highlight w:val="none"/>
        </w:rPr>
      </w:pPr>
    </w:p>
    <w:p>
      <w:pPr>
        <w:rPr>
          <w:rFonts w:ascii="宋体" w:hAnsi="宋体" w:cs="宋体"/>
          <w:b/>
          <w:bCs/>
          <w:color w:val="000000"/>
          <w:sz w:val="28"/>
          <w:highlight w:val="none"/>
        </w:rPr>
        <w:sectPr>
          <w:pgSz w:w="11906" w:h="16838"/>
          <w:pgMar w:top="1588" w:right="1418" w:bottom="1134" w:left="1418" w:header="851" w:footer="992" w:gutter="0"/>
          <w:pgNumType w:fmt="numberInDash"/>
          <w:cols w:space="720" w:num="1"/>
          <w:titlePg/>
          <w:docGrid w:type="lines" w:linePitch="312" w:charSpace="0"/>
        </w:sectPr>
      </w:pPr>
    </w:p>
    <w:p>
      <w:pPr>
        <w:pStyle w:val="100"/>
        <w:rPr>
          <w:highlight w:val="none"/>
        </w:rPr>
      </w:pPr>
      <w:r>
        <w:rPr>
          <w:rFonts w:hint="eastAsia"/>
          <w:highlight w:val="none"/>
        </w:rPr>
        <w:t>附件</w:t>
      </w:r>
      <w:r>
        <w:rPr>
          <w:highlight w:val="none"/>
        </w:rPr>
        <w:t xml:space="preserve">4 </w:t>
      </w:r>
      <w:r>
        <w:rPr>
          <w:rFonts w:hint="eastAsia"/>
          <w:highlight w:val="none"/>
        </w:rPr>
        <w:t>近三年同类项目业绩一览表</w:t>
      </w:r>
    </w:p>
    <w:p>
      <w:pPr>
        <w:pStyle w:val="93"/>
        <w:ind w:firstLine="480"/>
        <w:rPr>
          <w:highlight w:val="none"/>
        </w:rPr>
      </w:pPr>
      <w:r>
        <w:rPr>
          <w:rFonts w:hint="eastAsia"/>
          <w:highlight w:val="none"/>
        </w:rPr>
        <w:t xml:space="preserve">项目名称：                                                             </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2136"/>
        <w:gridCol w:w="1389"/>
        <w:gridCol w:w="847"/>
        <w:gridCol w:w="1354"/>
        <w:gridCol w:w="104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5" w:type="pct"/>
            <w:vAlign w:val="center"/>
          </w:tcPr>
          <w:p>
            <w:pPr>
              <w:pStyle w:val="25"/>
              <w:jc w:val="center"/>
              <w:rPr>
                <w:rFonts w:ascii="宋体" w:hAnsi="宋体"/>
                <w:b/>
                <w:szCs w:val="21"/>
                <w:highlight w:val="none"/>
              </w:rPr>
            </w:pPr>
            <w:r>
              <w:rPr>
                <w:rFonts w:hint="eastAsia" w:ascii="宋体" w:hAnsi="宋体"/>
                <w:b/>
                <w:szCs w:val="21"/>
                <w:highlight w:val="none"/>
              </w:rPr>
              <w:t>序号</w:t>
            </w:r>
          </w:p>
        </w:tc>
        <w:tc>
          <w:tcPr>
            <w:tcW w:w="1150" w:type="pct"/>
            <w:vAlign w:val="center"/>
          </w:tcPr>
          <w:p>
            <w:pPr>
              <w:pStyle w:val="25"/>
              <w:jc w:val="center"/>
              <w:rPr>
                <w:rFonts w:ascii="宋体" w:hAnsi="宋体"/>
                <w:b/>
                <w:szCs w:val="21"/>
                <w:highlight w:val="none"/>
              </w:rPr>
            </w:pPr>
            <w:r>
              <w:rPr>
                <w:rFonts w:hint="eastAsia" w:ascii="宋体" w:hAnsi="宋体"/>
                <w:b/>
                <w:szCs w:val="21"/>
                <w:highlight w:val="none"/>
              </w:rPr>
              <w:t>采购单位</w:t>
            </w:r>
          </w:p>
        </w:tc>
        <w:tc>
          <w:tcPr>
            <w:tcW w:w="748" w:type="pct"/>
            <w:vAlign w:val="center"/>
          </w:tcPr>
          <w:p>
            <w:pPr>
              <w:pStyle w:val="25"/>
              <w:jc w:val="center"/>
              <w:rPr>
                <w:rFonts w:ascii="宋体" w:hAnsi="宋体"/>
                <w:b/>
                <w:szCs w:val="21"/>
                <w:highlight w:val="none"/>
              </w:rPr>
            </w:pPr>
            <w:r>
              <w:rPr>
                <w:rFonts w:hint="eastAsia" w:ascii="宋体" w:hAnsi="宋体"/>
                <w:b/>
                <w:szCs w:val="21"/>
                <w:highlight w:val="none"/>
              </w:rPr>
              <w:t>项目名称</w:t>
            </w:r>
          </w:p>
          <w:p>
            <w:pPr>
              <w:pStyle w:val="25"/>
              <w:jc w:val="center"/>
              <w:rPr>
                <w:rFonts w:ascii="宋体" w:hAnsi="宋体"/>
                <w:b/>
                <w:szCs w:val="21"/>
                <w:highlight w:val="none"/>
              </w:rPr>
            </w:pPr>
            <w:r>
              <w:rPr>
                <w:rFonts w:hint="eastAsia" w:ascii="宋体" w:hAnsi="宋体"/>
                <w:b/>
                <w:szCs w:val="21"/>
                <w:highlight w:val="none"/>
              </w:rPr>
              <w:t>（万元）</w:t>
            </w:r>
          </w:p>
        </w:tc>
        <w:tc>
          <w:tcPr>
            <w:tcW w:w="456" w:type="pct"/>
            <w:vAlign w:val="center"/>
          </w:tcPr>
          <w:p>
            <w:pPr>
              <w:pStyle w:val="25"/>
              <w:ind w:left="0" w:firstLine="0"/>
              <w:jc w:val="center"/>
              <w:rPr>
                <w:rFonts w:ascii="宋体" w:hAnsi="宋体"/>
                <w:b/>
                <w:szCs w:val="21"/>
                <w:highlight w:val="none"/>
              </w:rPr>
            </w:pPr>
            <w:r>
              <w:rPr>
                <w:rFonts w:hint="eastAsia" w:ascii="宋体" w:hAnsi="宋体"/>
                <w:b/>
                <w:szCs w:val="21"/>
                <w:highlight w:val="none"/>
              </w:rPr>
              <w:t>数量</w:t>
            </w:r>
          </w:p>
        </w:tc>
        <w:tc>
          <w:tcPr>
            <w:tcW w:w="729" w:type="pct"/>
            <w:vAlign w:val="center"/>
          </w:tcPr>
          <w:p>
            <w:pPr>
              <w:pStyle w:val="25"/>
              <w:ind w:left="0" w:firstLine="0"/>
              <w:jc w:val="center"/>
              <w:rPr>
                <w:rFonts w:ascii="宋体" w:hAnsi="宋体"/>
                <w:b/>
                <w:szCs w:val="21"/>
                <w:highlight w:val="none"/>
              </w:rPr>
            </w:pPr>
            <w:r>
              <w:rPr>
                <w:rFonts w:hint="eastAsia" w:ascii="宋体" w:hAnsi="宋体"/>
                <w:b/>
                <w:szCs w:val="21"/>
                <w:highlight w:val="none"/>
              </w:rPr>
              <w:t>合同金额</w:t>
            </w:r>
          </w:p>
        </w:tc>
        <w:tc>
          <w:tcPr>
            <w:tcW w:w="565" w:type="pct"/>
            <w:vAlign w:val="center"/>
          </w:tcPr>
          <w:p>
            <w:pPr>
              <w:pStyle w:val="25"/>
              <w:ind w:left="0" w:firstLine="0"/>
              <w:jc w:val="center"/>
              <w:rPr>
                <w:rFonts w:ascii="宋体" w:hAnsi="宋体"/>
                <w:b/>
                <w:szCs w:val="21"/>
                <w:highlight w:val="none"/>
              </w:rPr>
            </w:pPr>
            <w:r>
              <w:rPr>
                <w:rFonts w:hint="eastAsia" w:ascii="宋体" w:hAnsi="宋体"/>
                <w:b/>
                <w:szCs w:val="21"/>
                <w:highlight w:val="none"/>
              </w:rPr>
              <w:t>合同签订时间</w:t>
            </w:r>
          </w:p>
        </w:tc>
        <w:tc>
          <w:tcPr>
            <w:tcW w:w="878" w:type="pct"/>
            <w:vAlign w:val="center"/>
          </w:tcPr>
          <w:p>
            <w:pPr>
              <w:pStyle w:val="25"/>
              <w:jc w:val="center"/>
              <w:rPr>
                <w:rFonts w:ascii="宋体" w:hAnsi="宋体"/>
                <w:b/>
                <w:szCs w:val="21"/>
                <w:highlight w:val="none"/>
              </w:rPr>
            </w:pPr>
            <w:r>
              <w:rPr>
                <w:rFonts w:hint="eastAsia" w:ascii="宋体" w:hAnsi="宋体"/>
                <w:b/>
                <w:szCs w:val="21"/>
                <w:highlight w:val="none"/>
              </w:rPr>
              <w:t>联系人及</w:t>
            </w:r>
          </w:p>
          <w:p>
            <w:pPr>
              <w:pStyle w:val="25"/>
              <w:jc w:val="center"/>
              <w:rPr>
                <w:rFonts w:ascii="宋体" w:hAnsi="宋体"/>
                <w:b/>
                <w:szCs w:val="21"/>
                <w:highlight w:val="none"/>
              </w:rPr>
            </w:pPr>
            <w:r>
              <w:rPr>
                <w:rFonts w:hint="eastAsia" w:ascii="宋体" w:hAnsi="宋体"/>
                <w:b/>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5" w:type="pct"/>
          </w:tcPr>
          <w:p>
            <w:pPr>
              <w:pStyle w:val="25"/>
              <w:rPr>
                <w:rFonts w:ascii="宋体" w:hAnsi="宋体"/>
                <w:b/>
                <w:highlight w:val="none"/>
              </w:rPr>
            </w:pPr>
          </w:p>
        </w:tc>
        <w:tc>
          <w:tcPr>
            <w:tcW w:w="1150" w:type="pct"/>
          </w:tcPr>
          <w:p>
            <w:pPr>
              <w:pStyle w:val="25"/>
              <w:rPr>
                <w:rFonts w:ascii="宋体" w:hAnsi="宋体"/>
                <w:b/>
                <w:highlight w:val="none"/>
              </w:rPr>
            </w:pPr>
          </w:p>
        </w:tc>
        <w:tc>
          <w:tcPr>
            <w:tcW w:w="748" w:type="pct"/>
          </w:tcPr>
          <w:p>
            <w:pPr>
              <w:pStyle w:val="25"/>
              <w:rPr>
                <w:rFonts w:ascii="宋体" w:hAnsi="宋体"/>
                <w:b/>
                <w:highlight w:val="none"/>
              </w:rPr>
            </w:pPr>
          </w:p>
        </w:tc>
        <w:tc>
          <w:tcPr>
            <w:tcW w:w="456" w:type="pct"/>
          </w:tcPr>
          <w:p>
            <w:pPr>
              <w:pStyle w:val="25"/>
              <w:rPr>
                <w:rFonts w:ascii="宋体" w:hAnsi="宋体"/>
                <w:b/>
                <w:highlight w:val="none"/>
              </w:rPr>
            </w:pPr>
          </w:p>
        </w:tc>
        <w:tc>
          <w:tcPr>
            <w:tcW w:w="729" w:type="pct"/>
          </w:tcPr>
          <w:p>
            <w:pPr>
              <w:pStyle w:val="25"/>
              <w:rPr>
                <w:rFonts w:ascii="宋体" w:hAnsi="宋体"/>
                <w:b/>
                <w:highlight w:val="none"/>
              </w:rPr>
            </w:pPr>
          </w:p>
        </w:tc>
        <w:tc>
          <w:tcPr>
            <w:tcW w:w="565" w:type="pct"/>
          </w:tcPr>
          <w:p>
            <w:pPr>
              <w:pStyle w:val="25"/>
              <w:rPr>
                <w:rFonts w:ascii="宋体" w:hAnsi="宋体"/>
                <w:b/>
                <w:highlight w:val="none"/>
              </w:rPr>
            </w:pPr>
          </w:p>
        </w:tc>
        <w:tc>
          <w:tcPr>
            <w:tcW w:w="878" w:type="pct"/>
          </w:tcPr>
          <w:p>
            <w:pPr>
              <w:pStyle w:val="25"/>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5" w:type="pct"/>
          </w:tcPr>
          <w:p>
            <w:pPr>
              <w:pStyle w:val="25"/>
              <w:rPr>
                <w:rFonts w:ascii="宋体" w:hAnsi="宋体"/>
                <w:b/>
                <w:highlight w:val="none"/>
              </w:rPr>
            </w:pPr>
          </w:p>
        </w:tc>
        <w:tc>
          <w:tcPr>
            <w:tcW w:w="1150" w:type="pct"/>
          </w:tcPr>
          <w:p>
            <w:pPr>
              <w:pStyle w:val="25"/>
              <w:rPr>
                <w:rFonts w:ascii="宋体" w:hAnsi="宋体"/>
                <w:b/>
                <w:highlight w:val="none"/>
              </w:rPr>
            </w:pPr>
          </w:p>
        </w:tc>
        <w:tc>
          <w:tcPr>
            <w:tcW w:w="748" w:type="pct"/>
          </w:tcPr>
          <w:p>
            <w:pPr>
              <w:pStyle w:val="25"/>
              <w:rPr>
                <w:rFonts w:ascii="宋体" w:hAnsi="宋体"/>
                <w:b/>
                <w:highlight w:val="none"/>
              </w:rPr>
            </w:pPr>
          </w:p>
        </w:tc>
        <w:tc>
          <w:tcPr>
            <w:tcW w:w="456" w:type="pct"/>
          </w:tcPr>
          <w:p>
            <w:pPr>
              <w:pStyle w:val="25"/>
              <w:rPr>
                <w:rFonts w:ascii="宋体" w:hAnsi="宋体"/>
                <w:b/>
                <w:highlight w:val="none"/>
              </w:rPr>
            </w:pPr>
          </w:p>
        </w:tc>
        <w:tc>
          <w:tcPr>
            <w:tcW w:w="729" w:type="pct"/>
          </w:tcPr>
          <w:p>
            <w:pPr>
              <w:pStyle w:val="25"/>
              <w:rPr>
                <w:rFonts w:ascii="宋体" w:hAnsi="宋体"/>
                <w:b/>
                <w:highlight w:val="none"/>
              </w:rPr>
            </w:pPr>
          </w:p>
        </w:tc>
        <w:tc>
          <w:tcPr>
            <w:tcW w:w="565" w:type="pct"/>
          </w:tcPr>
          <w:p>
            <w:pPr>
              <w:pStyle w:val="25"/>
              <w:rPr>
                <w:rFonts w:ascii="宋体" w:hAnsi="宋体"/>
                <w:b/>
                <w:highlight w:val="none"/>
              </w:rPr>
            </w:pPr>
          </w:p>
        </w:tc>
        <w:tc>
          <w:tcPr>
            <w:tcW w:w="878" w:type="pct"/>
          </w:tcPr>
          <w:p>
            <w:pPr>
              <w:pStyle w:val="25"/>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5" w:type="pct"/>
          </w:tcPr>
          <w:p>
            <w:pPr>
              <w:pStyle w:val="25"/>
              <w:rPr>
                <w:rFonts w:ascii="宋体" w:hAnsi="宋体"/>
                <w:b/>
                <w:highlight w:val="none"/>
              </w:rPr>
            </w:pPr>
          </w:p>
        </w:tc>
        <w:tc>
          <w:tcPr>
            <w:tcW w:w="1150" w:type="pct"/>
          </w:tcPr>
          <w:p>
            <w:pPr>
              <w:pStyle w:val="25"/>
              <w:rPr>
                <w:rFonts w:ascii="宋体" w:hAnsi="宋体"/>
                <w:b/>
                <w:highlight w:val="none"/>
              </w:rPr>
            </w:pPr>
          </w:p>
        </w:tc>
        <w:tc>
          <w:tcPr>
            <w:tcW w:w="748" w:type="pct"/>
          </w:tcPr>
          <w:p>
            <w:pPr>
              <w:pStyle w:val="25"/>
              <w:rPr>
                <w:rFonts w:ascii="宋体" w:hAnsi="宋体"/>
                <w:b/>
                <w:highlight w:val="none"/>
              </w:rPr>
            </w:pPr>
          </w:p>
        </w:tc>
        <w:tc>
          <w:tcPr>
            <w:tcW w:w="456" w:type="pct"/>
          </w:tcPr>
          <w:p>
            <w:pPr>
              <w:pStyle w:val="25"/>
              <w:rPr>
                <w:rFonts w:ascii="宋体" w:hAnsi="宋体"/>
                <w:b/>
                <w:highlight w:val="none"/>
              </w:rPr>
            </w:pPr>
          </w:p>
        </w:tc>
        <w:tc>
          <w:tcPr>
            <w:tcW w:w="729" w:type="pct"/>
          </w:tcPr>
          <w:p>
            <w:pPr>
              <w:pStyle w:val="25"/>
              <w:rPr>
                <w:rFonts w:ascii="宋体" w:hAnsi="宋体"/>
                <w:b/>
                <w:highlight w:val="none"/>
              </w:rPr>
            </w:pPr>
          </w:p>
        </w:tc>
        <w:tc>
          <w:tcPr>
            <w:tcW w:w="565" w:type="pct"/>
          </w:tcPr>
          <w:p>
            <w:pPr>
              <w:pStyle w:val="25"/>
              <w:rPr>
                <w:rFonts w:ascii="宋体" w:hAnsi="宋体"/>
                <w:b/>
                <w:highlight w:val="none"/>
              </w:rPr>
            </w:pPr>
          </w:p>
        </w:tc>
        <w:tc>
          <w:tcPr>
            <w:tcW w:w="878" w:type="pct"/>
          </w:tcPr>
          <w:p>
            <w:pPr>
              <w:pStyle w:val="25"/>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5" w:type="pct"/>
          </w:tcPr>
          <w:p>
            <w:pPr>
              <w:pStyle w:val="25"/>
              <w:rPr>
                <w:rFonts w:ascii="宋体" w:hAnsi="宋体"/>
                <w:b/>
                <w:highlight w:val="none"/>
              </w:rPr>
            </w:pPr>
          </w:p>
        </w:tc>
        <w:tc>
          <w:tcPr>
            <w:tcW w:w="1150" w:type="pct"/>
          </w:tcPr>
          <w:p>
            <w:pPr>
              <w:pStyle w:val="25"/>
              <w:rPr>
                <w:rFonts w:ascii="宋体" w:hAnsi="宋体"/>
                <w:b/>
                <w:highlight w:val="none"/>
              </w:rPr>
            </w:pPr>
          </w:p>
        </w:tc>
        <w:tc>
          <w:tcPr>
            <w:tcW w:w="748" w:type="pct"/>
          </w:tcPr>
          <w:p>
            <w:pPr>
              <w:pStyle w:val="25"/>
              <w:rPr>
                <w:rFonts w:ascii="宋体" w:hAnsi="宋体"/>
                <w:b/>
                <w:highlight w:val="none"/>
              </w:rPr>
            </w:pPr>
          </w:p>
        </w:tc>
        <w:tc>
          <w:tcPr>
            <w:tcW w:w="456" w:type="pct"/>
          </w:tcPr>
          <w:p>
            <w:pPr>
              <w:pStyle w:val="25"/>
              <w:rPr>
                <w:rFonts w:ascii="宋体" w:hAnsi="宋体"/>
                <w:b/>
                <w:highlight w:val="none"/>
              </w:rPr>
            </w:pPr>
          </w:p>
        </w:tc>
        <w:tc>
          <w:tcPr>
            <w:tcW w:w="729" w:type="pct"/>
          </w:tcPr>
          <w:p>
            <w:pPr>
              <w:pStyle w:val="25"/>
              <w:rPr>
                <w:rFonts w:ascii="宋体" w:hAnsi="宋体"/>
                <w:b/>
                <w:highlight w:val="none"/>
              </w:rPr>
            </w:pPr>
          </w:p>
        </w:tc>
        <w:tc>
          <w:tcPr>
            <w:tcW w:w="565" w:type="pct"/>
          </w:tcPr>
          <w:p>
            <w:pPr>
              <w:pStyle w:val="25"/>
              <w:rPr>
                <w:rFonts w:ascii="宋体" w:hAnsi="宋体"/>
                <w:b/>
                <w:highlight w:val="none"/>
              </w:rPr>
            </w:pPr>
          </w:p>
        </w:tc>
        <w:tc>
          <w:tcPr>
            <w:tcW w:w="878" w:type="pct"/>
          </w:tcPr>
          <w:p>
            <w:pPr>
              <w:pStyle w:val="25"/>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5" w:type="pct"/>
          </w:tcPr>
          <w:p>
            <w:pPr>
              <w:pStyle w:val="25"/>
              <w:rPr>
                <w:rFonts w:ascii="宋体" w:hAnsi="宋体"/>
                <w:b/>
                <w:highlight w:val="none"/>
              </w:rPr>
            </w:pPr>
          </w:p>
        </w:tc>
        <w:tc>
          <w:tcPr>
            <w:tcW w:w="1150" w:type="pct"/>
          </w:tcPr>
          <w:p>
            <w:pPr>
              <w:pStyle w:val="25"/>
              <w:rPr>
                <w:rFonts w:ascii="宋体" w:hAnsi="宋体"/>
                <w:b/>
                <w:highlight w:val="none"/>
              </w:rPr>
            </w:pPr>
          </w:p>
        </w:tc>
        <w:tc>
          <w:tcPr>
            <w:tcW w:w="748" w:type="pct"/>
          </w:tcPr>
          <w:p>
            <w:pPr>
              <w:pStyle w:val="25"/>
              <w:rPr>
                <w:rFonts w:ascii="宋体" w:hAnsi="宋体"/>
                <w:b/>
                <w:highlight w:val="none"/>
              </w:rPr>
            </w:pPr>
          </w:p>
        </w:tc>
        <w:tc>
          <w:tcPr>
            <w:tcW w:w="456" w:type="pct"/>
          </w:tcPr>
          <w:p>
            <w:pPr>
              <w:pStyle w:val="25"/>
              <w:rPr>
                <w:rFonts w:ascii="宋体" w:hAnsi="宋体"/>
                <w:b/>
                <w:highlight w:val="none"/>
              </w:rPr>
            </w:pPr>
          </w:p>
        </w:tc>
        <w:tc>
          <w:tcPr>
            <w:tcW w:w="729" w:type="pct"/>
          </w:tcPr>
          <w:p>
            <w:pPr>
              <w:pStyle w:val="25"/>
              <w:rPr>
                <w:rFonts w:ascii="宋体" w:hAnsi="宋体"/>
                <w:b/>
                <w:highlight w:val="none"/>
              </w:rPr>
            </w:pPr>
          </w:p>
        </w:tc>
        <w:tc>
          <w:tcPr>
            <w:tcW w:w="565" w:type="pct"/>
          </w:tcPr>
          <w:p>
            <w:pPr>
              <w:pStyle w:val="25"/>
              <w:rPr>
                <w:rFonts w:ascii="宋体" w:hAnsi="宋体"/>
                <w:b/>
                <w:highlight w:val="none"/>
              </w:rPr>
            </w:pPr>
          </w:p>
        </w:tc>
        <w:tc>
          <w:tcPr>
            <w:tcW w:w="878" w:type="pct"/>
          </w:tcPr>
          <w:p>
            <w:pPr>
              <w:pStyle w:val="25"/>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5" w:type="pct"/>
          </w:tcPr>
          <w:p>
            <w:pPr>
              <w:pStyle w:val="25"/>
              <w:rPr>
                <w:rFonts w:ascii="宋体" w:hAnsi="宋体"/>
                <w:b/>
                <w:highlight w:val="none"/>
              </w:rPr>
            </w:pPr>
          </w:p>
        </w:tc>
        <w:tc>
          <w:tcPr>
            <w:tcW w:w="1150" w:type="pct"/>
          </w:tcPr>
          <w:p>
            <w:pPr>
              <w:pStyle w:val="25"/>
              <w:rPr>
                <w:rFonts w:ascii="宋体" w:hAnsi="宋体"/>
                <w:b/>
                <w:highlight w:val="none"/>
              </w:rPr>
            </w:pPr>
          </w:p>
        </w:tc>
        <w:tc>
          <w:tcPr>
            <w:tcW w:w="748" w:type="pct"/>
          </w:tcPr>
          <w:p>
            <w:pPr>
              <w:pStyle w:val="25"/>
              <w:rPr>
                <w:rFonts w:ascii="宋体" w:hAnsi="宋体"/>
                <w:b/>
                <w:highlight w:val="none"/>
              </w:rPr>
            </w:pPr>
          </w:p>
        </w:tc>
        <w:tc>
          <w:tcPr>
            <w:tcW w:w="456" w:type="pct"/>
          </w:tcPr>
          <w:p>
            <w:pPr>
              <w:pStyle w:val="25"/>
              <w:rPr>
                <w:rFonts w:ascii="宋体" w:hAnsi="宋体"/>
                <w:b/>
                <w:highlight w:val="none"/>
              </w:rPr>
            </w:pPr>
          </w:p>
        </w:tc>
        <w:tc>
          <w:tcPr>
            <w:tcW w:w="729" w:type="pct"/>
          </w:tcPr>
          <w:p>
            <w:pPr>
              <w:pStyle w:val="25"/>
              <w:rPr>
                <w:rFonts w:ascii="宋体" w:hAnsi="宋体"/>
                <w:b/>
                <w:highlight w:val="none"/>
              </w:rPr>
            </w:pPr>
          </w:p>
        </w:tc>
        <w:tc>
          <w:tcPr>
            <w:tcW w:w="565" w:type="pct"/>
          </w:tcPr>
          <w:p>
            <w:pPr>
              <w:pStyle w:val="25"/>
              <w:rPr>
                <w:rFonts w:ascii="宋体" w:hAnsi="宋体"/>
                <w:b/>
                <w:highlight w:val="none"/>
              </w:rPr>
            </w:pPr>
          </w:p>
        </w:tc>
        <w:tc>
          <w:tcPr>
            <w:tcW w:w="878" w:type="pct"/>
          </w:tcPr>
          <w:p>
            <w:pPr>
              <w:pStyle w:val="25"/>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5" w:type="pct"/>
          </w:tcPr>
          <w:p>
            <w:pPr>
              <w:pStyle w:val="25"/>
              <w:rPr>
                <w:rFonts w:ascii="宋体" w:hAnsi="宋体"/>
                <w:b/>
                <w:highlight w:val="none"/>
              </w:rPr>
            </w:pPr>
          </w:p>
        </w:tc>
        <w:tc>
          <w:tcPr>
            <w:tcW w:w="1150" w:type="pct"/>
          </w:tcPr>
          <w:p>
            <w:pPr>
              <w:pStyle w:val="25"/>
              <w:rPr>
                <w:rFonts w:ascii="宋体" w:hAnsi="宋体"/>
                <w:b/>
                <w:highlight w:val="none"/>
              </w:rPr>
            </w:pPr>
          </w:p>
        </w:tc>
        <w:tc>
          <w:tcPr>
            <w:tcW w:w="748" w:type="pct"/>
          </w:tcPr>
          <w:p>
            <w:pPr>
              <w:pStyle w:val="25"/>
              <w:rPr>
                <w:rFonts w:ascii="宋体" w:hAnsi="宋体"/>
                <w:b/>
                <w:highlight w:val="none"/>
              </w:rPr>
            </w:pPr>
          </w:p>
        </w:tc>
        <w:tc>
          <w:tcPr>
            <w:tcW w:w="456" w:type="pct"/>
          </w:tcPr>
          <w:p>
            <w:pPr>
              <w:pStyle w:val="25"/>
              <w:rPr>
                <w:rFonts w:ascii="宋体" w:hAnsi="宋体"/>
                <w:b/>
                <w:highlight w:val="none"/>
              </w:rPr>
            </w:pPr>
          </w:p>
        </w:tc>
        <w:tc>
          <w:tcPr>
            <w:tcW w:w="729" w:type="pct"/>
          </w:tcPr>
          <w:p>
            <w:pPr>
              <w:pStyle w:val="25"/>
              <w:rPr>
                <w:rFonts w:ascii="宋体" w:hAnsi="宋体"/>
                <w:b/>
                <w:highlight w:val="none"/>
              </w:rPr>
            </w:pPr>
          </w:p>
        </w:tc>
        <w:tc>
          <w:tcPr>
            <w:tcW w:w="565" w:type="pct"/>
          </w:tcPr>
          <w:p>
            <w:pPr>
              <w:pStyle w:val="25"/>
              <w:rPr>
                <w:rFonts w:ascii="宋体" w:hAnsi="宋体"/>
                <w:b/>
                <w:highlight w:val="none"/>
              </w:rPr>
            </w:pPr>
          </w:p>
        </w:tc>
        <w:tc>
          <w:tcPr>
            <w:tcW w:w="878" w:type="pct"/>
          </w:tcPr>
          <w:p>
            <w:pPr>
              <w:pStyle w:val="25"/>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5" w:type="pct"/>
          </w:tcPr>
          <w:p>
            <w:pPr>
              <w:pStyle w:val="25"/>
              <w:rPr>
                <w:rFonts w:ascii="宋体" w:hAnsi="宋体"/>
                <w:b/>
                <w:highlight w:val="none"/>
              </w:rPr>
            </w:pPr>
          </w:p>
        </w:tc>
        <w:tc>
          <w:tcPr>
            <w:tcW w:w="1150" w:type="pct"/>
          </w:tcPr>
          <w:p>
            <w:pPr>
              <w:pStyle w:val="25"/>
              <w:rPr>
                <w:rFonts w:ascii="宋体" w:hAnsi="宋体"/>
                <w:b/>
                <w:highlight w:val="none"/>
              </w:rPr>
            </w:pPr>
          </w:p>
        </w:tc>
        <w:tc>
          <w:tcPr>
            <w:tcW w:w="748" w:type="pct"/>
          </w:tcPr>
          <w:p>
            <w:pPr>
              <w:pStyle w:val="25"/>
              <w:rPr>
                <w:rFonts w:ascii="宋体" w:hAnsi="宋体"/>
                <w:b/>
                <w:highlight w:val="none"/>
              </w:rPr>
            </w:pPr>
          </w:p>
        </w:tc>
        <w:tc>
          <w:tcPr>
            <w:tcW w:w="456" w:type="pct"/>
          </w:tcPr>
          <w:p>
            <w:pPr>
              <w:pStyle w:val="25"/>
              <w:rPr>
                <w:rFonts w:ascii="宋体" w:hAnsi="宋体"/>
                <w:b/>
                <w:highlight w:val="none"/>
              </w:rPr>
            </w:pPr>
          </w:p>
        </w:tc>
        <w:tc>
          <w:tcPr>
            <w:tcW w:w="729" w:type="pct"/>
          </w:tcPr>
          <w:p>
            <w:pPr>
              <w:pStyle w:val="25"/>
              <w:rPr>
                <w:rFonts w:ascii="宋体" w:hAnsi="宋体"/>
                <w:b/>
                <w:highlight w:val="none"/>
              </w:rPr>
            </w:pPr>
          </w:p>
        </w:tc>
        <w:tc>
          <w:tcPr>
            <w:tcW w:w="565" w:type="pct"/>
          </w:tcPr>
          <w:p>
            <w:pPr>
              <w:pStyle w:val="25"/>
              <w:rPr>
                <w:rFonts w:ascii="宋体" w:hAnsi="宋体"/>
                <w:b/>
                <w:highlight w:val="none"/>
              </w:rPr>
            </w:pPr>
          </w:p>
        </w:tc>
        <w:tc>
          <w:tcPr>
            <w:tcW w:w="878" w:type="pct"/>
          </w:tcPr>
          <w:p>
            <w:pPr>
              <w:pStyle w:val="25"/>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5" w:type="pct"/>
          </w:tcPr>
          <w:p>
            <w:pPr>
              <w:pStyle w:val="25"/>
              <w:rPr>
                <w:rFonts w:ascii="宋体" w:hAnsi="宋体"/>
                <w:b/>
                <w:highlight w:val="none"/>
              </w:rPr>
            </w:pPr>
          </w:p>
        </w:tc>
        <w:tc>
          <w:tcPr>
            <w:tcW w:w="1150" w:type="pct"/>
          </w:tcPr>
          <w:p>
            <w:pPr>
              <w:pStyle w:val="25"/>
              <w:rPr>
                <w:rFonts w:ascii="宋体" w:hAnsi="宋体"/>
                <w:b/>
                <w:highlight w:val="none"/>
              </w:rPr>
            </w:pPr>
          </w:p>
        </w:tc>
        <w:tc>
          <w:tcPr>
            <w:tcW w:w="748" w:type="pct"/>
          </w:tcPr>
          <w:p>
            <w:pPr>
              <w:pStyle w:val="25"/>
              <w:rPr>
                <w:rFonts w:ascii="宋体" w:hAnsi="宋体"/>
                <w:b/>
                <w:highlight w:val="none"/>
              </w:rPr>
            </w:pPr>
          </w:p>
        </w:tc>
        <w:tc>
          <w:tcPr>
            <w:tcW w:w="456" w:type="pct"/>
          </w:tcPr>
          <w:p>
            <w:pPr>
              <w:pStyle w:val="25"/>
              <w:rPr>
                <w:rFonts w:ascii="宋体" w:hAnsi="宋体"/>
                <w:b/>
                <w:highlight w:val="none"/>
              </w:rPr>
            </w:pPr>
          </w:p>
        </w:tc>
        <w:tc>
          <w:tcPr>
            <w:tcW w:w="729" w:type="pct"/>
          </w:tcPr>
          <w:p>
            <w:pPr>
              <w:pStyle w:val="25"/>
              <w:rPr>
                <w:rFonts w:ascii="宋体" w:hAnsi="宋体"/>
                <w:b/>
                <w:highlight w:val="none"/>
              </w:rPr>
            </w:pPr>
          </w:p>
        </w:tc>
        <w:tc>
          <w:tcPr>
            <w:tcW w:w="565" w:type="pct"/>
          </w:tcPr>
          <w:p>
            <w:pPr>
              <w:pStyle w:val="25"/>
              <w:rPr>
                <w:rFonts w:ascii="宋体" w:hAnsi="宋体"/>
                <w:b/>
                <w:highlight w:val="none"/>
              </w:rPr>
            </w:pPr>
          </w:p>
        </w:tc>
        <w:tc>
          <w:tcPr>
            <w:tcW w:w="878" w:type="pct"/>
          </w:tcPr>
          <w:p>
            <w:pPr>
              <w:pStyle w:val="25"/>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5" w:type="pct"/>
          </w:tcPr>
          <w:p>
            <w:pPr>
              <w:pStyle w:val="25"/>
              <w:rPr>
                <w:rFonts w:ascii="宋体" w:hAnsi="宋体"/>
                <w:b/>
                <w:highlight w:val="none"/>
              </w:rPr>
            </w:pPr>
          </w:p>
        </w:tc>
        <w:tc>
          <w:tcPr>
            <w:tcW w:w="1150" w:type="pct"/>
          </w:tcPr>
          <w:p>
            <w:pPr>
              <w:pStyle w:val="25"/>
              <w:rPr>
                <w:rFonts w:ascii="宋体" w:hAnsi="宋体"/>
                <w:b/>
                <w:highlight w:val="none"/>
              </w:rPr>
            </w:pPr>
          </w:p>
        </w:tc>
        <w:tc>
          <w:tcPr>
            <w:tcW w:w="748" w:type="pct"/>
          </w:tcPr>
          <w:p>
            <w:pPr>
              <w:pStyle w:val="25"/>
              <w:rPr>
                <w:rFonts w:ascii="宋体" w:hAnsi="宋体"/>
                <w:b/>
                <w:highlight w:val="none"/>
              </w:rPr>
            </w:pPr>
          </w:p>
        </w:tc>
        <w:tc>
          <w:tcPr>
            <w:tcW w:w="456" w:type="pct"/>
          </w:tcPr>
          <w:p>
            <w:pPr>
              <w:pStyle w:val="25"/>
              <w:rPr>
                <w:rFonts w:ascii="宋体" w:hAnsi="宋体"/>
                <w:b/>
                <w:highlight w:val="none"/>
              </w:rPr>
            </w:pPr>
          </w:p>
        </w:tc>
        <w:tc>
          <w:tcPr>
            <w:tcW w:w="729" w:type="pct"/>
          </w:tcPr>
          <w:p>
            <w:pPr>
              <w:pStyle w:val="25"/>
              <w:rPr>
                <w:rFonts w:ascii="宋体" w:hAnsi="宋体"/>
                <w:b/>
                <w:highlight w:val="none"/>
              </w:rPr>
            </w:pPr>
          </w:p>
        </w:tc>
        <w:tc>
          <w:tcPr>
            <w:tcW w:w="565" w:type="pct"/>
          </w:tcPr>
          <w:p>
            <w:pPr>
              <w:pStyle w:val="25"/>
              <w:rPr>
                <w:rFonts w:ascii="宋体" w:hAnsi="宋体"/>
                <w:b/>
                <w:highlight w:val="none"/>
              </w:rPr>
            </w:pPr>
          </w:p>
        </w:tc>
        <w:tc>
          <w:tcPr>
            <w:tcW w:w="878" w:type="pct"/>
          </w:tcPr>
          <w:p>
            <w:pPr>
              <w:pStyle w:val="25"/>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5" w:type="pct"/>
          </w:tcPr>
          <w:p>
            <w:pPr>
              <w:pStyle w:val="25"/>
              <w:rPr>
                <w:rFonts w:ascii="宋体" w:hAnsi="宋体"/>
                <w:b/>
                <w:highlight w:val="none"/>
              </w:rPr>
            </w:pPr>
          </w:p>
        </w:tc>
        <w:tc>
          <w:tcPr>
            <w:tcW w:w="1150" w:type="pct"/>
          </w:tcPr>
          <w:p>
            <w:pPr>
              <w:pStyle w:val="25"/>
              <w:rPr>
                <w:rFonts w:ascii="宋体" w:hAnsi="宋体"/>
                <w:b/>
                <w:highlight w:val="none"/>
              </w:rPr>
            </w:pPr>
          </w:p>
        </w:tc>
        <w:tc>
          <w:tcPr>
            <w:tcW w:w="748" w:type="pct"/>
          </w:tcPr>
          <w:p>
            <w:pPr>
              <w:pStyle w:val="25"/>
              <w:rPr>
                <w:rFonts w:ascii="宋体" w:hAnsi="宋体"/>
                <w:b/>
                <w:highlight w:val="none"/>
              </w:rPr>
            </w:pPr>
          </w:p>
        </w:tc>
        <w:tc>
          <w:tcPr>
            <w:tcW w:w="456" w:type="pct"/>
          </w:tcPr>
          <w:p>
            <w:pPr>
              <w:pStyle w:val="25"/>
              <w:rPr>
                <w:rFonts w:ascii="宋体" w:hAnsi="宋体"/>
                <w:b/>
                <w:highlight w:val="none"/>
              </w:rPr>
            </w:pPr>
          </w:p>
        </w:tc>
        <w:tc>
          <w:tcPr>
            <w:tcW w:w="729" w:type="pct"/>
          </w:tcPr>
          <w:p>
            <w:pPr>
              <w:pStyle w:val="25"/>
              <w:rPr>
                <w:rFonts w:ascii="宋体" w:hAnsi="宋体"/>
                <w:b/>
                <w:highlight w:val="none"/>
              </w:rPr>
            </w:pPr>
          </w:p>
        </w:tc>
        <w:tc>
          <w:tcPr>
            <w:tcW w:w="565" w:type="pct"/>
          </w:tcPr>
          <w:p>
            <w:pPr>
              <w:pStyle w:val="25"/>
              <w:rPr>
                <w:rFonts w:ascii="宋体" w:hAnsi="宋体"/>
                <w:b/>
                <w:highlight w:val="none"/>
              </w:rPr>
            </w:pPr>
          </w:p>
        </w:tc>
        <w:tc>
          <w:tcPr>
            <w:tcW w:w="878" w:type="pct"/>
          </w:tcPr>
          <w:p>
            <w:pPr>
              <w:pStyle w:val="25"/>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5" w:type="pct"/>
          </w:tcPr>
          <w:p>
            <w:pPr>
              <w:pStyle w:val="25"/>
              <w:rPr>
                <w:rFonts w:ascii="宋体" w:hAnsi="宋体"/>
                <w:b/>
                <w:highlight w:val="none"/>
              </w:rPr>
            </w:pPr>
          </w:p>
        </w:tc>
        <w:tc>
          <w:tcPr>
            <w:tcW w:w="1150" w:type="pct"/>
          </w:tcPr>
          <w:p>
            <w:pPr>
              <w:pStyle w:val="25"/>
              <w:rPr>
                <w:rFonts w:ascii="宋体" w:hAnsi="宋体"/>
                <w:b/>
                <w:highlight w:val="none"/>
              </w:rPr>
            </w:pPr>
          </w:p>
        </w:tc>
        <w:tc>
          <w:tcPr>
            <w:tcW w:w="748" w:type="pct"/>
          </w:tcPr>
          <w:p>
            <w:pPr>
              <w:pStyle w:val="25"/>
              <w:rPr>
                <w:rFonts w:ascii="宋体" w:hAnsi="宋体"/>
                <w:b/>
                <w:highlight w:val="none"/>
              </w:rPr>
            </w:pPr>
          </w:p>
        </w:tc>
        <w:tc>
          <w:tcPr>
            <w:tcW w:w="456" w:type="pct"/>
          </w:tcPr>
          <w:p>
            <w:pPr>
              <w:pStyle w:val="25"/>
              <w:rPr>
                <w:rFonts w:ascii="宋体" w:hAnsi="宋体"/>
                <w:b/>
                <w:highlight w:val="none"/>
              </w:rPr>
            </w:pPr>
          </w:p>
        </w:tc>
        <w:tc>
          <w:tcPr>
            <w:tcW w:w="729" w:type="pct"/>
          </w:tcPr>
          <w:p>
            <w:pPr>
              <w:pStyle w:val="25"/>
              <w:rPr>
                <w:rFonts w:ascii="宋体" w:hAnsi="宋体"/>
                <w:b/>
                <w:highlight w:val="none"/>
              </w:rPr>
            </w:pPr>
          </w:p>
        </w:tc>
        <w:tc>
          <w:tcPr>
            <w:tcW w:w="565" w:type="pct"/>
          </w:tcPr>
          <w:p>
            <w:pPr>
              <w:pStyle w:val="25"/>
              <w:rPr>
                <w:rFonts w:ascii="宋体" w:hAnsi="宋体"/>
                <w:b/>
                <w:highlight w:val="none"/>
              </w:rPr>
            </w:pPr>
          </w:p>
        </w:tc>
        <w:tc>
          <w:tcPr>
            <w:tcW w:w="878" w:type="pct"/>
          </w:tcPr>
          <w:p>
            <w:pPr>
              <w:pStyle w:val="25"/>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75" w:type="pct"/>
          </w:tcPr>
          <w:p>
            <w:pPr>
              <w:pStyle w:val="25"/>
              <w:rPr>
                <w:rFonts w:ascii="宋体" w:hAnsi="宋体"/>
                <w:b/>
                <w:highlight w:val="none"/>
              </w:rPr>
            </w:pPr>
          </w:p>
        </w:tc>
        <w:tc>
          <w:tcPr>
            <w:tcW w:w="1150" w:type="pct"/>
          </w:tcPr>
          <w:p>
            <w:pPr>
              <w:pStyle w:val="25"/>
              <w:rPr>
                <w:rFonts w:ascii="宋体" w:hAnsi="宋体"/>
                <w:b/>
                <w:highlight w:val="none"/>
              </w:rPr>
            </w:pPr>
          </w:p>
        </w:tc>
        <w:tc>
          <w:tcPr>
            <w:tcW w:w="748" w:type="pct"/>
          </w:tcPr>
          <w:p>
            <w:pPr>
              <w:pStyle w:val="25"/>
              <w:rPr>
                <w:rFonts w:ascii="宋体" w:hAnsi="宋体"/>
                <w:b/>
                <w:highlight w:val="none"/>
              </w:rPr>
            </w:pPr>
          </w:p>
        </w:tc>
        <w:tc>
          <w:tcPr>
            <w:tcW w:w="456" w:type="pct"/>
          </w:tcPr>
          <w:p>
            <w:pPr>
              <w:pStyle w:val="25"/>
              <w:rPr>
                <w:rFonts w:ascii="宋体" w:hAnsi="宋体"/>
                <w:b/>
                <w:highlight w:val="none"/>
              </w:rPr>
            </w:pPr>
          </w:p>
        </w:tc>
        <w:tc>
          <w:tcPr>
            <w:tcW w:w="729" w:type="pct"/>
          </w:tcPr>
          <w:p>
            <w:pPr>
              <w:pStyle w:val="25"/>
              <w:rPr>
                <w:rFonts w:ascii="宋体" w:hAnsi="宋体"/>
                <w:b/>
                <w:highlight w:val="none"/>
              </w:rPr>
            </w:pPr>
          </w:p>
        </w:tc>
        <w:tc>
          <w:tcPr>
            <w:tcW w:w="565" w:type="pct"/>
          </w:tcPr>
          <w:p>
            <w:pPr>
              <w:pStyle w:val="25"/>
              <w:rPr>
                <w:rFonts w:ascii="宋体" w:hAnsi="宋体"/>
                <w:b/>
                <w:highlight w:val="none"/>
              </w:rPr>
            </w:pPr>
          </w:p>
        </w:tc>
        <w:tc>
          <w:tcPr>
            <w:tcW w:w="878" w:type="pct"/>
          </w:tcPr>
          <w:p>
            <w:pPr>
              <w:pStyle w:val="25"/>
              <w:rPr>
                <w:rFonts w:ascii="宋体" w:hAnsi="宋体"/>
                <w:b/>
                <w:highlight w:val="none"/>
              </w:rPr>
            </w:pPr>
          </w:p>
        </w:tc>
      </w:tr>
    </w:tbl>
    <w:p>
      <w:pPr>
        <w:spacing w:line="0" w:lineRule="atLeast"/>
        <w:rPr>
          <w:rFonts w:ascii="宋体" w:hAnsi="宋体"/>
          <w:sz w:val="24"/>
          <w:highlight w:val="none"/>
        </w:rPr>
      </w:pPr>
      <w:r>
        <w:rPr>
          <w:rFonts w:hint="eastAsia" w:ascii="宋体" w:hAnsi="宋体"/>
          <w:sz w:val="24"/>
          <w:highlight w:val="none"/>
        </w:rPr>
        <w:t>注：</w:t>
      </w:r>
      <w:r>
        <w:rPr>
          <w:rFonts w:hint="eastAsia" w:ascii="宋体" w:hAnsi="宋体" w:cs="宋体"/>
          <w:kern w:val="0"/>
          <w:sz w:val="24"/>
          <w:highlight w:val="none"/>
        </w:rPr>
        <w:t>提供近三年同类产品的制造销售业绩（用户名单、联系方式）</w:t>
      </w:r>
      <w:r>
        <w:rPr>
          <w:rFonts w:hint="eastAsia" w:ascii="宋体" w:hAnsi="宋体"/>
          <w:sz w:val="24"/>
          <w:highlight w:val="none"/>
        </w:rPr>
        <w:t>，并附合同复印件。</w:t>
      </w:r>
    </w:p>
    <w:p>
      <w:pPr>
        <w:tabs>
          <w:tab w:val="left" w:pos="1578"/>
          <w:tab w:val="left" w:pos="10083"/>
        </w:tabs>
        <w:spacing w:line="500" w:lineRule="exact"/>
        <w:rPr>
          <w:rFonts w:ascii="宋体" w:hAnsi="宋体"/>
          <w:sz w:val="24"/>
          <w:highlight w:val="none"/>
        </w:rPr>
      </w:pPr>
    </w:p>
    <w:p>
      <w:pPr>
        <w:spacing w:line="660" w:lineRule="exact"/>
        <w:rPr>
          <w:rFonts w:ascii="宋体" w:hAnsi="宋体"/>
          <w:sz w:val="24"/>
          <w:highlight w:val="none"/>
        </w:rPr>
      </w:pPr>
      <w:r>
        <w:rPr>
          <w:rFonts w:hint="eastAsia" w:ascii="宋体" w:hAnsi="宋体"/>
          <w:sz w:val="24"/>
          <w:highlight w:val="none"/>
        </w:rPr>
        <w:t>投标人：（盖章）</w:t>
      </w:r>
    </w:p>
    <w:p>
      <w:pPr>
        <w:spacing w:line="660" w:lineRule="exact"/>
        <w:rPr>
          <w:rFonts w:ascii="宋体" w:hAnsi="宋体"/>
          <w:sz w:val="24"/>
          <w:highlight w:val="none"/>
        </w:rPr>
      </w:pPr>
      <w:r>
        <w:rPr>
          <w:rFonts w:hint="eastAsia" w:ascii="宋体" w:hAnsi="宋体"/>
          <w:sz w:val="24"/>
          <w:highlight w:val="none"/>
        </w:rPr>
        <w:t>法定代表人（委托代理人）：（签字）</w:t>
      </w:r>
    </w:p>
    <w:p>
      <w:pPr>
        <w:spacing w:line="660" w:lineRule="exact"/>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rPr>
          <w:rFonts w:eastAsia="黑体"/>
          <w:b/>
          <w:bCs/>
          <w:color w:val="000000"/>
          <w:sz w:val="28"/>
          <w:highlight w:val="none"/>
        </w:rPr>
      </w:pPr>
    </w:p>
    <w:p>
      <w:pPr>
        <w:rPr>
          <w:rFonts w:ascii="宋体" w:hAnsi="宋体" w:cs="宋体"/>
          <w:b/>
          <w:bCs/>
          <w:color w:val="000000"/>
          <w:sz w:val="28"/>
          <w:highlight w:val="none"/>
        </w:rPr>
      </w:pPr>
    </w:p>
    <w:p>
      <w:pPr>
        <w:rPr>
          <w:rFonts w:ascii="宋体" w:hAnsi="宋体" w:cs="宋体"/>
          <w:b/>
          <w:bCs/>
          <w:color w:val="000000"/>
          <w:sz w:val="28"/>
          <w:highlight w:val="none"/>
        </w:rPr>
        <w:sectPr>
          <w:pgSz w:w="11906" w:h="16838"/>
          <w:pgMar w:top="1588" w:right="1418" w:bottom="1134" w:left="1418" w:header="851" w:footer="992" w:gutter="0"/>
          <w:pgNumType w:fmt="numberInDash" w:start="0"/>
          <w:cols w:space="720" w:num="1"/>
          <w:titlePg/>
          <w:docGrid w:type="lines" w:linePitch="312" w:charSpace="0"/>
        </w:sectPr>
      </w:pPr>
    </w:p>
    <w:p>
      <w:pPr>
        <w:pStyle w:val="100"/>
        <w:rPr>
          <w:highlight w:val="none"/>
        </w:rPr>
      </w:pPr>
      <w:r>
        <w:rPr>
          <w:rFonts w:hint="eastAsia"/>
          <w:highlight w:val="none"/>
        </w:rPr>
        <w:t>附件</w:t>
      </w:r>
      <w:r>
        <w:rPr>
          <w:highlight w:val="none"/>
        </w:rPr>
        <w:t xml:space="preserve">5 </w:t>
      </w:r>
      <w:r>
        <w:rPr>
          <w:rFonts w:hint="eastAsia"/>
          <w:highlight w:val="none"/>
        </w:rPr>
        <w:t>开标一览表</w:t>
      </w:r>
    </w:p>
    <w:p>
      <w:pPr>
        <w:pStyle w:val="93"/>
        <w:ind w:firstLine="482"/>
        <w:rPr>
          <w:b/>
          <w:highlight w:val="none"/>
        </w:rPr>
      </w:pPr>
      <w:r>
        <w:rPr>
          <w:rFonts w:hint="eastAsia"/>
          <w:b/>
          <w:highlight w:val="none"/>
        </w:rPr>
        <w:t>《开标一览表》单独封存，以备唱标使用</w:t>
      </w:r>
    </w:p>
    <w:p>
      <w:pPr>
        <w:pStyle w:val="93"/>
        <w:ind w:firstLine="480"/>
        <w:rPr>
          <w:highlight w:val="none"/>
        </w:rPr>
      </w:pPr>
      <w:r>
        <w:rPr>
          <w:rFonts w:hint="eastAsia"/>
          <w:highlight w:val="none"/>
        </w:rPr>
        <w:t xml:space="preserve">项目名称： 以太网开发及测试能力搭建委外项目                                                       </w:t>
      </w:r>
    </w:p>
    <w:tbl>
      <w:tblPr>
        <w:tblStyle w:val="35"/>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2325"/>
        <w:gridCol w:w="2325"/>
        <w:gridCol w:w="1161"/>
        <w:gridCol w:w="1599"/>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1" w:type="pct"/>
            <w:vAlign w:val="center"/>
          </w:tcPr>
          <w:p>
            <w:pPr>
              <w:widowControl/>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序号</w:t>
            </w:r>
          </w:p>
        </w:tc>
        <w:tc>
          <w:tcPr>
            <w:tcW w:w="1291" w:type="pct"/>
            <w:shd w:val="clear" w:color="auto" w:fill="auto"/>
            <w:vAlign w:val="center"/>
          </w:tcPr>
          <w:p>
            <w:pPr>
              <w:widowControl/>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内容</w:t>
            </w:r>
          </w:p>
        </w:tc>
        <w:tc>
          <w:tcPr>
            <w:tcW w:w="1291" w:type="pct"/>
            <w:shd w:val="clear" w:color="auto" w:fill="auto"/>
            <w:vAlign w:val="center"/>
          </w:tcPr>
          <w:p>
            <w:pPr>
              <w:widowControl/>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要求</w:t>
            </w:r>
          </w:p>
        </w:tc>
        <w:tc>
          <w:tcPr>
            <w:tcW w:w="645" w:type="pct"/>
            <w:vAlign w:val="center"/>
          </w:tcPr>
          <w:p>
            <w:pPr>
              <w:widowControl/>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小计（元，不含税）</w:t>
            </w:r>
          </w:p>
        </w:tc>
        <w:tc>
          <w:tcPr>
            <w:tcW w:w="888" w:type="pct"/>
            <w:vAlign w:val="center"/>
          </w:tcPr>
          <w:p>
            <w:pPr>
              <w:widowControl/>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付款方式及比例是否偏离</w:t>
            </w:r>
          </w:p>
        </w:tc>
        <w:tc>
          <w:tcPr>
            <w:tcW w:w="644" w:type="pct"/>
            <w:vAlign w:val="center"/>
          </w:tcPr>
          <w:p>
            <w:pPr>
              <w:widowControl/>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241" w:type="pct"/>
            <w:vAlign w:val="center"/>
          </w:tcPr>
          <w:p>
            <w:pPr>
              <w:pStyle w:val="96"/>
              <w:rPr>
                <w:highlight w:val="none"/>
              </w:rPr>
            </w:pPr>
            <w:r>
              <w:rPr>
                <w:rFonts w:hint="eastAsia"/>
                <w:highlight w:val="none"/>
              </w:rPr>
              <w:t>1</w:t>
            </w:r>
          </w:p>
        </w:tc>
        <w:tc>
          <w:tcPr>
            <w:tcW w:w="1291" w:type="pct"/>
            <w:shd w:val="clear" w:color="auto" w:fill="auto"/>
            <w:noWrap/>
            <w:vAlign w:val="center"/>
          </w:tcPr>
          <w:p>
            <w:pPr>
              <w:pStyle w:val="96"/>
              <w:rPr>
                <w:highlight w:val="none"/>
              </w:rPr>
            </w:pPr>
            <w:r>
              <w:rPr>
                <w:rFonts w:hint="eastAsia"/>
                <w:highlight w:val="none"/>
              </w:rPr>
              <w:t>车载以太网协议解读</w:t>
            </w:r>
          </w:p>
        </w:tc>
        <w:tc>
          <w:tcPr>
            <w:tcW w:w="1291" w:type="pct"/>
            <w:shd w:val="clear" w:color="auto" w:fill="auto"/>
            <w:noWrap/>
            <w:vAlign w:val="center"/>
          </w:tcPr>
          <w:p>
            <w:pPr>
              <w:widowControl/>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至少16份协议相关文档，至少20个课时</w:t>
            </w:r>
          </w:p>
        </w:tc>
        <w:tc>
          <w:tcPr>
            <w:tcW w:w="645" w:type="pct"/>
            <w:vAlign w:val="center"/>
          </w:tcPr>
          <w:p>
            <w:pPr>
              <w:widowControl/>
              <w:jc w:val="center"/>
              <w:rPr>
                <w:rFonts w:ascii="宋体" w:hAnsi="宋体" w:eastAsia="宋体" w:cs="Times New Roman"/>
                <w:b/>
                <w:bCs/>
                <w:szCs w:val="21"/>
                <w:highlight w:val="none"/>
              </w:rPr>
            </w:pPr>
          </w:p>
        </w:tc>
        <w:tc>
          <w:tcPr>
            <w:tcW w:w="888" w:type="pct"/>
            <w:vAlign w:val="center"/>
          </w:tcPr>
          <w:p>
            <w:pPr>
              <w:widowControl/>
              <w:jc w:val="center"/>
              <w:rPr>
                <w:rFonts w:ascii="宋体" w:hAnsi="宋体" w:eastAsia="宋体" w:cs="Times New Roman"/>
                <w:b/>
                <w:bCs/>
                <w:szCs w:val="21"/>
                <w:highlight w:val="none"/>
              </w:rPr>
            </w:pPr>
          </w:p>
        </w:tc>
        <w:tc>
          <w:tcPr>
            <w:tcW w:w="644" w:type="pct"/>
            <w:vAlign w:val="center"/>
          </w:tcPr>
          <w:p>
            <w:pPr>
              <w:widowControl/>
              <w:rPr>
                <w:rFonts w:ascii="宋体" w:hAnsi="宋体" w:eastAsia="宋体"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241" w:type="pct"/>
            <w:vAlign w:val="center"/>
          </w:tcPr>
          <w:p>
            <w:pPr>
              <w:pStyle w:val="96"/>
              <w:rPr>
                <w:highlight w:val="none"/>
              </w:rPr>
            </w:pPr>
            <w:r>
              <w:rPr>
                <w:rFonts w:hint="eastAsia"/>
                <w:highlight w:val="none"/>
              </w:rPr>
              <w:t>2</w:t>
            </w:r>
          </w:p>
        </w:tc>
        <w:tc>
          <w:tcPr>
            <w:tcW w:w="1291" w:type="pct"/>
            <w:shd w:val="clear" w:color="auto" w:fill="auto"/>
            <w:noWrap/>
            <w:vAlign w:val="center"/>
          </w:tcPr>
          <w:p>
            <w:pPr>
              <w:pStyle w:val="96"/>
              <w:jc w:val="both"/>
              <w:rPr>
                <w:highlight w:val="none"/>
              </w:rPr>
            </w:pPr>
            <w:r>
              <w:rPr>
                <w:rFonts w:hint="eastAsia"/>
                <w:highlight w:val="none"/>
              </w:rPr>
              <w:t>车载以太网需求规范开发</w:t>
            </w:r>
          </w:p>
        </w:tc>
        <w:tc>
          <w:tcPr>
            <w:tcW w:w="1291" w:type="pct"/>
            <w:shd w:val="clear" w:color="auto" w:fill="auto"/>
            <w:noWrap/>
            <w:vAlign w:val="center"/>
          </w:tcPr>
          <w:p>
            <w:pPr>
              <w:widowControl/>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需求规范及解读相关文档至少33份，</w:t>
            </w:r>
          </w:p>
        </w:tc>
        <w:tc>
          <w:tcPr>
            <w:tcW w:w="645" w:type="pct"/>
            <w:vAlign w:val="center"/>
          </w:tcPr>
          <w:p>
            <w:pPr>
              <w:widowControl/>
              <w:jc w:val="center"/>
              <w:rPr>
                <w:rFonts w:ascii="宋体" w:hAnsi="宋体" w:eastAsia="宋体" w:cs="Times New Roman"/>
                <w:b/>
                <w:bCs/>
                <w:szCs w:val="21"/>
                <w:highlight w:val="none"/>
              </w:rPr>
            </w:pPr>
          </w:p>
        </w:tc>
        <w:tc>
          <w:tcPr>
            <w:tcW w:w="888" w:type="pct"/>
            <w:vAlign w:val="center"/>
          </w:tcPr>
          <w:p>
            <w:pPr>
              <w:widowControl/>
              <w:jc w:val="center"/>
              <w:rPr>
                <w:rFonts w:ascii="宋体" w:hAnsi="宋体" w:eastAsia="宋体" w:cs="Times New Roman"/>
                <w:b/>
                <w:bCs/>
                <w:szCs w:val="21"/>
                <w:highlight w:val="none"/>
              </w:rPr>
            </w:pPr>
          </w:p>
        </w:tc>
        <w:tc>
          <w:tcPr>
            <w:tcW w:w="644" w:type="pct"/>
            <w:vAlign w:val="center"/>
          </w:tcPr>
          <w:p>
            <w:pPr>
              <w:widowControl/>
              <w:jc w:val="center"/>
              <w:rPr>
                <w:rFonts w:ascii="宋体" w:hAnsi="宋体" w:eastAsia="宋体"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241" w:type="pct"/>
            <w:vAlign w:val="center"/>
          </w:tcPr>
          <w:p>
            <w:pPr>
              <w:pStyle w:val="96"/>
              <w:rPr>
                <w:highlight w:val="none"/>
              </w:rPr>
            </w:pPr>
            <w:r>
              <w:rPr>
                <w:rFonts w:hint="eastAsia"/>
                <w:highlight w:val="none"/>
              </w:rPr>
              <w:t>3</w:t>
            </w:r>
          </w:p>
        </w:tc>
        <w:tc>
          <w:tcPr>
            <w:tcW w:w="1291" w:type="pct"/>
            <w:shd w:val="clear" w:color="auto" w:fill="auto"/>
            <w:noWrap/>
            <w:vAlign w:val="center"/>
          </w:tcPr>
          <w:p>
            <w:pPr>
              <w:pStyle w:val="96"/>
              <w:jc w:val="both"/>
              <w:rPr>
                <w:highlight w:val="none"/>
              </w:rPr>
            </w:pPr>
            <w:r>
              <w:rPr>
                <w:rFonts w:hint="eastAsia"/>
                <w:highlight w:val="none"/>
              </w:rPr>
              <w:t>车载以太网需求规范解读</w:t>
            </w:r>
          </w:p>
        </w:tc>
        <w:tc>
          <w:tcPr>
            <w:tcW w:w="1291" w:type="pct"/>
            <w:shd w:val="clear" w:color="auto" w:fill="auto"/>
            <w:noWrap/>
            <w:vAlign w:val="center"/>
          </w:tcPr>
          <w:p>
            <w:pPr>
              <w:widowControl/>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至少40课时</w:t>
            </w:r>
          </w:p>
        </w:tc>
        <w:tc>
          <w:tcPr>
            <w:tcW w:w="645" w:type="pct"/>
            <w:vAlign w:val="center"/>
          </w:tcPr>
          <w:p>
            <w:pPr>
              <w:widowControl/>
              <w:jc w:val="center"/>
              <w:rPr>
                <w:rFonts w:ascii="宋体" w:hAnsi="宋体" w:eastAsia="宋体" w:cs="Times New Roman"/>
                <w:b/>
                <w:bCs/>
                <w:szCs w:val="21"/>
                <w:highlight w:val="none"/>
              </w:rPr>
            </w:pPr>
          </w:p>
        </w:tc>
        <w:tc>
          <w:tcPr>
            <w:tcW w:w="888" w:type="pct"/>
            <w:vAlign w:val="center"/>
          </w:tcPr>
          <w:p>
            <w:pPr>
              <w:widowControl/>
              <w:jc w:val="center"/>
              <w:rPr>
                <w:rFonts w:ascii="宋体" w:hAnsi="宋体" w:eastAsia="宋体" w:cs="Times New Roman"/>
                <w:b/>
                <w:bCs/>
                <w:szCs w:val="21"/>
                <w:highlight w:val="none"/>
              </w:rPr>
            </w:pPr>
          </w:p>
        </w:tc>
        <w:tc>
          <w:tcPr>
            <w:tcW w:w="644" w:type="pct"/>
            <w:vAlign w:val="center"/>
          </w:tcPr>
          <w:p>
            <w:pPr>
              <w:widowControl/>
              <w:jc w:val="center"/>
              <w:rPr>
                <w:rFonts w:ascii="宋体" w:hAnsi="宋体" w:eastAsia="宋体"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241" w:type="pct"/>
            <w:vAlign w:val="center"/>
          </w:tcPr>
          <w:p>
            <w:pPr>
              <w:pStyle w:val="96"/>
              <w:rPr>
                <w:highlight w:val="none"/>
              </w:rPr>
            </w:pPr>
            <w:r>
              <w:rPr>
                <w:rFonts w:hint="eastAsia"/>
                <w:highlight w:val="none"/>
              </w:rPr>
              <w:t>4</w:t>
            </w:r>
          </w:p>
        </w:tc>
        <w:tc>
          <w:tcPr>
            <w:tcW w:w="1291" w:type="pct"/>
            <w:shd w:val="clear" w:color="auto" w:fill="auto"/>
            <w:noWrap/>
            <w:vAlign w:val="center"/>
          </w:tcPr>
          <w:p>
            <w:pPr>
              <w:pStyle w:val="96"/>
              <w:rPr>
                <w:highlight w:val="none"/>
              </w:rPr>
            </w:pPr>
            <w:r>
              <w:rPr>
                <w:rFonts w:hint="eastAsia"/>
                <w:highlight w:val="none"/>
              </w:rPr>
              <w:t>车载以太网测试规范开发</w:t>
            </w:r>
          </w:p>
        </w:tc>
        <w:tc>
          <w:tcPr>
            <w:tcW w:w="1291" w:type="pct"/>
            <w:shd w:val="clear" w:color="auto" w:fill="auto"/>
            <w:noWrap/>
            <w:vAlign w:val="center"/>
          </w:tcPr>
          <w:p>
            <w:pPr>
              <w:widowControl/>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开发测试规范至少31份</w:t>
            </w:r>
          </w:p>
        </w:tc>
        <w:tc>
          <w:tcPr>
            <w:tcW w:w="645" w:type="pct"/>
            <w:vAlign w:val="center"/>
          </w:tcPr>
          <w:p>
            <w:pPr>
              <w:widowControl/>
              <w:jc w:val="center"/>
              <w:rPr>
                <w:rFonts w:ascii="宋体" w:hAnsi="宋体" w:eastAsia="宋体" w:cs="Times New Roman"/>
                <w:b/>
                <w:bCs/>
                <w:szCs w:val="21"/>
                <w:highlight w:val="none"/>
              </w:rPr>
            </w:pPr>
          </w:p>
        </w:tc>
        <w:tc>
          <w:tcPr>
            <w:tcW w:w="888" w:type="pct"/>
            <w:vAlign w:val="center"/>
          </w:tcPr>
          <w:p>
            <w:pPr>
              <w:widowControl/>
              <w:jc w:val="center"/>
              <w:rPr>
                <w:rFonts w:ascii="宋体" w:hAnsi="宋体" w:eastAsia="宋体" w:cs="Times New Roman"/>
                <w:b/>
                <w:bCs/>
                <w:szCs w:val="21"/>
                <w:highlight w:val="none"/>
              </w:rPr>
            </w:pPr>
          </w:p>
        </w:tc>
        <w:tc>
          <w:tcPr>
            <w:tcW w:w="644" w:type="pct"/>
            <w:vAlign w:val="center"/>
          </w:tcPr>
          <w:p>
            <w:pPr>
              <w:widowControl/>
              <w:jc w:val="center"/>
              <w:rPr>
                <w:rFonts w:ascii="宋体" w:hAnsi="宋体" w:eastAsia="宋体"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241" w:type="pct"/>
            <w:vAlign w:val="center"/>
          </w:tcPr>
          <w:p>
            <w:pPr>
              <w:pStyle w:val="96"/>
              <w:rPr>
                <w:highlight w:val="none"/>
              </w:rPr>
            </w:pPr>
            <w:r>
              <w:rPr>
                <w:rFonts w:hint="eastAsia"/>
                <w:highlight w:val="none"/>
              </w:rPr>
              <w:t>6</w:t>
            </w:r>
          </w:p>
        </w:tc>
        <w:tc>
          <w:tcPr>
            <w:tcW w:w="1291" w:type="pct"/>
            <w:shd w:val="clear" w:color="auto" w:fill="auto"/>
            <w:noWrap/>
            <w:vAlign w:val="center"/>
          </w:tcPr>
          <w:p>
            <w:pPr>
              <w:pStyle w:val="96"/>
              <w:rPr>
                <w:highlight w:val="none"/>
              </w:rPr>
            </w:pPr>
            <w:r>
              <w:rPr>
                <w:rFonts w:hint="eastAsia"/>
                <w:highlight w:val="none"/>
              </w:rPr>
              <w:t>车载以太网测试规范解读</w:t>
            </w:r>
          </w:p>
        </w:tc>
        <w:tc>
          <w:tcPr>
            <w:tcW w:w="1291" w:type="pct"/>
            <w:shd w:val="clear" w:color="auto" w:fill="auto"/>
            <w:noWrap/>
            <w:vAlign w:val="center"/>
          </w:tcPr>
          <w:p>
            <w:pPr>
              <w:widowControl/>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至少35课时</w:t>
            </w:r>
          </w:p>
        </w:tc>
        <w:tc>
          <w:tcPr>
            <w:tcW w:w="645" w:type="pct"/>
            <w:vAlign w:val="center"/>
          </w:tcPr>
          <w:p>
            <w:pPr>
              <w:widowControl/>
              <w:jc w:val="center"/>
              <w:rPr>
                <w:rFonts w:ascii="宋体" w:hAnsi="宋体" w:eastAsia="宋体" w:cs="Times New Roman"/>
                <w:b/>
                <w:bCs/>
                <w:szCs w:val="21"/>
                <w:highlight w:val="none"/>
              </w:rPr>
            </w:pPr>
          </w:p>
        </w:tc>
        <w:tc>
          <w:tcPr>
            <w:tcW w:w="888" w:type="pct"/>
            <w:vAlign w:val="center"/>
          </w:tcPr>
          <w:p>
            <w:pPr>
              <w:widowControl/>
              <w:jc w:val="center"/>
              <w:rPr>
                <w:rFonts w:ascii="宋体" w:hAnsi="宋体" w:eastAsia="宋体" w:cs="Times New Roman"/>
                <w:b/>
                <w:bCs/>
                <w:szCs w:val="21"/>
                <w:highlight w:val="none"/>
              </w:rPr>
            </w:pPr>
          </w:p>
        </w:tc>
        <w:tc>
          <w:tcPr>
            <w:tcW w:w="644" w:type="pct"/>
            <w:vAlign w:val="center"/>
          </w:tcPr>
          <w:p>
            <w:pPr>
              <w:widowControl/>
              <w:jc w:val="center"/>
              <w:rPr>
                <w:rFonts w:ascii="宋体" w:hAnsi="宋体" w:eastAsia="宋体"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241" w:type="pct"/>
            <w:vAlign w:val="center"/>
          </w:tcPr>
          <w:p>
            <w:pPr>
              <w:pStyle w:val="96"/>
              <w:rPr>
                <w:highlight w:val="none"/>
              </w:rPr>
            </w:pPr>
            <w:r>
              <w:rPr>
                <w:rFonts w:hint="eastAsia"/>
                <w:highlight w:val="none"/>
              </w:rPr>
              <w:t>7</w:t>
            </w:r>
          </w:p>
        </w:tc>
        <w:tc>
          <w:tcPr>
            <w:tcW w:w="1291" w:type="pct"/>
            <w:shd w:val="clear" w:color="auto" w:fill="auto"/>
            <w:noWrap/>
            <w:vAlign w:val="center"/>
          </w:tcPr>
          <w:p>
            <w:pPr>
              <w:pStyle w:val="96"/>
              <w:rPr>
                <w:highlight w:val="none"/>
              </w:rPr>
            </w:pPr>
            <w:r>
              <w:rPr>
                <w:rFonts w:hint="eastAsia"/>
                <w:highlight w:val="none"/>
              </w:rPr>
              <w:t>车载以太网测试实操</w:t>
            </w:r>
          </w:p>
        </w:tc>
        <w:tc>
          <w:tcPr>
            <w:tcW w:w="1291" w:type="pct"/>
            <w:shd w:val="clear" w:color="auto" w:fill="auto"/>
            <w:noWrap/>
            <w:vAlign w:val="center"/>
          </w:tcPr>
          <w:p>
            <w:pPr>
              <w:widowControl/>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至少30课时</w:t>
            </w:r>
          </w:p>
        </w:tc>
        <w:tc>
          <w:tcPr>
            <w:tcW w:w="645" w:type="pct"/>
            <w:vAlign w:val="center"/>
          </w:tcPr>
          <w:p>
            <w:pPr>
              <w:widowControl/>
              <w:jc w:val="center"/>
              <w:rPr>
                <w:rFonts w:ascii="宋体" w:hAnsi="宋体" w:eastAsia="宋体" w:cs="Times New Roman"/>
                <w:b/>
                <w:bCs/>
                <w:szCs w:val="21"/>
                <w:highlight w:val="none"/>
              </w:rPr>
            </w:pPr>
          </w:p>
        </w:tc>
        <w:tc>
          <w:tcPr>
            <w:tcW w:w="888" w:type="pct"/>
            <w:vAlign w:val="center"/>
          </w:tcPr>
          <w:p>
            <w:pPr>
              <w:widowControl/>
              <w:jc w:val="center"/>
              <w:rPr>
                <w:rFonts w:ascii="宋体" w:hAnsi="宋体" w:eastAsia="宋体" w:cs="Times New Roman"/>
                <w:b/>
                <w:bCs/>
                <w:szCs w:val="21"/>
                <w:highlight w:val="none"/>
              </w:rPr>
            </w:pPr>
          </w:p>
        </w:tc>
        <w:tc>
          <w:tcPr>
            <w:tcW w:w="644" w:type="pct"/>
            <w:vAlign w:val="center"/>
          </w:tcPr>
          <w:p>
            <w:pPr>
              <w:widowControl/>
              <w:jc w:val="center"/>
              <w:rPr>
                <w:rFonts w:ascii="宋体" w:hAnsi="宋体" w:eastAsia="宋体" w:cs="Times New Roman"/>
                <w:b/>
                <w:bCs/>
                <w:sz w:val="15"/>
                <w:szCs w:val="15"/>
                <w:highlight w:val="none"/>
              </w:rPr>
            </w:pPr>
            <w:r>
              <w:rPr>
                <w:rFonts w:hint="eastAsia" w:ascii="宋体" w:hAnsi="宋体" w:eastAsia="宋体" w:cs="Times New Roman"/>
                <w:b/>
                <w:bCs/>
                <w:sz w:val="15"/>
                <w:szCs w:val="15"/>
                <w:highlight w:val="none"/>
              </w:rPr>
              <w:t>中标方提供测试设备使用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241" w:type="pct"/>
            <w:vAlign w:val="center"/>
          </w:tcPr>
          <w:p>
            <w:pPr>
              <w:pStyle w:val="96"/>
              <w:rPr>
                <w:highlight w:val="none"/>
              </w:rPr>
            </w:pPr>
            <w:r>
              <w:rPr>
                <w:rFonts w:hint="eastAsia"/>
                <w:highlight w:val="none"/>
              </w:rPr>
              <w:t>8</w:t>
            </w:r>
          </w:p>
        </w:tc>
        <w:tc>
          <w:tcPr>
            <w:tcW w:w="1291" w:type="pct"/>
            <w:shd w:val="clear" w:color="auto" w:fill="auto"/>
            <w:noWrap/>
            <w:vAlign w:val="center"/>
          </w:tcPr>
          <w:p>
            <w:pPr>
              <w:pStyle w:val="96"/>
              <w:rPr>
                <w:highlight w:val="none"/>
              </w:rPr>
            </w:pPr>
            <w:r>
              <w:rPr>
                <w:rFonts w:hint="eastAsia"/>
                <w:highlight w:val="none"/>
              </w:rPr>
              <w:t>差旅费</w:t>
            </w:r>
          </w:p>
        </w:tc>
        <w:tc>
          <w:tcPr>
            <w:tcW w:w="1291" w:type="pct"/>
            <w:shd w:val="clear" w:color="auto" w:fill="auto"/>
            <w:noWrap/>
            <w:vAlign w:val="center"/>
          </w:tcPr>
          <w:p>
            <w:pPr>
              <w:widowControl/>
              <w:jc w:val="center"/>
              <w:rPr>
                <w:rFonts w:ascii="宋体" w:hAnsi="宋体" w:eastAsia="宋体" w:cs="Times New Roman"/>
                <w:b/>
                <w:bCs/>
                <w:szCs w:val="21"/>
                <w:highlight w:val="none"/>
              </w:rPr>
            </w:pPr>
          </w:p>
        </w:tc>
        <w:tc>
          <w:tcPr>
            <w:tcW w:w="645" w:type="pct"/>
            <w:vAlign w:val="center"/>
          </w:tcPr>
          <w:p>
            <w:pPr>
              <w:widowControl/>
              <w:jc w:val="center"/>
              <w:rPr>
                <w:rFonts w:ascii="宋体" w:hAnsi="宋体" w:eastAsia="宋体" w:cs="Times New Roman"/>
                <w:b/>
                <w:bCs/>
                <w:szCs w:val="21"/>
                <w:highlight w:val="none"/>
              </w:rPr>
            </w:pPr>
          </w:p>
        </w:tc>
        <w:tc>
          <w:tcPr>
            <w:tcW w:w="888" w:type="pct"/>
            <w:vAlign w:val="center"/>
          </w:tcPr>
          <w:p>
            <w:pPr>
              <w:widowControl/>
              <w:jc w:val="center"/>
              <w:rPr>
                <w:rFonts w:ascii="宋体" w:hAnsi="宋体" w:eastAsia="宋体" w:cs="Times New Roman"/>
                <w:b/>
                <w:bCs/>
                <w:szCs w:val="21"/>
                <w:highlight w:val="none"/>
              </w:rPr>
            </w:pPr>
          </w:p>
        </w:tc>
        <w:tc>
          <w:tcPr>
            <w:tcW w:w="644" w:type="pct"/>
            <w:vAlign w:val="center"/>
          </w:tcPr>
          <w:p>
            <w:pPr>
              <w:widowControl/>
              <w:jc w:val="center"/>
              <w:rPr>
                <w:rFonts w:ascii="宋体" w:hAnsi="宋体" w:eastAsia="宋体"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exact"/>
          <w:jc w:val="center"/>
        </w:trPr>
        <w:tc>
          <w:tcPr>
            <w:tcW w:w="241" w:type="pct"/>
            <w:vAlign w:val="center"/>
          </w:tcPr>
          <w:p>
            <w:pPr>
              <w:pStyle w:val="96"/>
              <w:rPr>
                <w:highlight w:val="none"/>
              </w:rPr>
            </w:pPr>
            <w:r>
              <w:rPr>
                <w:rFonts w:hint="eastAsia"/>
                <w:highlight w:val="none"/>
              </w:rPr>
              <w:t>9</w:t>
            </w:r>
          </w:p>
        </w:tc>
        <w:tc>
          <w:tcPr>
            <w:tcW w:w="1291" w:type="pct"/>
            <w:shd w:val="clear" w:color="auto" w:fill="auto"/>
            <w:noWrap/>
            <w:vAlign w:val="center"/>
          </w:tcPr>
          <w:p>
            <w:pPr>
              <w:pStyle w:val="96"/>
              <w:rPr>
                <w:highlight w:val="none"/>
              </w:rPr>
            </w:pPr>
            <w:r>
              <w:rPr>
                <w:rFonts w:hint="eastAsia"/>
                <w:highlight w:val="none"/>
              </w:rPr>
              <w:t>项目管理</w:t>
            </w:r>
          </w:p>
        </w:tc>
        <w:tc>
          <w:tcPr>
            <w:tcW w:w="1291" w:type="pct"/>
            <w:shd w:val="clear" w:color="auto" w:fill="auto"/>
            <w:noWrap/>
            <w:vAlign w:val="center"/>
          </w:tcPr>
          <w:p>
            <w:pPr>
              <w:widowControl/>
              <w:jc w:val="center"/>
              <w:rPr>
                <w:rFonts w:ascii="宋体" w:hAnsi="宋体" w:eastAsia="宋体" w:cs="Times New Roman"/>
                <w:b/>
                <w:bCs/>
                <w:szCs w:val="21"/>
                <w:highlight w:val="none"/>
              </w:rPr>
            </w:pPr>
          </w:p>
        </w:tc>
        <w:tc>
          <w:tcPr>
            <w:tcW w:w="645" w:type="pct"/>
            <w:vAlign w:val="center"/>
          </w:tcPr>
          <w:p>
            <w:pPr>
              <w:widowControl/>
              <w:jc w:val="center"/>
              <w:rPr>
                <w:rFonts w:ascii="宋体" w:hAnsi="宋体" w:eastAsia="宋体" w:cs="Times New Roman"/>
                <w:b/>
                <w:bCs/>
                <w:szCs w:val="21"/>
                <w:highlight w:val="none"/>
              </w:rPr>
            </w:pPr>
          </w:p>
        </w:tc>
        <w:tc>
          <w:tcPr>
            <w:tcW w:w="888" w:type="pct"/>
            <w:vAlign w:val="center"/>
          </w:tcPr>
          <w:p>
            <w:pPr>
              <w:widowControl/>
              <w:jc w:val="center"/>
              <w:rPr>
                <w:rFonts w:ascii="宋体" w:hAnsi="宋体" w:eastAsia="宋体" w:cs="Times New Roman"/>
                <w:b/>
                <w:bCs/>
                <w:szCs w:val="21"/>
                <w:highlight w:val="none"/>
              </w:rPr>
            </w:pPr>
          </w:p>
        </w:tc>
        <w:tc>
          <w:tcPr>
            <w:tcW w:w="644" w:type="pct"/>
            <w:vAlign w:val="center"/>
          </w:tcPr>
          <w:p>
            <w:pPr>
              <w:widowControl/>
              <w:jc w:val="center"/>
              <w:rPr>
                <w:rFonts w:ascii="宋体" w:hAnsi="宋体" w:eastAsia="宋体"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jc w:val="center"/>
        </w:trPr>
        <w:tc>
          <w:tcPr>
            <w:tcW w:w="1532" w:type="pct"/>
            <w:gridSpan w:val="2"/>
            <w:vAlign w:val="center"/>
          </w:tcPr>
          <w:p>
            <w:pPr>
              <w:widowControl/>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投标总价（元）</w:t>
            </w:r>
          </w:p>
        </w:tc>
        <w:tc>
          <w:tcPr>
            <w:tcW w:w="3468" w:type="pct"/>
            <w:gridSpan w:val="4"/>
            <w:shd w:val="clear" w:color="auto" w:fill="auto"/>
            <w:noWrap/>
            <w:vAlign w:val="center"/>
          </w:tcPr>
          <w:p>
            <w:pPr>
              <w:pStyle w:val="96"/>
              <w:jc w:val="left"/>
              <w:rPr>
                <w:rFonts w:ascii="宋体" w:hAnsi="宋体"/>
                <w:bCs/>
                <w:szCs w:val="21"/>
                <w:highlight w:val="none"/>
              </w:rPr>
            </w:pPr>
            <w:r>
              <w:rPr>
                <w:rFonts w:hint="eastAsia" w:ascii="宋体" w:hAnsi="宋体"/>
                <w:bCs/>
                <w:szCs w:val="21"/>
                <w:highlight w:val="none"/>
              </w:rPr>
              <w:t>不含税价：</w:t>
            </w:r>
          </w:p>
          <w:p>
            <w:pPr>
              <w:pStyle w:val="96"/>
              <w:jc w:val="left"/>
              <w:rPr>
                <w:rFonts w:ascii="宋体" w:hAnsi="宋体"/>
                <w:bCs/>
                <w:szCs w:val="21"/>
                <w:highlight w:val="none"/>
              </w:rPr>
            </w:pPr>
            <w:r>
              <w:rPr>
                <w:rFonts w:hint="eastAsia" w:ascii="宋体" w:hAnsi="宋体"/>
                <w:bCs/>
                <w:szCs w:val="21"/>
                <w:highlight w:val="none"/>
              </w:rPr>
              <w:t>含税价格：</w:t>
            </w:r>
          </w:p>
          <w:p>
            <w:pPr>
              <w:widowControl/>
              <w:rPr>
                <w:rFonts w:ascii="宋体" w:hAnsi="宋体" w:eastAsia="宋体" w:cs="Times New Roman"/>
                <w:b/>
                <w:bCs/>
                <w:szCs w:val="21"/>
                <w:highlight w:val="none"/>
              </w:rPr>
            </w:pPr>
            <w:r>
              <w:rPr>
                <w:rFonts w:hint="eastAsia" w:ascii="宋体" w:hAnsi="宋体" w:eastAsia="宋体" w:cs="Times New Roman"/>
                <w:b/>
                <w:bCs/>
                <w:szCs w:val="21"/>
                <w:highlight w:val="none"/>
              </w:rPr>
              <w:t>税率：</w:t>
            </w:r>
          </w:p>
        </w:tc>
      </w:tr>
    </w:tbl>
    <w:p>
      <w:pPr>
        <w:rPr>
          <w:highlight w:val="none"/>
        </w:rPr>
      </w:pPr>
    </w:p>
    <w:p>
      <w:pPr>
        <w:spacing w:line="400" w:lineRule="exact"/>
        <w:rPr>
          <w:rFonts w:ascii="宋体" w:hAnsi="宋体"/>
          <w:szCs w:val="21"/>
          <w:highlight w:val="none"/>
        </w:rPr>
      </w:pPr>
      <w:r>
        <w:rPr>
          <w:rFonts w:hint="eastAsia" w:ascii="宋体" w:hAnsi="宋体"/>
          <w:b/>
          <w:bCs/>
          <w:szCs w:val="21"/>
          <w:highlight w:val="none"/>
        </w:rPr>
        <w:t>注：</w:t>
      </w:r>
    </w:p>
    <w:p>
      <w:pPr>
        <w:spacing w:line="520" w:lineRule="exact"/>
        <w:rPr>
          <w:rFonts w:ascii="宋体" w:hAnsi="宋体" w:eastAsia="宋体" w:cs="Times New Roman"/>
          <w:b/>
          <w:bCs/>
          <w:szCs w:val="21"/>
          <w:highlight w:val="none"/>
        </w:rPr>
      </w:pPr>
      <w:r>
        <w:rPr>
          <w:rFonts w:hint="eastAsia" w:ascii="宋体" w:hAnsi="宋体" w:eastAsia="宋体" w:cs="Times New Roman"/>
          <w:b/>
          <w:bCs/>
          <w:szCs w:val="21"/>
          <w:highlight w:val="none"/>
        </w:rPr>
        <w:t>1、此表中的报价必须与相应的报价明细表中的报价一致。</w:t>
      </w:r>
    </w:p>
    <w:p>
      <w:pPr>
        <w:spacing w:line="300" w:lineRule="auto"/>
        <w:rPr>
          <w:rFonts w:ascii="宋体" w:hAnsi="宋体" w:eastAsia="宋体" w:cs="Times New Roman"/>
          <w:b/>
          <w:bCs/>
          <w:szCs w:val="21"/>
          <w:highlight w:val="none"/>
        </w:rPr>
      </w:pPr>
      <w:r>
        <w:rPr>
          <w:rFonts w:hint="eastAsia" w:ascii="宋体" w:hAnsi="宋体" w:eastAsia="宋体" w:cs="Times New Roman"/>
          <w:b/>
          <w:bCs/>
          <w:szCs w:val="21"/>
          <w:highlight w:val="none"/>
        </w:rPr>
        <w:t>2、附件5、6单独封装一份，否则不予唱标。</w:t>
      </w:r>
    </w:p>
    <w:p>
      <w:pPr>
        <w:spacing w:line="300" w:lineRule="auto"/>
        <w:rPr>
          <w:rFonts w:ascii="宋体" w:hAnsi="宋体" w:eastAsia="宋体" w:cs="Times New Roman"/>
          <w:b/>
          <w:bCs/>
          <w:szCs w:val="21"/>
          <w:highlight w:val="none"/>
        </w:rPr>
      </w:pPr>
      <w:r>
        <w:rPr>
          <w:rFonts w:hint="eastAsia" w:ascii="等线" w:hAnsi="等线" w:eastAsia="等线" w:cs="Times New Roman"/>
          <w:b/>
          <w:szCs w:val="20"/>
          <w:highlight w:val="none"/>
        </w:rPr>
        <w:t>3、</w:t>
      </w:r>
      <w:r>
        <w:rPr>
          <w:rFonts w:hint="eastAsia" w:ascii="宋体" w:hAnsi="宋体" w:eastAsia="宋体" w:cs="Times New Roman"/>
          <w:b/>
          <w:bCs/>
          <w:szCs w:val="21"/>
          <w:highlight w:val="none"/>
        </w:rPr>
        <w:t>总价格需写明含税价、不含税价格、税率。</w:t>
      </w:r>
    </w:p>
    <w:p>
      <w:pPr>
        <w:spacing w:line="300" w:lineRule="auto"/>
        <w:rPr>
          <w:rFonts w:ascii="宋体" w:hAnsi="宋体" w:eastAsia="宋体" w:cs="Times New Roman"/>
          <w:b/>
          <w:bCs/>
          <w:szCs w:val="21"/>
          <w:highlight w:val="none"/>
        </w:rPr>
      </w:pPr>
      <w:r>
        <w:rPr>
          <w:rFonts w:hint="eastAsia" w:ascii="宋体" w:hAnsi="宋体" w:eastAsia="宋体" w:cs="Times New Roman"/>
          <w:b/>
          <w:bCs/>
          <w:szCs w:val="21"/>
          <w:highlight w:val="none"/>
        </w:rPr>
        <w:t>4、小计=样车数量*里程单价*试验里程；总价不含税价等于序号1、2小计金额之和。</w:t>
      </w:r>
    </w:p>
    <w:p>
      <w:pPr>
        <w:spacing w:line="660" w:lineRule="exact"/>
        <w:rPr>
          <w:rFonts w:ascii="宋体" w:hAnsi="宋体"/>
          <w:sz w:val="24"/>
          <w:highlight w:val="none"/>
        </w:rPr>
      </w:pPr>
      <w:r>
        <w:rPr>
          <w:rFonts w:hint="eastAsia" w:ascii="宋体" w:hAnsi="宋体"/>
          <w:sz w:val="24"/>
          <w:highlight w:val="none"/>
        </w:rPr>
        <w:t>投标人：（盖章）</w:t>
      </w:r>
    </w:p>
    <w:p>
      <w:pPr>
        <w:spacing w:line="660" w:lineRule="exact"/>
        <w:rPr>
          <w:rFonts w:ascii="宋体" w:hAnsi="宋体"/>
          <w:sz w:val="24"/>
          <w:highlight w:val="none"/>
        </w:rPr>
      </w:pPr>
      <w:r>
        <w:rPr>
          <w:rFonts w:hint="eastAsia" w:ascii="宋体" w:hAnsi="宋体"/>
          <w:sz w:val="24"/>
          <w:highlight w:val="none"/>
        </w:rPr>
        <w:t>法定代表人（委托代理人）：（签字）</w:t>
      </w:r>
    </w:p>
    <w:p>
      <w:pPr>
        <w:spacing w:line="660" w:lineRule="exact"/>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ind w:firstLine="480"/>
        <w:rPr>
          <w:rFonts w:ascii="宋体" w:hAnsi="宋体"/>
          <w:color w:val="000000"/>
          <w:sz w:val="24"/>
          <w:szCs w:val="24"/>
          <w:highlight w:val="none"/>
        </w:rPr>
      </w:pPr>
    </w:p>
    <w:p>
      <w:pPr>
        <w:ind w:firstLine="480"/>
        <w:rPr>
          <w:rFonts w:ascii="宋体" w:hAnsi="宋体"/>
          <w:b/>
          <w:color w:val="000000"/>
          <w:sz w:val="24"/>
          <w:szCs w:val="24"/>
          <w:highlight w:val="none"/>
        </w:rPr>
        <w:sectPr>
          <w:pgSz w:w="11906" w:h="16838"/>
          <w:pgMar w:top="1588" w:right="1418" w:bottom="1134" w:left="1418" w:header="851" w:footer="992" w:gutter="0"/>
          <w:pgNumType w:fmt="numberInDash" w:start="0"/>
          <w:cols w:space="720" w:num="1"/>
          <w:titlePg/>
          <w:docGrid w:type="lines" w:linePitch="312" w:charSpace="0"/>
        </w:sectPr>
      </w:pPr>
    </w:p>
    <w:p>
      <w:pPr>
        <w:pStyle w:val="100"/>
        <w:rPr>
          <w:highlight w:val="none"/>
        </w:rPr>
      </w:pPr>
      <w:bookmarkStart w:id="4" w:name="_Toc639008"/>
      <w:bookmarkStart w:id="5" w:name="_Toc26556"/>
      <w:bookmarkStart w:id="6" w:name="_Toc353881017"/>
      <w:r>
        <w:rPr>
          <w:rFonts w:hint="eastAsia"/>
          <w:highlight w:val="none"/>
        </w:rPr>
        <w:t>附件</w:t>
      </w:r>
      <w:r>
        <w:rPr>
          <w:highlight w:val="none"/>
        </w:rPr>
        <w:t xml:space="preserve">6 </w:t>
      </w:r>
      <w:r>
        <w:rPr>
          <w:rFonts w:hint="eastAsia"/>
          <w:highlight w:val="none"/>
        </w:rPr>
        <w:t>投标报价明细表</w:t>
      </w:r>
      <w:bookmarkEnd w:id="4"/>
      <w:bookmarkEnd w:id="5"/>
      <w:bookmarkEnd w:id="6"/>
    </w:p>
    <w:p>
      <w:pPr>
        <w:pStyle w:val="93"/>
        <w:ind w:firstLine="480"/>
        <w:rPr>
          <w:highlight w:val="none"/>
        </w:rPr>
      </w:pPr>
      <w:r>
        <w:rPr>
          <w:rFonts w:hint="eastAsia"/>
          <w:highlight w:val="none"/>
        </w:rPr>
        <w:t xml:space="preserve">项目名称： 以太网开发及测试能力搭建委外项目                                                    </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 w:type="dxa"/>
          <w:bottom w:w="0" w:type="dxa"/>
          <w:right w:w="3" w:type="dxa"/>
        </w:tblCellMar>
      </w:tblPr>
      <w:tblGrid>
        <w:gridCol w:w="748"/>
        <w:gridCol w:w="1409"/>
        <w:gridCol w:w="4374"/>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1372" w:hRule="atLeast"/>
          <w:jc w:val="center"/>
        </w:trPr>
        <w:tc>
          <w:tcPr>
            <w:tcW w:w="412" w:type="pct"/>
            <w:vAlign w:val="center"/>
          </w:tcPr>
          <w:p>
            <w:pPr>
              <w:pStyle w:val="96"/>
              <w:rPr>
                <w:highlight w:val="none"/>
              </w:rPr>
            </w:pPr>
            <w:r>
              <w:rPr>
                <w:rFonts w:hint="eastAsia" w:ascii="宋体" w:hAnsi="宋体" w:cs="宋体"/>
                <w:highlight w:val="none"/>
              </w:rPr>
              <w:t>序</w:t>
            </w:r>
            <w:r>
              <w:rPr>
                <w:rFonts w:hint="eastAsia"/>
                <w:highlight w:val="none"/>
              </w:rPr>
              <w:t xml:space="preserve"> </w:t>
            </w:r>
            <w:r>
              <w:rPr>
                <w:rFonts w:hint="eastAsia" w:ascii="宋体" w:hAnsi="宋体" w:cs="宋体"/>
                <w:highlight w:val="none"/>
              </w:rPr>
              <w:t>号</w:t>
            </w:r>
          </w:p>
        </w:tc>
        <w:tc>
          <w:tcPr>
            <w:tcW w:w="776" w:type="pct"/>
            <w:vAlign w:val="center"/>
          </w:tcPr>
          <w:p>
            <w:pPr>
              <w:pStyle w:val="96"/>
              <w:rPr>
                <w:highlight w:val="none"/>
              </w:rPr>
            </w:pPr>
            <w:r>
              <w:rPr>
                <w:rFonts w:hint="eastAsia" w:ascii="宋体" w:hAnsi="宋体" w:cs="宋体"/>
                <w:highlight w:val="none"/>
              </w:rPr>
              <w:t>科目名称</w:t>
            </w:r>
          </w:p>
        </w:tc>
        <w:tc>
          <w:tcPr>
            <w:tcW w:w="2409" w:type="pct"/>
            <w:vAlign w:val="center"/>
          </w:tcPr>
          <w:p>
            <w:pPr>
              <w:pStyle w:val="96"/>
              <w:rPr>
                <w:rFonts w:ascii="宋体" w:hAnsi="宋体" w:cs="宋体"/>
                <w:highlight w:val="none"/>
              </w:rPr>
            </w:pPr>
            <w:r>
              <w:rPr>
                <w:rFonts w:hint="eastAsia" w:ascii="宋体" w:hAnsi="宋体" w:cs="宋体"/>
                <w:highlight w:val="none"/>
              </w:rPr>
              <w:t>分项报价</w:t>
            </w:r>
          </w:p>
        </w:tc>
        <w:tc>
          <w:tcPr>
            <w:tcW w:w="1402" w:type="pct"/>
            <w:vAlign w:val="center"/>
          </w:tcPr>
          <w:p>
            <w:pPr>
              <w:pStyle w:val="96"/>
              <w:rPr>
                <w:rFonts w:ascii="宋体" w:hAnsi="宋体" w:cs="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12" w:type="pct"/>
            <w:vAlign w:val="center"/>
          </w:tcPr>
          <w:p>
            <w:pPr>
              <w:pStyle w:val="96"/>
              <w:rPr>
                <w:highlight w:val="none"/>
              </w:rPr>
            </w:pPr>
            <w:r>
              <w:rPr>
                <w:rFonts w:hint="eastAsia"/>
                <w:highlight w:val="none"/>
              </w:rPr>
              <w:t>1</w:t>
            </w:r>
          </w:p>
        </w:tc>
        <w:tc>
          <w:tcPr>
            <w:tcW w:w="776" w:type="pct"/>
            <w:vAlign w:val="center"/>
          </w:tcPr>
          <w:p>
            <w:pPr>
              <w:pStyle w:val="96"/>
              <w:rPr>
                <w:highlight w:val="none"/>
              </w:rPr>
            </w:pPr>
            <w:r>
              <w:rPr>
                <w:rFonts w:hint="eastAsia"/>
                <w:highlight w:val="none"/>
              </w:rPr>
              <w:t>车载以太网协议解读</w:t>
            </w:r>
          </w:p>
        </w:tc>
        <w:tc>
          <w:tcPr>
            <w:tcW w:w="2409" w:type="pct"/>
            <w:vAlign w:val="center"/>
          </w:tcPr>
          <w:p>
            <w:pPr>
              <w:pStyle w:val="96"/>
              <w:rPr>
                <w:highlight w:val="none"/>
              </w:rPr>
            </w:pPr>
          </w:p>
        </w:tc>
        <w:tc>
          <w:tcPr>
            <w:tcW w:w="1402" w:type="pct"/>
          </w:tcPr>
          <w:p>
            <w:pPr>
              <w:pStyle w:val="96"/>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12" w:type="pct"/>
            <w:vAlign w:val="center"/>
          </w:tcPr>
          <w:p>
            <w:pPr>
              <w:pStyle w:val="96"/>
              <w:rPr>
                <w:highlight w:val="none"/>
              </w:rPr>
            </w:pPr>
            <w:r>
              <w:rPr>
                <w:rFonts w:hint="eastAsia"/>
                <w:highlight w:val="none"/>
              </w:rPr>
              <w:t>2</w:t>
            </w:r>
          </w:p>
        </w:tc>
        <w:tc>
          <w:tcPr>
            <w:tcW w:w="776" w:type="pct"/>
            <w:vAlign w:val="center"/>
          </w:tcPr>
          <w:p>
            <w:pPr>
              <w:pStyle w:val="96"/>
              <w:jc w:val="both"/>
              <w:rPr>
                <w:highlight w:val="none"/>
              </w:rPr>
            </w:pPr>
            <w:r>
              <w:rPr>
                <w:rFonts w:hint="eastAsia"/>
                <w:highlight w:val="none"/>
              </w:rPr>
              <w:t>车载以太网需求规范开发</w:t>
            </w:r>
          </w:p>
        </w:tc>
        <w:tc>
          <w:tcPr>
            <w:tcW w:w="2409" w:type="pct"/>
            <w:vAlign w:val="center"/>
          </w:tcPr>
          <w:p>
            <w:pPr>
              <w:pStyle w:val="96"/>
              <w:rPr>
                <w:highlight w:val="none"/>
              </w:rPr>
            </w:pPr>
          </w:p>
        </w:tc>
        <w:tc>
          <w:tcPr>
            <w:tcW w:w="1402" w:type="pct"/>
          </w:tcPr>
          <w:p>
            <w:pPr>
              <w:pStyle w:val="96"/>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12" w:type="pct"/>
            <w:vAlign w:val="center"/>
          </w:tcPr>
          <w:p>
            <w:pPr>
              <w:pStyle w:val="96"/>
              <w:rPr>
                <w:highlight w:val="none"/>
              </w:rPr>
            </w:pPr>
            <w:r>
              <w:rPr>
                <w:rFonts w:hint="eastAsia"/>
                <w:highlight w:val="none"/>
              </w:rPr>
              <w:t>3</w:t>
            </w:r>
          </w:p>
        </w:tc>
        <w:tc>
          <w:tcPr>
            <w:tcW w:w="776" w:type="pct"/>
            <w:vAlign w:val="center"/>
          </w:tcPr>
          <w:p>
            <w:pPr>
              <w:pStyle w:val="96"/>
              <w:jc w:val="both"/>
              <w:rPr>
                <w:highlight w:val="none"/>
              </w:rPr>
            </w:pPr>
            <w:r>
              <w:rPr>
                <w:rFonts w:hint="eastAsia"/>
                <w:highlight w:val="none"/>
              </w:rPr>
              <w:t>车载以太网需求规范解读</w:t>
            </w:r>
          </w:p>
        </w:tc>
        <w:tc>
          <w:tcPr>
            <w:tcW w:w="2409" w:type="pct"/>
            <w:vAlign w:val="center"/>
          </w:tcPr>
          <w:p>
            <w:pPr>
              <w:pStyle w:val="96"/>
              <w:rPr>
                <w:highlight w:val="none"/>
              </w:rPr>
            </w:pPr>
          </w:p>
        </w:tc>
        <w:tc>
          <w:tcPr>
            <w:tcW w:w="1402" w:type="pct"/>
          </w:tcPr>
          <w:p>
            <w:pPr>
              <w:pStyle w:val="96"/>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12" w:type="pct"/>
            <w:vAlign w:val="center"/>
          </w:tcPr>
          <w:p>
            <w:pPr>
              <w:pStyle w:val="96"/>
              <w:rPr>
                <w:highlight w:val="none"/>
              </w:rPr>
            </w:pPr>
            <w:r>
              <w:rPr>
                <w:rFonts w:hint="eastAsia"/>
                <w:highlight w:val="none"/>
              </w:rPr>
              <w:t>4</w:t>
            </w:r>
          </w:p>
        </w:tc>
        <w:tc>
          <w:tcPr>
            <w:tcW w:w="776" w:type="pct"/>
            <w:vAlign w:val="center"/>
          </w:tcPr>
          <w:p>
            <w:pPr>
              <w:pStyle w:val="96"/>
              <w:rPr>
                <w:highlight w:val="none"/>
              </w:rPr>
            </w:pPr>
            <w:r>
              <w:rPr>
                <w:rFonts w:hint="eastAsia"/>
                <w:highlight w:val="none"/>
              </w:rPr>
              <w:t>车载以太网测试规范开发</w:t>
            </w:r>
          </w:p>
        </w:tc>
        <w:tc>
          <w:tcPr>
            <w:tcW w:w="2409" w:type="pct"/>
            <w:vAlign w:val="center"/>
          </w:tcPr>
          <w:p>
            <w:pPr>
              <w:pStyle w:val="96"/>
              <w:rPr>
                <w:highlight w:val="none"/>
              </w:rPr>
            </w:pPr>
          </w:p>
        </w:tc>
        <w:tc>
          <w:tcPr>
            <w:tcW w:w="1402" w:type="pct"/>
          </w:tcPr>
          <w:p>
            <w:pPr>
              <w:pStyle w:val="96"/>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12" w:type="pct"/>
            <w:vAlign w:val="center"/>
          </w:tcPr>
          <w:p>
            <w:pPr>
              <w:pStyle w:val="96"/>
              <w:rPr>
                <w:highlight w:val="none"/>
              </w:rPr>
            </w:pPr>
            <w:r>
              <w:rPr>
                <w:rFonts w:hint="eastAsia"/>
                <w:highlight w:val="none"/>
              </w:rPr>
              <w:t>6</w:t>
            </w:r>
          </w:p>
        </w:tc>
        <w:tc>
          <w:tcPr>
            <w:tcW w:w="776" w:type="pct"/>
            <w:vAlign w:val="center"/>
          </w:tcPr>
          <w:p>
            <w:pPr>
              <w:pStyle w:val="96"/>
              <w:rPr>
                <w:highlight w:val="none"/>
              </w:rPr>
            </w:pPr>
            <w:r>
              <w:rPr>
                <w:rFonts w:hint="eastAsia"/>
                <w:highlight w:val="none"/>
              </w:rPr>
              <w:t>车载以太网测试规范解读</w:t>
            </w:r>
          </w:p>
        </w:tc>
        <w:tc>
          <w:tcPr>
            <w:tcW w:w="2409" w:type="pct"/>
            <w:vAlign w:val="center"/>
          </w:tcPr>
          <w:p>
            <w:pPr>
              <w:pStyle w:val="96"/>
              <w:rPr>
                <w:highlight w:val="none"/>
              </w:rPr>
            </w:pPr>
          </w:p>
        </w:tc>
        <w:tc>
          <w:tcPr>
            <w:tcW w:w="1402" w:type="pct"/>
          </w:tcPr>
          <w:p>
            <w:pPr>
              <w:pStyle w:val="96"/>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12" w:type="pct"/>
            <w:vAlign w:val="center"/>
          </w:tcPr>
          <w:p>
            <w:pPr>
              <w:pStyle w:val="96"/>
              <w:rPr>
                <w:highlight w:val="none"/>
              </w:rPr>
            </w:pPr>
            <w:r>
              <w:rPr>
                <w:rFonts w:hint="eastAsia"/>
                <w:highlight w:val="none"/>
              </w:rPr>
              <w:t>7</w:t>
            </w:r>
          </w:p>
        </w:tc>
        <w:tc>
          <w:tcPr>
            <w:tcW w:w="776" w:type="pct"/>
            <w:vAlign w:val="center"/>
          </w:tcPr>
          <w:p>
            <w:pPr>
              <w:pStyle w:val="96"/>
              <w:rPr>
                <w:highlight w:val="none"/>
              </w:rPr>
            </w:pPr>
            <w:r>
              <w:rPr>
                <w:rFonts w:hint="eastAsia"/>
                <w:highlight w:val="none"/>
              </w:rPr>
              <w:t>车载以太网测试实操</w:t>
            </w:r>
          </w:p>
        </w:tc>
        <w:tc>
          <w:tcPr>
            <w:tcW w:w="2409" w:type="pct"/>
            <w:vAlign w:val="center"/>
          </w:tcPr>
          <w:p>
            <w:pPr>
              <w:pStyle w:val="96"/>
              <w:rPr>
                <w:highlight w:val="none"/>
              </w:rPr>
            </w:pPr>
          </w:p>
        </w:tc>
        <w:tc>
          <w:tcPr>
            <w:tcW w:w="1402" w:type="pct"/>
          </w:tcPr>
          <w:p>
            <w:pPr>
              <w:pStyle w:val="96"/>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12" w:type="pct"/>
            <w:vAlign w:val="center"/>
          </w:tcPr>
          <w:p>
            <w:pPr>
              <w:pStyle w:val="96"/>
              <w:rPr>
                <w:highlight w:val="none"/>
              </w:rPr>
            </w:pPr>
            <w:r>
              <w:rPr>
                <w:rFonts w:hint="eastAsia"/>
                <w:highlight w:val="none"/>
              </w:rPr>
              <w:t>8</w:t>
            </w:r>
          </w:p>
        </w:tc>
        <w:tc>
          <w:tcPr>
            <w:tcW w:w="776" w:type="pct"/>
            <w:vAlign w:val="center"/>
          </w:tcPr>
          <w:p>
            <w:pPr>
              <w:pStyle w:val="96"/>
              <w:rPr>
                <w:highlight w:val="none"/>
              </w:rPr>
            </w:pPr>
            <w:r>
              <w:rPr>
                <w:rFonts w:hint="eastAsia"/>
                <w:highlight w:val="none"/>
              </w:rPr>
              <w:t>差旅费</w:t>
            </w:r>
          </w:p>
        </w:tc>
        <w:tc>
          <w:tcPr>
            <w:tcW w:w="2409" w:type="pct"/>
            <w:vAlign w:val="center"/>
          </w:tcPr>
          <w:p>
            <w:pPr>
              <w:pStyle w:val="96"/>
              <w:rPr>
                <w:highlight w:val="none"/>
              </w:rPr>
            </w:pPr>
          </w:p>
        </w:tc>
        <w:tc>
          <w:tcPr>
            <w:tcW w:w="1402" w:type="pct"/>
          </w:tcPr>
          <w:p>
            <w:pPr>
              <w:pStyle w:val="96"/>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12" w:type="pct"/>
            <w:vAlign w:val="center"/>
          </w:tcPr>
          <w:p>
            <w:pPr>
              <w:pStyle w:val="96"/>
              <w:rPr>
                <w:highlight w:val="none"/>
              </w:rPr>
            </w:pPr>
            <w:r>
              <w:rPr>
                <w:rFonts w:hint="eastAsia"/>
                <w:highlight w:val="none"/>
              </w:rPr>
              <w:t>9</w:t>
            </w:r>
          </w:p>
        </w:tc>
        <w:tc>
          <w:tcPr>
            <w:tcW w:w="776" w:type="pct"/>
            <w:vAlign w:val="center"/>
          </w:tcPr>
          <w:p>
            <w:pPr>
              <w:pStyle w:val="96"/>
              <w:rPr>
                <w:highlight w:val="none"/>
              </w:rPr>
            </w:pPr>
            <w:r>
              <w:rPr>
                <w:rFonts w:hint="eastAsia"/>
                <w:highlight w:val="none"/>
              </w:rPr>
              <w:t>项目管理</w:t>
            </w:r>
          </w:p>
        </w:tc>
        <w:tc>
          <w:tcPr>
            <w:tcW w:w="2409" w:type="pct"/>
            <w:vAlign w:val="center"/>
          </w:tcPr>
          <w:p>
            <w:pPr>
              <w:pStyle w:val="96"/>
              <w:rPr>
                <w:highlight w:val="none"/>
              </w:rPr>
            </w:pPr>
          </w:p>
        </w:tc>
        <w:tc>
          <w:tcPr>
            <w:tcW w:w="1402" w:type="pct"/>
          </w:tcPr>
          <w:p>
            <w:pPr>
              <w:pStyle w:val="96"/>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412" w:type="pct"/>
            <w:vAlign w:val="center"/>
          </w:tcPr>
          <w:p>
            <w:pPr>
              <w:pStyle w:val="96"/>
              <w:rPr>
                <w:highlight w:val="none"/>
              </w:rPr>
            </w:pPr>
          </w:p>
        </w:tc>
        <w:tc>
          <w:tcPr>
            <w:tcW w:w="776" w:type="pct"/>
            <w:vAlign w:val="center"/>
          </w:tcPr>
          <w:p>
            <w:pPr>
              <w:pStyle w:val="96"/>
              <w:rPr>
                <w:highlight w:val="none"/>
              </w:rPr>
            </w:pPr>
          </w:p>
        </w:tc>
        <w:tc>
          <w:tcPr>
            <w:tcW w:w="2409" w:type="pct"/>
            <w:vAlign w:val="center"/>
          </w:tcPr>
          <w:p>
            <w:pPr>
              <w:pStyle w:val="96"/>
              <w:rPr>
                <w:highlight w:val="none"/>
              </w:rPr>
            </w:pPr>
          </w:p>
        </w:tc>
        <w:tc>
          <w:tcPr>
            <w:tcW w:w="1402" w:type="pct"/>
          </w:tcPr>
          <w:p>
            <w:pPr>
              <w:pStyle w:val="96"/>
              <w:rPr>
                <w:highlight w:val="none"/>
              </w:rPr>
            </w:pPr>
          </w:p>
        </w:tc>
      </w:tr>
    </w:tbl>
    <w:p>
      <w:pPr>
        <w:pStyle w:val="93"/>
        <w:ind w:firstLine="480"/>
        <w:rPr>
          <w:highlight w:val="none"/>
        </w:rPr>
      </w:pPr>
      <w:r>
        <w:rPr>
          <w:rFonts w:hint="eastAsia"/>
          <w:highlight w:val="none"/>
        </w:rPr>
        <w:t>注：</w:t>
      </w:r>
    </w:p>
    <w:p>
      <w:pPr>
        <w:pStyle w:val="93"/>
        <w:ind w:firstLine="480"/>
        <w:rPr>
          <w:highlight w:val="none"/>
        </w:rPr>
      </w:pPr>
      <w:r>
        <w:rPr>
          <w:rFonts w:hint="eastAsia"/>
          <w:highlight w:val="none"/>
        </w:rPr>
        <w:t>1.此表为分解报价；</w:t>
      </w:r>
    </w:p>
    <w:p>
      <w:pPr>
        <w:pStyle w:val="93"/>
        <w:ind w:firstLine="480"/>
        <w:rPr>
          <w:highlight w:val="none"/>
        </w:rPr>
      </w:pPr>
      <w:r>
        <w:rPr>
          <w:rFonts w:hint="eastAsia"/>
          <w:highlight w:val="none"/>
        </w:rPr>
        <w:t>2.表格中科目名称不限于以上例子，建议按照上述思路进行拆解，可以增加科目</w:t>
      </w:r>
    </w:p>
    <w:p>
      <w:pPr>
        <w:pStyle w:val="93"/>
        <w:ind w:firstLine="480"/>
        <w:rPr>
          <w:highlight w:val="none"/>
        </w:rPr>
      </w:pPr>
      <w:r>
        <w:rPr>
          <w:rFonts w:hint="eastAsia"/>
          <w:highlight w:val="none"/>
        </w:rPr>
        <w:t>3.如上表中的有关费用或不限于以上科目投标人免费提供的，请填入并注明“免费”字样。</w:t>
      </w:r>
    </w:p>
    <w:p>
      <w:pPr>
        <w:pStyle w:val="93"/>
        <w:ind w:firstLine="480"/>
        <w:rPr>
          <w:highlight w:val="none"/>
        </w:rPr>
      </w:pPr>
    </w:p>
    <w:p>
      <w:pPr>
        <w:pStyle w:val="93"/>
        <w:ind w:firstLine="480"/>
        <w:rPr>
          <w:highlight w:val="none"/>
        </w:rPr>
      </w:pPr>
    </w:p>
    <w:p>
      <w:pPr>
        <w:pStyle w:val="93"/>
        <w:ind w:firstLine="480"/>
        <w:rPr>
          <w:highlight w:val="none"/>
        </w:rPr>
      </w:pPr>
      <w:r>
        <w:rPr>
          <w:rFonts w:hint="eastAsia"/>
          <w:highlight w:val="none"/>
        </w:rPr>
        <w:t>投标人：（盖章）</w:t>
      </w:r>
    </w:p>
    <w:p>
      <w:pPr>
        <w:pStyle w:val="93"/>
        <w:ind w:firstLine="480"/>
        <w:rPr>
          <w:highlight w:val="none"/>
        </w:rPr>
      </w:pPr>
      <w:r>
        <w:rPr>
          <w:rFonts w:hint="eastAsia"/>
          <w:highlight w:val="none"/>
        </w:rPr>
        <w:t>法定代表人（委托代理人）：（签字）</w:t>
      </w:r>
    </w:p>
    <w:p>
      <w:pPr>
        <w:ind w:firstLine="420" w:firstLineChars="200"/>
        <w:rPr>
          <w:rFonts w:ascii="宋体" w:hAnsi="宋体" w:cs="宋体"/>
          <w:b/>
          <w:bCs/>
          <w:color w:val="000000"/>
          <w:sz w:val="28"/>
          <w:highlight w:val="none"/>
        </w:rPr>
        <w:sectPr>
          <w:pgSz w:w="11906" w:h="16838"/>
          <w:pgMar w:top="1588" w:right="1418" w:bottom="1134" w:left="1418" w:header="851" w:footer="992" w:gutter="0"/>
          <w:pgNumType w:fmt="numberInDash"/>
          <w:cols w:space="720" w:num="1"/>
          <w:titlePg/>
          <w:docGrid w:type="lines" w:linePitch="312" w:charSpace="0"/>
        </w:sectPr>
      </w:pPr>
      <w:r>
        <w:rPr>
          <w:rFonts w:hint="eastAsia"/>
          <w:highlight w:val="none"/>
        </w:rPr>
        <w:t>日  期：       年    月    日</w:t>
      </w:r>
    </w:p>
    <w:p>
      <w:pPr>
        <w:pStyle w:val="100"/>
        <w:rPr>
          <w:highlight w:val="none"/>
        </w:rPr>
      </w:pPr>
      <w:r>
        <w:rPr>
          <w:rFonts w:hint="eastAsia"/>
          <w:highlight w:val="none"/>
        </w:rPr>
        <w:t>附件</w:t>
      </w:r>
      <w:r>
        <w:rPr>
          <w:highlight w:val="none"/>
        </w:rPr>
        <w:t xml:space="preserve">7 </w:t>
      </w:r>
      <w:r>
        <w:rPr>
          <w:rFonts w:hint="eastAsia"/>
          <w:highlight w:val="none"/>
        </w:rPr>
        <w:t>服务承诺函</w:t>
      </w:r>
    </w:p>
    <w:p>
      <w:pPr>
        <w:spacing w:line="240" w:lineRule="exact"/>
        <w:jc w:val="center"/>
        <w:rPr>
          <w:rFonts w:ascii="宋体" w:hAnsi="宋体"/>
          <w:b/>
          <w:bCs/>
          <w:sz w:val="36"/>
          <w:highlight w:val="none"/>
        </w:rPr>
      </w:pPr>
    </w:p>
    <w:p>
      <w:pPr>
        <w:spacing w:line="360" w:lineRule="auto"/>
        <w:rPr>
          <w:rFonts w:ascii="宋体" w:hAnsi="宋体"/>
          <w:sz w:val="24"/>
          <w:highlight w:val="none"/>
        </w:rPr>
      </w:pPr>
      <w:r>
        <w:rPr>
          <w:rFonts w:hint="eastAsia" w:ascii="宋体" w:hAnsi="宋体"/>
          <w:sz w:val="24"/>
          <w:highlight w:val="none"/>
        </w:rPr>
        <w:t>项目名称：</w:t>
      </w:r>
      <w:r>
        <w:rPr>
          <w:rFonts w:hint="eastAsia" w:ascii="宋体" w:hAnsi="宋体"/>
          <w:sz w:val="24"/>
          <w:highlight w:val="none"/>
          <w:u w:val="single"/>
        </w:rPr>
        <w:t xml:space="preserve">               </w:t>
      </w:r>
    </w:p>
    <w:p>
      <w:pPr>
        <w:spacing w:line="360" w:lineRule="auto"/>
        <w:rPr>
          <w:rFonts w:ascii="宋体" w:hAnsi="宋体"/>
          <w:b/>
          <w:bCs/>
          <w:sz w:val="24"/>
          <w:highlight w:val="none"/>
        </w:rPr>
      </w:pPr>
      <w:r>
        <w:rPr>
          <w:rFonts w:hint="eastAsia" w:ascii="宋体" w:hAnsi="宋体"/>
          <w:b/>
          <w:bCs/>
          <w:sz w:val="24"/>
          <w:highlight w:val="none"/>
        </w:rPr>
        <w:t>中国重汽集团济南动力有限公司：</w:t>
      </w:r>
    </w:p>
    <w:p>
      <w:pPr>
        <w:spacing w:line="360" w:lineRule="auto"/>
        <w:ind w:firstLine="480"/>
        <w:rPr>
          <w:rFonts w:ascii="宋体" w:hAnsi="宋体"/>
          <w:sz w:val="24"/>
          <w:highlight w:val="none"/>
        </w:rPr>
      </w:pPr>
      <w:r>
        <w:rPr>
          <w:rFonts w:hint="eastAsia" w:ascii="宋体" w:hAnsi="宋体"/>
          <w:sz w:val="24"/>
          <w:highlight w:val="none"/>
        </w:rPr>
        <w:t>我代表（投标单位名称）对中标合同的服务作如下承诺：</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p>
    <w:p>
      <w:pPr>
        <w:pStyle w:val="93"/>
        <w:ind w:firstLine="480"/>
        <w:rPr>
          <w:highlight w:val="none"/>
        </w:rPr>
      </w:pPr>
      <w:r>
        <w:rPr>
          <w:rFonts w:hint="eastAsia"/>
          <w:highlight w:val="none"/>
        </w:rPr>
        <w:t>投标人：（盖章）</w:t>
      </w:r>
    </w:p>
    <w:p>
      <w:pPr>
        <w:pStyle w:val="93"/>
        <w:ind w:firstLine="480"/>
        <w:rPr>
          <w:highlight w:val="none"/>
        </w:rPr>
      </w:pPr>
      <w:r>
        <w:rPr>
          <w:rFonts w:hint="eastAsia"/>
          <w:highlight w:val="none"/>
        </w:rPr>
        <w:t>法定代表人（委托代理人）：（签字）</w:t>
      </w:r>
    </w:p>
    <w:p>
      <w:pPr>
        <w:pStyle w:val="93"/>
        <w:ind w:firstLine="480"/>
        <w:rPr>
          <w:highlight w:val="none"/>
        </w:rPr>
      </w:pPr>
      <w:r>
        <w:rPr>
          <w:rFonts w:hint="eastAsia"/>
          <w:highlight w:val="none"/>
        </w:rPr>
        <w:t>日  期：       年    月    日</w:t>
      </w:r>
    </w:p>
    <w:p>
      <w:pPr>
        <w:rPr>
          <w:rFonts w:ascii="宋体" w:hAnsi="宋体" w:cs="宋体"/>
          <w:b/>
          <w:bCs/>
          <w:color w:val="000000"/>
          <w:sz w:val="28"/>
          <w:highlight w:val="none"/>
        </w:rPr>
      </w:pPr>
      <w:bookmarkStart w:id="7" w:name="_Toc639013"/>
      <w:bookmarkStart w:id="8" w:name="_Toc353881022"/>
      <w:bookmarkStart w:id="9" w:name="_Toc9193"/>
    </w:p>
    <w:p>
      <w:pPr>
        <w:rPr>
          <w:rFonts w:ascii="宋体" w:hAnsi="宋体" w:cs="宋体"/>
          <w:b/>
          <w:bCs/>
          <w:color w:val="000000"/>
          <w:sz w:val="28"/>
          <w:highlight w:val="none"/>
        </w:rPr>
        <w:sectPr>
          <w:pgSz w:w="11906" w:h="16838"/>
          <w:pgMar w:top="1588" w:right="1418" w:bottom="1134" w:left="1418" w:header="851" w:footer="992" w:gutter="0"/>
          <w:pgNumType w:fmt="numberInDash"/>
          <w:cols w:space="720" w:num="1"/>
          <w:titlePg/>
          <w:docGrid w:type="lines" w:linePitch="312" w:charSpace="0"/>
        </w:sectPr>
      </w:pPr>
    </w:p>
    <w:bookmarkEnd w:id="7"/>
    <w:bookmarkEnd w:id="8"/>
    <w:bookmarkEnd w:id="9"/>
    <w:p>
      <w:pPr>
        <w:pStyle w:val="100"/>
        <w:rPr>
          <w:highlight w:val="none"/>
        </w:rPr>
      </w:pPr>
      <w:r>
        <w:rPr>
          <w:rFonts w:hint="eastAsia"/>
          <w:highlight w:val="none"/>
        </w:rPr>
        <w:t>附件</w:t>
      </w:r>
      <w:bookmarkStart w:id="10" w:name="_Toc92678174"/>
      <w:bookmarkStart w:id="11" w:name="_Toc15535"/>
      <w:bookmarkStart w:id="12" w:name="_Toc353881023"/>
      <w:bookmarkStart w:id="13" w:name="_Toc212369556"/>
      <w:bookmarkStart w:id="14" w:name="_Toc639014"/>
      <w:r>
        <w:rPr>
          <w:highlight w:val="none"/>
        </w:rPr>
        <w:t xml:space="preserve">8 </w:t>
      </w:r>
      <w:r>
        <w:rPr>
          <w:rFonts w:hint="eastAsia"/>
          <w:highlight w:val="none"/>
        </w:rPr>
        <w:t>投标文件封面及封口</w:t>
      </w:r>
      <w:bookmarkEnd w:id="10"/>
      <w:r>
        <w:rPr>
          <w:rFonts w:hint="eastAsia"/>
          <w:highlight w:val="none"/>
        </w:rPr>
        <w:t>格式</w:t>
      </w:r>
      <w:bookmarkEnd w:id="11"/>
      <w:bookmarkEnd w:id="12"/>
      <w:bookmarkEnd w:id="13"/>
      <w:bookmarkEnd w:id="14"/>
    </w:p>
    <w:p>
      <w:pPr>
        <w:pStyle w:val="93"/>
        <w:ind w:firstLine="480"/>
        <w:rPr>
          <w:highlight w:val="none"/>
        </w:rPr>
      </w:pPr>
      <w:r>
        <w:rPr>
          <w:rFonts w:hint="eastAsia"/>
          <w:highlight w:val="none"/>
        </w:rPr>
        <w:t>封面格式：</w:t>
      </w:r>
    </w:p>
    <w:tbl>
      <w:tblPr>
        <w:tblStyle w:val="35"/>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4" w:type="dxa"/>
          </w:tcPr>
          <w:p>
            <w:pPr>
              <w:pStyle w:val="96"/>
              <w:rPr>
                <w:highlight w:val="none"/>
              </w:rPr>
            </w:pPr>
          </w:p>
          <w:p>
            <w:pPr>
              <w:pStyle w:val="96"/>
              <w:rPr>
                <w:rFonts w:ascii="宋体" w:hAnsi="宋体" w:cs="宋体"/>
                <w:sz w:val="30"/>
                <w:szCs w:val="30"/>
                <w:highlight w:val="none"/>
              </w:rPr>
            </w:pPr>
            <w:r>
              <w:rPr>
                <w:rFonts w:hint="eastAsia" w:ascii="宋体" w:hAnsi="宋体" w:cs="宋体"/>
                <w:sz w:val="30"/>
                <w:szCs w:val="30"/>
                <w:highlight w:val="none"/>
              </w:rPr>
              <w:t>技术/资质/商务文件</w:t>
            </w:r>
          </w:p>
          <w:p>
            <w:pPr>
              <w:pStyle w:val="96"/>
              <w:jc w:val="both"/>
              <w:rPr>
                <w:rFonts w:eastAsia="等线"/>
                <w:sz w:val="30"/>
                <w:szCs w:val="30"/>
                <w:highlight w:val="none"/>
              </w:rPr>
            </w:pPr>
          </w:p>
          <w:p>
            <w:pPr>
              <w:pStyle w:val="96"/>
              <w:rPr>
                <w:sz w:val="30"/>
                <w:szCs w:val="30"/>
                <w:highlight w:val="none"/>
              </w:rPr>
            </w:pPr>
            <w:r>
              <w:rPr>
                <w:rFonts w:hint="eastAsia" w:ascii="宋体" w:hAnsi="宋体" w:cs="宋体"/>
                <w:sz w:val="30"/>
                <w:szCs w:val="30"/>
                <w:highlight w:val="none"/>
              </w:rPr>
              <w:t>（</w:t>
            </w:r>
            <w:r>
              <w:rPr>
                <w:rFonts w:hint="eastAsia" w:ascii="等线" w:hAnsi="等线" w:eastAsia="等线"/>
                <w:sz w:val="30"/>
                <w:szCs w:val="30"/>
                <w:highlight w:val="none"/>
              </w:rPr>
              <w:t>1</w:t>
            </w:r>
            <w:r>
              <w:rPr>
                <w:rFonts w:hint="eastAsia" w:ascii="宋体" w:hAnsi="宋体" w:cs="宋体"/>
                <w:sz w:val="30"/>
                <w:szCs w:val="30"/>
                <w:highlight w:val="none"/>
              </w:rPr>
              <w:t>正本</w:t>
            </w:r>
            <w:r>
              <w:rPr>
                <w:rFonts w:hint="eastAsia"/>
                <w:sz w:val="30"/>
                <w:szCs w:val="30"/>
                <w:highlight w:val="none"/>
              </w:rPr>
              <w:t>/</w:t>
            </w:r>
            <w:r>
              <w:rPr>
                <w:rFonts w:ascii="等线" w:hAnsi="等线" w:eastAsia="等线"/>
                <w:sz w:val="30"/>
                <w:szCs w:val="30"/>
                <w:highlight w:val="none"/>
                <w:u w:val="single"/>
              </w:rPr>
              <w:t>5</w:t>
            </w:r>
            <w:r>
              <w:rPr>
                <w:rFonts w:hint="eastAsia" w:ascii="宋体" w:hAnsi="宋体" w:cs="宋体"/>
                <w:sz w:val="30"/>
                <w:szCs w:val="30"/>
                <w:highlight w:val="none"/>
              </w:rPr>
              <w:t>副本）</w:t>
            </w:r>
          </w:p>
          <w:p>
            <w:pPr>
              <w:pStyle w:val="96"/>
              <w:rPr>
                <w:highlight w:val="none"/>
              </w:rPr>
            </w:pPr>
          </w:p>
          <w:p>
            <w:pPr>
              <w:pStyle w:val="96"/>
              <w:rPr>
                <w:highlight w:val="none"/>
              </w:rPr>
            </w:pPr>
          </w:p>
          <w:p>
            <w:pPr>
              <w:pStyle w:val="96"/>
              <w:rPr>
                <w:highlight w:val="none"/>
              </w:rPr>
            </w:pPr>
            <w:r>
              <w:rPr>
                <w:rFonts w:hint="eastAsia" w:ascii="宋体" w:hAnsi="宋体" w:cs="宋体"/>
                <w:highlight w:val="none"/>
              </w:rPr>
              <w:t>项目名称：</w:t>
            </w:r>
            <w:r>
              <w:rPr>
                <w:highlight w:val="none"/>
              </w:rPr>
              <w:t xml:space="preserve"> </w:t>
            </w:r>
          </w:p>
          <w:p>
            <w:pPr>
              <w:pStyle w:val="96"/>
              <w:rPr>
                <w:highlight w:val="none"/>
              </w:rPr>
            </w:pPr>
            <w:r>
              <w:rPr>
                <w:rFonts w:hint="eastAsia" w:ascii="宋体" w:hAnsi="宋体" w:cs="宋体"/>
                <w:highlight w:val="none"/>
              </w:rPr>
              <w:t>投标人名称（公章）：</w:t>
            </w:r>
          </w:p>
          <w:p>
            <w:pPr>
              <w:pStyle w:val="96"/>
              <w:rPr>
                <w:highlight w:val="none"/>
              </w:rPr>
            </w:pPr>
            <w:r>
              <w:rPr>
                <w:rFonts w:hint="eastAsia" w:ascii="宋体" w:hAnsi="宋体" w:cs="宋体"/>
                <w:highlight w:val="none"/>
              </w:rPr>
              <w:t>地址：</w:t>
            </w:r>
          </w:p>
          <w:p>
            <w:pPr>
              <w:pStyle w:val="96"/>
              <w:rPr>
                <w:highlight w:val="none"/>
              </w:rPr>
            </w:pPr>
            <w:r>
              <w:rPr>
                <w:rFonts w:hint="eastAsia" w:ascii="宋体" w:hAnsi="宋体" w:cs="宋体"/>
                <w:highlight w:val="none"/>
              </w:rPr>
              <w:t>授权代表电话：</w:t>
            </w:r>
          </w:p>
          <w:p>
            <w:pPr>
              <w:pStyle w:val="96"/>
              <w:rPr>
                <w:highlight w:val="none"/>
              </w:rPr>
            </w:pPr>
            <w:r>
              <w:rPr>
                <w:rFonts w:hint="eastAsia" w:ascii="宋体" w:hAnsi="宋体" w:cs="宋体"/>
                <w:highlight w:val="none"/>
              </w:rPr>
              <w:t>传真：</w:t>
            </w:r>
          </w:p>
          <w:p>
            <w:pPr>
              <w:pStyle w:val="96"/>
              <w:rPr>
                <w:highlight w:val="none"/>
              </w:rPr>
            </w:pPr>
          </w:p>
          <w:p>
            <w:pPr>
              <w:pStyle w:val="96"/>
              <w:rPr>
                <w:highlight w:val="none"/>
              </w:rPr>
            </w:pPr>
          </w:p>
        </w:tc>
      </w:tr>
    </w:tbl>
    <w:p>
      <w:pPr>
        <w:pStyle w:val="93"/>
        <w:ind w:firstLine="480"/>
        <w:rPr>
          <w:highlight w:val="none"/>
        </w:rPr>
      </w:pPr>
      <w:r>
        <w:rPr>
          <w:rFonts w:hint="eastAsia"/>
          <w:highlight w:val="none"/>
        </w:rPr>
        <w:t>投标人：（盖章）</w:t>
      </w:r>
    </w:p>
    <w:p>
      <w:pPr>
        <w:pStyle w:val="93"/>
        <w:ind w:firstLine="480"/>
        <w:rPr>
          <w:highlight w:val="none"/>
        </w:rPr>
      </w:pPr>
      <w:r>
        <w:rPr>
          <w:rFonts w:hint="eastAsia"/>
          <w:highlight w:val="none"/>
        </w:rPr>
        <w:t>法定代表人（委托代理人）：（签字）</w:t>
      </w:r>
    </w:p>
    <w:p>
      <w:pPr>
        <w:pStyle w:val="93"/>
        <w:ind w:firstLine="480"/>
        <w:rPr>
          <w:highlight w:val="none"/>
        </w:rPr>
      </w:pPr>
      <w:r>
        <w:rPr>
          <w:rFonts w:hint="eastAsia"/>
          <w:highlight w:val="none"/>
        </w:rPr>
        <w:t>日  期：       年    月    日</w:t>
      </w:r>
    </w:p>
    <w:p>
      <w:pPr>
        <w:pStyle w:val="93"/>
        <w:ind w:firstLine="480"/>
        <w:rPr>
          <w:rFonts w:ascii="黑体" w:hAnsi="黑体"/>
          <w:szCs w:val="28"/>
          <w:highlight w:val="none"/>
        </w:rPr>
      </w:pPr>
      <w:r>
        <w:rPr>
          <w:highlight w:val="none"/>
        </w:rPr>
        <w:br w:type="page"/>
      </w:r>
    </w:p>
    <w:p>
      <w:pPr>
        <w:pStyle w:val="94"/>
        <w:rPr>
          <w:rFonts w:ascii="黑体" w:hAnsi="黑体"/>
          <w:szCs w:val="28"/>
          <w:highlight w:val="none"/>
        </w:rPr>
      </w:pPr>
      <w:r>
        <w:rPr>
          <w:rFonts w:hint="eastAsia" w:ascii="黑体" w:hAnsi="黑体"/>
          <w:szCs w:val="28"/>
          <w:highlight w:val="none"/>
        </w:rPr>
        <w:t>五、议程安排</w:t>
      </w:r>
    </w:p>
    <w:p>
      <w:pPr>
        <w:pStyle w:val="100"/>
        <w:rPr>
          <w:highlight w:val="none"/>
        </w:rPr>
      </w:pPr>
      <w:r>
        <w:rPr>
          <w:rFonts w:hint="eastAsia"/>
          <w:highlight w:val="none"/>
        </w:rPr>
        <w:t>1、发标时间</w:t>
      </w:r>
    </w:p>
    <w:p>
      <w:pPr>
        <w:pStyle w:val="93"/>
        <w:ind w:firstLine="480"/>
        <w:rPr>
          <w:highlight w:val="none"/>
        </w:rPr>
      </w:pPr>
      <w:r>
        <w:rPr>
          <w:rFonts w:hint="eastAsia" w:ascii="Times New Roman" w:hAnsi="Times New Roman"/>
          <w:highlight w:val="none"/>
        </w:rPr>
        <w:t>2025</w:t>
      </w:r>
      <w:r>
        <w:rPr>
          <w:rFonts w:hint="eastAsia"/>
          <w:highlight w:val="none"/>
        </w:rPr>
        <w:t>年7</w:t>
      </w:r>
      <w:r>
        <w:rPr>
          <w:rFonts w:hint="eastAsia" w:ascii="Times New Roman" w:hAnsi="Times New Roman"/>
          <w:highlight w:val="none"/>
        </w:rPr>
        <w:t>月1</w:t>
      </w:r>
      <w:r>
        <w:rPr>
          <w:rFonts w:hint="eastAsia" w:ascii="Times New Roman" w:hAnsi="Times New Roman"/>
          <w:highlight w:val="none"/>
          <w:lang w:val="en-US" w:eastAsia="zh-CN"/>
        </w:rPr>
        <w:t>1</w:t>
      </w:r>
      <w:r>
        <w:rPr>
          <w:rFonts w:hint="eastAsia"/>
          <w:highlight w:val="none"/>
        </w:rPr>
        <w:t>日</w:t>
      </w:r>
    </w:p>
    <w:p>
      <w:pPr>
        <w:pStyle w:val="100"/>
        <w:rPr>
          <w:highlight w:val="none"/>
        </w:rPr>
      </w:pPr>
      <w:r>
        <w:rPr>
          <w:rFonts w:hint="eastAsia"/>
          <w:highlight w:val="none"/>
        </w:rPr>
        <w:t>2、</w:t>
      </w:r>
      <w:r>
        <w:rPr>
          <w:highlight w:val="none"/>
        </w:rPr>
        <w:t>发布招标方式</w:t>
      </w:r>
    </w:p>
    <w:p>
      <w:pPr>
        <w:pStyle w:val="93"/>
        <w:ind w:firstLine="480"/>
        <w:rPr>
          <w:highlight w:val="none"/>
        </w:rPr>
      </w:pPr>
      <w:r>
        <w:rPr>
          <w:rFonts w:hint="eastAsia"/>
          <w:highlight w:val="none"/>
        </w:rPr>
        <w:t>中国重汽官网-通知公告栏</w:t>
      </w:r>
      <w:r>
        <w:rPr>
          <w:highlight w:val="none"/>
        </w:rPr>
        <w:t>公布</w:t>
      </w:r>
    </w:p>
    <w:p>
      <w:pPr>
        <w:pStyle w:val="93"/>
        <w:ind w:firstLine="480"/>
        <w:rPr>
          <w:highlight w:val="none"/>
        </w:rPr>
      </w:pPr>
      <w:r>
        <w:rPr>
          <w:rFonts w:hint="eastAsia"/>
          <w:highlight w:val="none"/>
        </w:rPr>
        <w:t>山东省阳光采购服务平台</w:t>
      </w:r>
    </w:p>
    <w:p>
      <w:pPr>
        <w:pStyle w:val="93"/>
        <w:ind w:firstLine="482"/>
        <w:rPr>
          <w:b/>
          <w:highlight w:val="none"/>
        </w:rPr>
      </w:pPr>
      <w:r>
        <w:rPr>
          <w:rFonts w:hint="eastAsia"/>
          <w:b/>
          <w:highlight w:val="none"/>
        </w:rPr>
        <w:t>注意：以上渠道为官方发布渠道，切勿相信其他来源的信息。</w:t>
      </w:r>
    </w:p>
    <w:p>
      <w:pPr>
        <w:pStyle w:val="100"/>
        <w:rPr>
          <w:highlight w:val="none"/>
        </w:rPr>
      </w:pPr>
      <w:r>
        <w:rPr>
          <w:rFonts w:hint="eastAsia"/>
          <w:highlight w:val="none"/>
        </w:rPr>
        <w:t>3、技术答疑</w:t>
      </w:r>
    </w:p>
    <w:p>
      <w:pPr>
        <w:pStyle w:val="93"/>
        <w:ind w:firstLine="480"/>
        <w:rPr>
          <w:highlight w:val="none"/>
        </w:rPr>
      </w:pPr>
      <w:r>
        <w:rPr>
          <w:rFonts w:hint="eastAsia"/>
          <w:highlight w:val="none"/>
        </w:rPr>
        <w:t>答疑时间：</w:t>
      </w:r>
      <w:r>
        <w:rPr>
          <w:rFonts w:hint="eastAsia"/>
          <w:highlight w:val="none"/>
        </w:rPr>
        <w:t>截止至2025年7月2</w:t>
      </w:r>
      <w:r>
        <w:rPr>
          <w:rFonts w:hint="eastAsia"/>
          <w:highlight w:val="none"/>
          <w:lang w:val="en-US" w:eastAsia="zh-CN"/>
        </w:rPr>
        <w:t>4</w:t>
      </w:r>
      <w:r>
        <w:rPr>
          <w:rFonts w:hint="eastAsia"/>
          <w:highlight w:val="none"/>
        </w:rPr>
        <w:t>日下午</w:t>
      </w:r>
      <w:r>
        <w:rPr>
          <w:highlight w:val="none"/>
        </w:rPr>
        <w:t>17</w:t>
      </w:r>
      <w:r>
        <w:rPr>
          <w:rFonts w:hint="eastAsia"/>
          <w:highlight w:val="none"/>
        </w:rPr>
        <w:t>点前，逾期不受理</w:t>
      </w:r>
    </w:p>
    <w:p>
      <w:pPr>
        <w:pStyle w:val="93"/>
        <w:ind w:firstLine="480"/>
        <w:rPr>
          <w:highlight w:val="none"/>
        </w:rPr>
      </w:pPr>
      <w:r>
        <w:rPr>
          <w:rFonts w:hint="eastAsia"/>
          <w:highlight w:val="none"/>
        </w:rPr>
        <w:t>答疑方式：电话及邮件</w:t>
      </w:r>
    </w:p>
    <w:p>
      <w:pPr>
        <w:pStyle w:val="93"/>
        <w:ind w:firstLine="480"/>
        <w:rPr>
          <w:highlight w:val="none"/>
        </w:rPr>
      </w:pPr>
      <w:r>
        <w:rPr>
          <w:rFonts w:hint="eastAsia"/>
          <w:highlight w:val="none"/>
        </w:rPr>
        <w:t>联 系 人：刘浩</w:t>
      </w:r>
    </w:p>
    <w:p>
      <w:pPr>
        <w:pStyle w:val="93"/>
        <w:ind w:firstLine="480"/>
        <w:rPr>
          <w:highlight w:val="none"/>
        </w:rPr>
      </w:pPr>
      <w:r>
        <w:rPr>
          <w:rFonts w:hint="eastAsia"/>
          <w:highlight w:val="none"/>
        </w:rPr>
        <w:t>电    话：18253193911</w:t>
      </w:r>
    </w:p>
    <w:p>
      <w:pPr>
        <w:pStyle w:val="100"/>
        <w:rPr>
          <w:highlight w:val="none"/>
        </w:rPr>
      </w:pPr>
      <w:r>
        <w:rPr>
          <w:highlight w:val="none"/>
        </w:rPr>
        <w:t>4</w:t>
      </w:r>
      <w:r>
        <w:rPr>
          <w:rFonts w:hint="eastAsia"/>
          <w:highlight w:val="none"/>
        </w:rPr>
        <w:t>、商务答疑</w:t>
      </w:r>
    </w:p>
    <w:p>
      <w:pPr>
        <w:pStyle w:val="93"/>
        <w:ind w:firstLine="480"/>
        <w:rPr>
          <w:highlight w:val="none"/>
        </w:rPr>
      </w:pPr>
      <w:r>
        <w:rPr>
          <w:rFonts w:hint="eastAsia"/>
          <w:highlight w:val="none"/>
        </w:rPr>
        <w:t>答疑方式：</w:t>
      </w:r>
      <w:r>
        <w:rPr>
          <w:rFonts w:hint="eastAsia"/>
          <w:b/>
          <w:highlight w:val="none"/>
        </w:rPr>
        <w:t>邮件</w:t>
      </w:r>
      <w:r>
        <w:rPr>
          <w:rFonts w:hint="eastAsia"/>
          <w:highlight w:val="none"/>
        </w:rPr>
        <w:t>（电话不受理）</w:t>
      </w:r>
    </w:p>
    <w:p>
      <w:pPr>
        <w:pStyle w:val="93"/>
        <w:ind w:firstLine="480"/>
        <w:rPr>
          <w:highlight w:val="none"/>
        </w:rPr>
      </w:pPr>
      <w:r>
        <w:rPr>
          <w:rFonts w:hint="eastAsia"/>
          <w:highlight w:val="none"/>
        </w:rPr>
        <w:t>联系人：宁蕾</w:t>
      </w:r>
    </w:p>
    <w:p>
      <w:pPr>
        <w:pStyle w:val="93"/>
        <w:ind w:firstLine="480"/>
        <w:rPr>
          <w:highlight w:val="none"/>
        </w:rPr>
      </w:pPr>
      <w:r>
        <w:rPr>
          <w:rFonts w:hint="eastAsia"/>
          <w:highlight w:val="none"/>
        </w:rPr>
        <w:t>邮    箱：ninglei@sinotruk.com</w:t>
      </w:r>
    </w:p>
    <w:p>
      <w:pPr>
        <w:pStyle w:val="100"/>
        <w:rPr>
          <w:highlight w:val="none"/>
        </w:rPr>
      </w:pPr>
      <w:r>
        <w:rPr>
          <w:rFonts w:hint="eastAsia"/>
          <w:highlight w:val="none"/>
        </w:rPr>
        <w:t>5、投标报名及注意事项</w:t>
      </w:r>
    </w:p>
    <w:p>
      <w:pPr>
        <w:pStyle w:val="93"/>
        <w:ind w:firstLine="480"/>
        <w:rPr>
          <w:highlight w:val="none"/>
        </w:rPr>
      </w:pPr>
      <w:r>
        <w:rPr>
          <w:highlight w:val="none"/>
        </w:rPr>
        <w:t>5.1</w:t>
      </w:r>
      <w:r>
        <w:rPr>
          <w:rFonts w:hint="eastAsia"/>
          <w:highlight w:val="none"/>
        </w:rPr>
        <w:t>投标人在报名参与本项目的同时，应提</w:t>
      </w:r>
      <w:r>
        <w:rPr>
          <w:rFonts w:hint="eastAsia"/>
          <w:color w:val="auto"/>
          <w:highlight w:val="none"/>
        </w:rPr>
        <w:t>供1万元（</w:t>
      </w:r>
      <w:r>
        <w:rPr>
          <w:rFonts w:hint="eastAsia"/>
          <w:highlight w:val="none"/>
        </w:rPr>
        <w:t>或其他等值货币）的投标保证金，并作为其投标文件的组成部分。投标保证金应在投标截止时间</w:t>
      </w:r>
      <w:r>
        <w:rPr>
          <w:highlight w:val="none"/>
        </w:rPr>
        <w:t>1</w:t>
      </w:r>
      <w:r>
        <w:rPr>
          <w:rFonts w:hint="eastAsia"/>
          <w:highlight w:val="none"/>
        </w:rPr>
        <w:t>日前将投标保证金从投标人单位基本帐户转出并到账或银行保函电子版确认（保函原件于开标之日交于招标人），否则按否决投标处理；未按规定提交保证金的投标人，其投标文件按否决投标处理；</w:t>
      </w:r>
    </w:p>
    <w:p>
      <w:pPr>
        <w:pStyle w:val="93"/>
        <w:ind w:firstLine="480"/>
        <w:rPr>
          <w:highlight w:val="none"/>
        </w:rPr>
      </w:pPr>
      <w:r>
        <w:rPr>
          <w:rFonts w:hint="eastAsia"/>
          <w:highlight w:val="none"/>
        </w:rPr>
        <w:t>5.2招标人银行账户信息如下：</w:t>
      </w:r>
    </w:p>
    <w:p>
      <w:pPr>
        <w:pStyle w:val="93"/>
        <w:ind w:firstLine="480"/>
        <w:rPr>
          <w:highlight w:val="none"/>
        </w:rPr>
      </w:pPr>
      <w:r>
        <w:rPr>
          <w:rFonts w:hint="eastAsia"/>
          <w:highlight w:val="none"/>
        </w:rPr>
        <w:t xml:space="preserve">账户名称：中国重汽集团济南动力有限公司 </w:t>
      </w:r>
    </w:p>
    <w:p>
      <w:pPr>
        <w:pStyle w:val="93"/>
        <w:ind w:firstLine="480"/>
        <w:rPr>
          <w:highlight w:val="none"/>
        </w:rPr>
      </w:pPr>
      <w:r>
        <w:rPr>
          <w:rFonts w:hint="eastAsia"/>
          <w:highlight w:val="none"/>
        </w:rPr>
        <w:t xml:space="preserve">银行账号：376010100101373547 </w:t>
      </w:r>
    </w:p>
    <w:p>
      <w:pPr>
        <w:pStyle w:val="93"/>
        <w:ind w:firstLine="480"/>
        <w:rPr>
          <w:highlight w:val="none"/>
        </w:rPr>
      </w:pPr>
      <w:r>
        <w:rPr>
          <w:rFonts w:hint="eastAsia"/>
          <w:highlight w:val="none"/>
        </w:rPr>
        <w:t xml:space="preserve">开户银行：兴业银行股份有限公司济南分行营业部 </w:t>
      </w:r>
    </w:p>
    <w:p>
      <w:pPr>
        <w:pStyle w:val="93"/>
        <w:ind w:firstLine="480"/>
        <w:rPr>
          <w:highlight w:val="none"/>
        </w:rPr>
      </w:pPr>
      <w:r>
        <w:rPr>
          <w:rFonts w:hint="eastAsia"/>
          <w:highlight w:val="none"/>
        </w:rPr>
        <w:t>联行号：309451013018</w:t>
      </w:r>
    </w:p>
    <w:p>
      <w:pPr>
        <w:pStyle w:val="93"/>
        <w:ind w:firstLine="480"/>
        <w:rPr>
          <w:highlight w:val="none"/>
        </w:rPr>
      </w:pPr>
      <w:r>
        <w:rPr>
          <w:rFonts w:hint="eastAsia"/>
          <w:highlight w:val="none"/>
        </w:rPr>
        <w:t>注意事项：</w:t>
      </w:r>
    </w:p>
    <w:p>
      <w:pPr>
        <w:pStyle w:val="93"/>
        <w:numPr>
          <w:ilvl w:val="0"/>
          <w:numId w:val="2"/>
        </w:numPr>
        <w:ind w:firstLineChars="0"/>
        <w:rPr>
          <w:highlight w:val="none"/>
        </w:rPr>
      </w:pPr>
      <w:r>
        <w:rPr>
          <w:rFonts w:hint="eastAsia"/>
          <w:highlight w:val="none"/>
        </w:rPr>
        <w:t>转账时，请注意备注投标的项目名称，方便后期核对退款。</w:t>
      </w:r>
    </w:p>
    <w:p>
      <w:pPr>
        <w:pStyle w:val="93"/>
        <w:numPr>
          <w:ilvl w:val="0"/>
          <w:numId w:val="2"/>
        </w:numPr>
        <w:ind w:firstLineChars="0"/>
        <w:rPr>
          <w:highlight w:val="none"/>
        </w:rPr>
      </w:pPr>
      <w:r>
        <w:rPr>
          <w:rFonts w:hint="eastAsia"/>
          <w:highlight w:val="none"/>
        </w:rPr>
        <w:t>报名时提供电子回单（含贵公司账户及我公司账户信息）</w:t>
      </w:r>
    </w:p>
    <w:p>
      <w:pPr>
        <w:pStyle w:val="93"/>
        <w:numPr>
          <w:ilvl w:val="0"/>
          <w:numId w:val="2"/>
        </w:numPr>
        <w:ind w:firstLineChars="0"/>
        <w:rPr>
          <w:highlight w:val="none"/>
        </w:rPr>
      </w:pPr>
      <w:r>
        <w:rPr>
          <w:rFonts w:hint="eastAsia"/>
          <w:highlight w:val="none"/>
        </w:rPr>
        <w:t>报名时候，请务必在邮件正文中文字表述付款账号、户名、开户行名称、开户行行号、保证金金额。</w:t>
      </w:r>
    </w:p>
    <w:p>
      <w:pPr>
        <w:pStyle w:val="93"/>
        <w:numPr>
          <w:ilvl w:val="0"/>
          <w:numId w:val="2"/>
        </w:numPr>
        <w:ind w:firstLineChars="0"/>
        <w:rPr>
          <w:highlight w:val="none"/>
        </w:rPr>
      </w:pPr>
      <w:r>
        <w:rPr>
          <w:rFonts w:hint="eastAsia"/>
          <w:highlight w:val="none"/>
        </w:rPr>
        <w:t>未按照本要求提供信息，导致保证金退回困难等事宜，由投标单位承担。</w:t>
      </w:r>
    </w:p>
    <w:p>
      <w:pPr>
        <w:pStyle w:val="93"/>
        <w:ind w:firstLine="480"/>
        <w:rPr>
          <w:highlight w:val="none"/>
        </w:rPr>
      </w:pPr>
      <w:r>
        <w:rPr>
          <w:rFonts w:hint="eastAsia"/>
          <w:highlight w:val="none"/>
        </w:rPr>
        <w:t>投标保证金形式：</w:t>
      </w:r>
    </w:p>
    <w:p>
      <w:pPr>
        <w:pStyle w:val="93"/>
        <w:ind w:firstLine="480"/>
        <w:rPr>
          <w:highlight w:val="none"/>
        </w:rPr>
      </w:pPr>
      <w:r>
        <w:rPr>
          <w:rFonts w:hint="eastAsia"/>
          <w:highlight w:val="none"/>
        </w:rPr>
        <w:t>(一) 该银行账户只接受外币电开保函和电汇。</w:t>
      </w:r>
    </w:p>
    <w:p>
      <w:pPr>
        <w:pStyle w:val="93"/>
        <w:ind w:firstLine="480"/>
        <w:rPr>
          <w:highlight w:val="none"/>
        </w:rPr>
      </w:pPr>
      <w:r>
        <w:rPr>
          <w:rFonts w:hint="eastAsia"/>
          <w:highlight w:val="none"/>
        </w:rPr>
        <w:t>(二) 境外投标单位缴纳投标保证金形式应采用电开保函形式；境内投标单位缴纳投标保证金应采用电汇形式；若有其他特殊情况，请提前与我们沟通，做好转账信息备注工作。</w:t>
      </w:r>
    </w:p>
    <w:p>
      <w:pPr>
        <w:pStyle w:val="93"/>
        <w:ind w:firstLine="480"/>
        <w:rPr>
          <w:highlight w:val="none"/>
        </w:rPr>
      </w:pPr>
      <w:r>
        <w:rPr>
          <w:rFonts w:hint="eastAsia"/>
          <w:highlight w:val="none"/>
        </w:rPr>
        <w:t>(三) 对于没有中标的投标单位，投标保证金将于招标人内部完成中标人评审并确认最终中标人后在</w:t>
      </w:r>
      <w:r>
        <w:rPr>
          <w:rFonts w:hint="eastAsia"/>
          <w:highlight w:val="none"/>
          <w:u w:val="single"/>
        </w:rPr>
        <w:t>30</w:t>
      </w:r>
      <w:r>
        <w:rPr>
          <w:rFonts w:hint="eastAsia"/>
          <w:highlight w:val="none"/>
        </w:rPr>
        <w:t>工作日内予以原路返还；对于中标供应商，投标保证金将在签订合同后</w:t>
      </w:r>
      <w:r>
        <w:rPr>
          <w:rFonts w:hint="eastAsia"/>
          <w:highlight w:val="none"/>
          <w:u w:val="single"/>
        </w:rPr>
        <w:t>30</w:t>
      </w:r>
      <w:r>
        <w:rPr>
          <w:rFonts w:hint="eastAsia"/>
          <w:highlight w:val="none"/>
        </w:rPr>
        <w:t>工作日内返还。</w:t>
      </w:r>
    </w:p>
    <w:p>
      <w:pPr>
        <w:pStyle w:val="93"/>
        <w:ind w:firstLine="480"/>
        <w:rPr>
          <w:highlight w:val="none"/>
        </w:rPr>
      </w:pPr>
      <w:r>
        <w:rPr>
          <w:highlight w:val="none"/>
        </w:rPr>
        <w:t>5.3</w:t>
      </w:r>
      <w:r>
        <w:rPr>
          <w:rFonts w:hint="eastAsia"/>
          <w:highlight w:val="none"/>
        </w:rPr>
        <w:t>发生以下情况时，有权没收保证金：</w:t>
      </w:r>
    </w:p>
    <w:p>
      <w:pPr>
        <w:pStyle w:val="93"/>
        <w:ind w:firstLine="480"/>
        <w:rPr>
          <w:highlight w:val="none"/>
        </w:rPr>
      </w:pPr>
      <w:r>
        <w:rPr>
          <w:rFonts w:hint="eastAsia"/>
          <w:highlight w:val="none"/>
        </w:rPr>
        <w:t>①截至开标前</w:t>
      </w:r>
      <w:r>
        <w:rPr>
          <w:highlight w:val="none"/>
        </w:rPr>
        <w:t>3</w:t>
      </w:r>
      <w:r>
        <w:rPr>
          <w:rFonts w:hint="eastAsia"/>
          <w:highlight w:val="none"/>
        </w:rPr>
        <w:t>天，供应商无正当理由、未以书面形式递交说明而在投标截止日不来投标的；</w:t>
      </w:r>
    </w:p>
    <w:p>
      <w:pPr>
        <w:pStyle w:val="93"/>
        <w:ind w:firstLine="480"/>
        <w:rPr>
          <w:highlight w:val="none"/>
        </w:rPr>
      </w:pPr>
      <w:r>
        <w:rPr>
          <w:rFonts w:hint="eastAsia"/>
          <w:highlight w:val="none"/>
        </w:rPr>
        <w:t>②供应商递送文件后，无正当理由放弃投标的；</w:t>
      </w:r>
    </w:p>
    <w:p>
      <w:pPr>
        <w:pStyle w:val="93"/>
        <w:ind w:firstLine="480"/>
        <w:rPr>
          <w:highlight w:val="none"/>
        </w:rPr>
      </w:pPr>
      <w:r>
        <w:rPr>
          <w:rFonts w:hint="eastAsia"/>
          <w:highlight w:val="none"/>
        </w:rPr>
        <w:t>③自中标（成交）通知书发出之日起</w:t>
      </w:r>
      <w:r>
        <w:rPr>
          <w:highlight w:val="none"/>
        </w:rPr>
        <w:t>30</w:t>
      </w:r>
      <w:r>
        <w:rPr>
          <w:rFonts w:hint="eastAsia"/>
          <w:highlight w:val="none"/>
        </w:rPr>
        <w:t>日内，中标（成交）供应商无正当理由不签订合同的；</w:t>
      </w:r>
    </w:p>
    <w:p>
      <w:pPr>
        <w:pStyle w:val="93"/>
        <w:ind w:firstLine="480"/>
        <w:rPr>
          <w:highlight w:val="none"/>
        </w:rPr>
      </w:pPr>
      <w:r>
        <w:rPr>
          <w:rFonts w:hint="eastAsia"/>
          <w:highlight w:val="none"/>
        </w:rPr>
        <w:t>④投标过程中被查实有串标、围标、陪标等违规违纪行为的；</w:t>
      </w:r>
    </w:p>
    <w:p>
      <w:pPr>
        <w:pStyle w:val="93"/>
        <w:ind w:firstLine="480"/>
        <w:rPr>
          <w:highlight w:val="none"/>
        </w:rPr>
      </w:pPr>
      <w:r>
        <w:rPr>
          <w:rFonts w:hint="eastAsia"/>
          <w:highlight w:val="none"/>
        </w:rPr>
        <w:t>⑤供应商有违约违规行为或被投诉、举报的，在调查处理期间，保证金暂不退还，待调查处理结束后按有关规定处理。</w:t>
      </w:r>
    </w:p>
    <w:p>
      <w:pPr>
        <w:pStyle w:val="93"/>
        <w:ind w:firstLine="480"/>
        <w:rPr>
          <w:rFonts w:ascii="仿宋" w:hAnsi="仿宋" w:cs="仿宋"/>
          <w:highlight w:val="none"/>
        </w:rPr>
      </w:pPr>
      <w:r>
        <w:rPr>
          <w:rFonts w:hint="eastAsia" w:ascii="仿宋" w:hAnsi="仿宋" w:cs="仿宋"/>
          <w:highlight w:val="none"/>
        </w:rPr>
        <w:t>5.4投标报名截止时间：</w:t>
      </w:r>
      <w:r>
        <w:rPr>
          <w:rFonts w:ascii="仿宋" w:hAnsi="仿宋" w:cs="仿宋"/>
          <w:highlight w:val="none"/>
        </w:rPr>
        <w:t>202</w:t>
      </w:r>
      <w:r>
        <w:rPr>
          <w:rFonts w:hint="eastAsia" w:ascii="仿宋" w:hAnsi="仿宋" w:cs="仿宋"/>
          <w:highlight w:val="none"/>
        </w:rPr>
        <w:t>5年7月2</w:t>
      </w:r>
      <w:r>
        <w:rPr>
          <w:rFonts w:hint="eastAsia" w:ascii="仿宋" w:hAnsi="仿宋" w:cs="仿宋"/>
          <w:highlight w:val="none"/>
          <w:lang w:val="en-US" w:eastAsia="zh-CN"/>
        </w:rPr>
        <w:t>4</w:t>
      </w:r>
      <w:r>
        <w:rPr>
          <w:rFonts w:hint="eastAsia" w:ascii="仿宋" w:hAnsi="仿宋" w:cs="仿宋"/>
          <w:highlight w:val="none"/>
        </w:rPr>
        <w:t>日下午</w:t>
      </w:r>
      <w:r>
        <w:rPr>
          <w:rFonts w:ascii="仿宋" w:hAnsi="仿宋" w:cs="仿宋"/>
          <w:highlight w:val="none"/>
        </w:rPr>
        <w:t>17</w:t>
      </w:r>
      <w:r>
        <w:rPr>
          <w:rFonts w:hint="eastAsia" w:ascii="仿宋" w:hAnsi="仿宋" w:cs="仿宋"/>
          <w:highlight w:val="none"/>
        </w:rPr>
        <w:t>点前，逾期不受理。</w:t>
      </w:r>
    </w:p>
    <w:p>
      <w:pPr>
        <w:pStyle w:val="93"/>
        <w:ind w:firstLine="480"/>
        <w:rPr>
          <w:rFonts w:ascii="仿宋" w:hAnsi="仿宋" w:cs="仿宋"/>
          <w:highlight w:val="none"/>
        </w:rPr>
      </w:pPr>
      <w:r>
        <w:rPr>
          <w:rFonts w:hint="eastAsia" w:ascii="仿宋" w:hAnsi="仿宋" w:cs="仿宋"/>
          <w:highlight w:val="none"/>
        </w:rPr>
        <w:t>报名方式：邮件（电话不受理）。</w:t>
      </w:r>
    </w:p>
    <w:p>
      <w:pPr>
        <w:pStyle w:val="93"/>
        <w:ind w:firstLine="482"/>
        <w:rPr>
          <w:rFonts w:ascii="仿宋" w:hAnsi="仿宋" w:cs="仿宋"/>
          <w:b/>
          <w:highlight w:val="none"/>
        </w:rPr>
      </w:pPr>
      <w:r>
        <w:rPr>
          <w:rFonts w:hint="eastAsia" w:ascii="仿宋" w:hAnsi="仿宋" w:cs="仿宋"/>
          <w:b/>
          <w:highlight w:val="none"/>
        </w:rPr>
        <w:t>邮    箱：n</w:t>
      </w:r>
      <w:r>
        <w:rPr>
          <w:rFonts w:ascii="仿宋" w:hAnsi="仿宋" w:cs="仿宋"/>
          <w:b/>
          <w:highlight w:val="none"/>
        </w:rPr>
        <w:t>inglei@sinotruk.com</w:t>
      </w:r>
      <w:r>
        <w:rPr>
          <w:rFonts w:hint="eastAsia" w:ascii="仿宋" w:hAnsi="仿宋" w:cs="仿宋"/>
          <w:b/>
          <w:highlight w:val="none"/>
        </w:rPr>
        <w:t>。</w:t>
      </w:r>
    </w:p>
    <w:p>
      <w:pPr>
        <w:pStyle w:val="93"/>
        <w:ind w:firstLine="482"/>
        <w:rPr>
          <w:rFonts w:ascii="仿宋" w:hAnsi="仿宋" w:cs="仿宋"/>
          <w:b/>
          <w:highlight w:val="none"/>
          <w:u w:val="single"/>
        </w:rPr>
      </w:pPr>
      <w:r>
        <w:rPr>
          <w:rFonts w:hint="eastAsia" w:ascii="仿宋" w:hAnsi="仿宋" w:cs="仿宋"/>
          <w:b/>
          <w:highlight w:val="none"/>
        </w:rPr>
        <w:t>投标邮件主题：某单位授权某代表参与投标某项目+授权代表电话。</w:t>
      </w:r>
    </w:p>
    <w:p>
      <w:pPr>
        <w:pStyle w:val="93"/>
        <w:ind w:firstLine="482"/>
        <w:rPr>
          <w:rFonts w:ascii="仿宋" w:hAnsi="仿宋" w:cs="仿宋"/>
          <w:bCs/>
          <w:highlight w:val="none"/>
        </w:rPr>
      </w:pPr>
      <w:r>
        <w:rPr>
          <w:rFonts w:hint="eastAsia" w:ascii="仿宋" w:hAnsi="仿宋" w:cs="仿宋"/>
          <w:b/>
          <w:highlight w:val="none"/>
        </w:rPr>
        <w:t>报名提交资料：营业执照、授权书</w:t>
      </w:r>
      <w:r>
        <w:rPr>
          <w:rFonts w:hint="eastAsia" w:ascii="仿宋" w:hAnsi="仿宋" w:cs="仿宋"/>
          <w:highlight w:val="none"/>
        </w:rPr>
        <w:t>（含法人及授权人身份信息）</w:t>
      </w:r>
      <w:r>
        <w:rPr>
          <w:rFonts w:hint="eastAsia"/>
          <w:highlight w:val="none"/>
        </w:rPr>
        <w:t>（附件单独存放，不要发压缩包，不要使用</w:t>
      </w:r>
      <w:r>
        <w:rPr>
          <w:highlight w:val="none"/>
        </w:rPr>
        <w:t>126</w:t>
      </w:r>
      <w:r>
        <w:rPr>
          <w:rFonts w:hint="eastAsia"/>
          <w:highlight w:val="none"/>
        </w:rPr>
        <w:t>或者</w:t>
      </w:r>
      <w:r>
        <w:rPr>
          <w:highlight w:val="none"/>
        </w:rPr>
        <w:t>163</w:t>
      </w:r>
      <w:r>
        <w:rPr>
          <w:rFonts w:hint="eastAsia"/>
          <w:highlight w:val="none"/>
        </w:rPr>
        <w:t>邮箱报名，可能无法打开下载）</w:t>
      </w:r>
      <w:r>
        <w:rPr>
          <w:rFonts w:hint="eastAsia" w:ascii="仿宋" w:hAnsi="仿宋" w:cs="仿宋"/>
          <w:highlight w:val="none"/>
        </w:rPr>
        <w:t>。</w:t>
      </w:r>
      <w:r>
        <w:rPr>
          <w:rFonts w:hint="eastAsia" w:ascii="仿宋" w:hAnsi="仿宋" w:cs="仿宋"/>
          <w:bCs/>
          <w:highlight w:val="none"/>
        </w:rPr>
        <w:t>报名后无需电话询问是否报名成功，我单位会通过邮件一一回复。</w:t>
      </w:r>
    </w:p>
    <w:p>
      <w:pPr>
        <w:pStyle w:val="93"/>
        <w:numPr>
          <w:ilvl w:val="0"/>
          <w:numId w:val="3"/>
        </w:numPr>
        <w:ind w:firstLine="482"/>
        <w:rPr>
          <w:highlight w:val="none"/>
        </w:rPr>
      </w:pPr>
      <w:r>
        <w:rPr>
          <w:rFonts w:hint="eastAsia"/>
          <w:b/>
          <w:highlight w:val="none"/>
        </w:rPr>
        <w:t>如果是授权委托人投标，</w:t>
      </w:r>
      <w:r>
        <w:rPr>
          <w:rFonts w:hint="eastAsia"/>
          <w:highlight w:val="none"/>
        </w:rPr>
        <w:t>要提交三证合一的营业执照副本、法人授权委托书（含法人及授权人身份信息证明、授权代表联系方式）。</w:t>
      </w:r>
    </w:p>
    <w:p>
      <w:pPr>
        <w:pStyle w:val="93"/>
        <w:ind w:firstLine="480"/>
        <w:rPr>
          <w:highlight w:val="none"/>
        </w:rPr>
      </w:pPr>
      <w:r>
        <w:rPr>
          <w:rFonts w:hint="eastAsia"/>
          <w:bCs/>
          <w:highlight w:val="none"/>
        </w:rPr>
        <w:t xml:space="preserve">b) </w:t>
      </w:r>
      <w:r>
        <w:rPr>
          <w:rFonts w:hint="eastAsia"/>
          <w:b/>
          <w:highlight w:val="none"/>
        </w:rPr>
        <w:t>如果是法人参加投标</w:t>
      </w:r>
      <w:r>
        <w:rPr>
          <w:rFonts w:hint="eastAsia"/>
          <w:highlight w:val="none"/>
        </w:rPr>
        <w:t>，要提交三证合一的营业执照副本、法人代表证明文件。</w:t>
      </w:r>
    </w:p>
    <w:p>
      <w:pPr>
        <w:pStyle w:val="93"/>
        <w:ind w:firstLine="480"/>
        <w:rPr>
          <w:rFonts w:ascii="仿宋" w:hAnsi="仿宋" w:eastAsia="仿宋" w:cs="仿宋"/>
          <w:highlight w:val="none"/>
        </w:rPr>
      </w:pPr>
      <w:r>
        <w:rPr>
          <w:rFonts w:hint="eastAsia"/>
          <w:bCs/>
          <w:highlight w:val="none"/>
        </w:rPr>
        <w:t xml:space="preserve">c) </w:t>
      </w:r>
      <w:r>
        <w:rPr>
          <w:rFonts w:hint="eastAsia"/>
          <w:b/>
          <w:highlight w:val="none"/>
        </w:rPr>
        <w:t>如果是代理商投标</w:t>
      </w:r>
      <w:r>
        <w:rPr>
          <w:rFonts w:hint="eastAsia"/>
          <w:highlight w:val="none"/>
        </w:rPr>
        <w:t>，除上述a</w:t>
      </w:r>
      <w:r>
        <w:rPr>
          <w:highlight w:val="none"/>
        </w:rPr>
        <w:t>)b)</w:t>
      </w:r>
      <w:r>
        <w:rPr>
          <w:rFonts w:hint="eastAsia"/>
          <w:highlight w:val="none"/>
        </w:rPr>
        <w:t>中要求的资料，要另外携带生产商的授权书、原厂售后服务承诺书</w:t>
      </w:r>
    </w:p>
    <w:p>
      <w:pPr>
        <w:pStyle w:val="2"/>
        <w:spacing w:line="360" w:lineRule="auto"/>
        <w:ind w:firstLine="482" w:firstLineChars="200"/>
        <w:rPr>
          <w:rFonts w:hAnsi="宋体"/>
          <w:color w:val="000000"/>
          <w:sz w:val="32"/>
          <w:szCs w:val="24"/>
          <w:highlight w:val="none"/>
        </w:rPr>
      </w:pPr>
      <w:r>
        <w:rPr>
          <w:rFonts w:hint="eastAsia" w:ascii="仿宋" w:hAnsi="仿宋" w:cs="仿宋"/>
          <w:b/>
          <w:sz w:val="24"/>
          <w:highlight w:val="none"/>
        </w:rPr>
        <w:t>投标邮件正文：</w:t>
      </w:r>
      <w:r>
        <w:rPr>
          <w:rFonts w:hint="eastAsia" w:ascii="仿宋" w:hAnsi="仿宋" w:cs="仿宋"/>
          <w:bCs/>
          <w:sz w:val="24"/>
          <w:highlight w:val="none"/>
        </w:rPr>
        <w:t>请务必在邮件正文中文字描述付款账户、付款账号、开户行名称、开户行行号、保证金金额、税号、注册时间，注册资金、法人代表（姓名）、公司地址。</w:t>
      </w:r>
    </w:p>
    <w:p>
      <w:pPr>
        <w:pStyle w:val="100"/>
        <w:rPr>
          <w:highlight w:val="none"/>
        </w:rPr>
      </w:pPr>
      <w:r>
        <w:rPr>
          <w:rFonts w:hint="eastAsia"/>
          <w:highlight w:val="none"/>
        </w:rPr>
        <w:t>6、开标时间</w:t>
      </w:r>
    </w:p>
    <w:p>
      <w:pPr>
        <w:pStyle w:val="2"/>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2025年7月</w:t>
      </w:r>
      <w:r>
        <w:rPr>
          <w:rFonts w:hint="eastAsia" w:hAnsi="宋体"/>
          <w:color w:val="000000" w:themeColor="text1"/>
          <w:sz w:val="24"/>
          <w:szCs w:val="24"/>
          <w:highlight w:val="none"/>
          <w:lang w:val="en-US" w:eastAsia="zh-CN"/>
          <w14:textFill>
            <w14:solidFill>
              <w14:schemeClr w14:val="tx1"/>
            </w14:solidFill>
          </w14:textFill>
        </w:rPr>
        <w:t>30</w:t>
      </w:r>
      <w:r>
        <w:rPr>
          <w:rFonts w:hint="eastAsia" w:hAnsi="宋体"/>
          <w:color w:val="000000" w:themeColor="text1"/>
          <w:sz w:val="24"/>
          <w:szCs w:val="24"/>
          <w:highlight w:val="none"/>
          <w14:textFill>
            <w14:solidFill>
              <w14:schemeClr w14:val="tx1"/>
            </w14:solidFill>
          </w14:textFill>
        </w:rPr>
        <w:t>日</w:t>
      </w:r>
      <w:r>
        <w:rPr>
          <w:rFonts w:hint="eastAsia" w:hAnsi="宋体"/>
          <w:color w:val="000000" w:themeColor="text1"/>
          <w:sz w:val="24"/>
          <w:szCs w:val="24"/>
          <w:highlight w:val="none"/>
          <w:lang w:val="en-US" w:eastAsia="zh-CN"/>
          <w14:textFill>
            <w14:solidFill>
              <w14:schemeClr w14:val="tx1"/>
            </w14:solidFill>
          </w14:textFill>
        </w:rPr>
        <w:t>下</w:t>
      </w:r>
      <w:r>
        <w:rPr>
          <w:rFonts w:hint="eastAsia" w:hAnsi="宋体"/>
          <w:color w:val="000000" w:themeColor="text1"/>
          <w:sz w:val="24"/>
          <w:szCs w:val="24"/>
          <w:highlight w:val="none"/>
          <w14:textFill>
            <w14:solidFill>
              <w14:schemeClr w14:val="tx1"/>
            </w14:solidFill>
          </w14:textFill>
        </w:rPr>
        <w:t>午</w:t>
      </w:r>
      <w:r>
        <w:rPr>
          <w:rFonts w:hint="eastAsia" w:hAnsi="宋体"/>
          <w:color w:val="000000" w:themeColor="text1"/>
          <w:sz w:val="24"/>
          <w:szCs w:val="24"/>
          <w:highlight w:val="none"/>
          <w:lang w:val="en-US" w:eastAsia="zh-CN"/>
          <w14:textFill>
            <w14:solidFill>
              <w14:schemeClr w14:val="tx1"/>
            </w14:solidFill>
          </w14:textFill>
        </w:rPr>
        <w:t>13</w:t>
      </w:r>
      <w:r>
        <w:rPr>
          <w:rFonts w:hint="eastAsia" w:hAnsi="宋体"/>
          <w:color w:val="000000" w:themeColor="text1"/>
          <w:sz w:val="24"/>
          <w:szCs w:val="24"/>
          <w:highlight w:val="none"/>
          <w14:textFill>
            <w14:solidFill>
              <w14:schemeClr w14:val="tx1"/>
            </w14:solidFill>
          </w14:textFill>
        </w:rPr>
        <w:t>：30</w:t>
      </w:r>
      <w:r>
        <w:rPr>
          <w:rFonts w:hint="eastAsia" w:hAnsi="宋体"/>
          <w:color w:val="000000" w:themeColor="text1"/>
          <w:sz w:val="24"/>
          <w:szCs w:val="24"/>
          <w:highlight w:val="none"/>
          <w14:textFill>
            <w14:solidFill>
              <w14:schemeClr w14:val="tx1"/>
            </w14:solidFill>
          </w14:textFill>
        </w:rPr>
        <w:t>，若有变动另行通知。</w:t>
      </w:r>
    </w:p>
    <w:p>
      <w:pPr>
        <w:pStyle w:val="100"/>
        <w:rPr>
          <w:highlight w:val="none"/>
        </w:rPr>
      </w:pPr>
      <w:r>
        <w:rPr>
          <w:highlight w:val="none"/>
        </w:rPr>
        <w:t>7</w:t>
      </w:r>
      <w:r>
        <w:rPr>
          <w:rFonts w:hint="eastAsia"/>
          <w:highlight w:val="none"/>
        </w:rPr>
        <w:t>、开标方式</w:t>
      </w:r>
    </w:p>
    <w:p>
      <w:pPr>
        <w:pStyle w:val="2"/>
        <w:spacing w:line="360" w:lineRule="auto"/>
        <w:ind w:firstLine="480" w:firstLineChars="200"/>
        <w:rPr>
          <w:rFonts w:ascii="Times New Roman" w:hAnsi="Times New Roman"/>
          <w:highlight w:val="none"/>
        </w:rPr>
      </w:pPr>
      <w:r>
        <w:rPr>
          <w:rFonts w:hint="eastAsia" w:ascii="Times New Roman" w:hAnsi="Times New Roman"/>
          <w:bCs/>
          <w:color w:val="000000"/>
          <w:sz w:val="24"/>
          <w:szCs w:val="24"/>
          <w:highlight w:val="none"/>
        </w:rPr>
        <w:t>建议授权代表来现场进行投标，可</w:t>
      </w:r>
      <w:r>
        <w:rPr>
          <w:rFonts w:hint="eastAsia" w:ascii="Times New Roman" w:hAnsi="Times New Roman"/>
          <w:color w:val="000000"/>
          <w:sz w:val="24"/>
          <w:szCs w:val="24"/>
          <w:highlight w:val="none"/>
        </w:rPr>
        <w:t>自行携带投标书正本一份即可，若因特殊原因无法到现场参加评标，可以提前联系技术答疑人员，告知视频参加评标。</w:t>
      </w:r>
    </w:p>
    <w:p>
      <w:pPr>
        <w:pStyle w:val="100"/>
        <w:rPr>
          <w:highlight w:val="none"/>
        </w:rPr>
      </w:pPr>
      <w:r>
        <w:rPr>
          <w:highlight w:val="none"/>
        </w:rPr>
        <w:t>8</w:t>
      </w:r>
      <w:r>
        <w:rPr>
          <w:rFonts w:hint="eastAsia"/>
          <w:highlight w:val="none"/>
        </w:rPr>
        <w:t>、现场资质审验</w:t>
      </w:r>
    </w:p>
    <w:p>
      <w:pPr>
        <w:pStyle w:val="93"/>
        <w:ind w:firstLine="480"/>
        <w:rPr>
          <w:highlight w:val="none"/>
        </w:rPr>
      </w:pPr>
      <w:r>
        <w:rPr>
          <w:rFonts w:hint="eastAsia"/>
          <w:highlight w:val="none"/>
        </w:rPr>
        <w:t>详见投标条件</w:t>
      </w:r>
      <w:r>
        <w:rPr>
          <w:rFonts w:hint="eastAsia" w:ascii="Segoe UI Emoji" w:hAnsi="Segoe UI Emoji" w:eastAsia="Segoe UI Emoji" w:cs="Segoe UI Emoji"/>
          <w:highlight w:val="none"/>
        </w:rPr>
        <w:t>→</w:t>
      </w:r>
      <w:r>
        <w:rPr>
          <w:rFonts w:hint="eastAsia"/>
          <w:highlight w:val="none"/>
        </w:rPr>
        <w:t>资质证明文件。（本文档搜索查找即可）</w:t>
      </w:r>
    </w:p>
    <w:p>
      <w:pPr>
        <w:pStyle w:val="93"/>
        <w:ind w:firstLine="480"/>
        <w:rPr>
          <w:highlight w:val="none"/>
        </w:rPr>
      </w:pPr>
      <w:r>
        <w:rPr>
          <w:rFonts w:hint="eastAsia"/>
          <w:highlight w:val="none"/>
        </w:rPr>
        <w:t>投标地点：</w:t>
      </w:r>
      <w:bookmarkStart w:id="15" w:name="OLE_LINK3"/>
      <w:bookmarkStart w:id="16" w:name="OLE_LINK2"/>
      <w:r>
        <w:rPr>
          <w:rFonts w:hint="eastAsia"/>
          <w:highlight w:val="none"/>
        </w:rPr>
        <w:t>重汽科技未来大厦3楼会议室</w:t>
      </w:r>
      <w:bookmarkEnd w:id="15"/>
      <w:bookmarkEnd w:id="16"/>
    </w:p>
    <w:p>
      <w:pPr>
        <w:pStyle w:val="94"/>
        <w:rPr>
          <w:rFonts w:ascii="黑体" w:hAnsi="黑体"/>
          <w:szCs w:val="28"/>
          <w:highlight w:val="none"/>
        </w:rPr>
      </w:pPr>
      <w:r>
        <w:rPr>
          <w:rFonts w:hint="eastAsia" w:ascii="黑体" w:hAnsi="黑体"/>
          <w:szCs w:val="28"/>
          <w:highlight w:val="none"/>
        </w:rPr>
        <w:t>六、评标规则</w:t>
      </w:r>
    </w:p>
    <w:p>
      <w:pPr>
        <w:pStyle w:val="2"/>
        <w:spacing w:line="360" w:lineRule="auto"/>
        <w:ind w:firstLine="480" w:firstLineChars="200"/>
        <w:rPr>
          <w:color w:val="000000"/>
          <w:sz w:val="24"/>
          <w:szCs w:val="24"/>
          <w:highlight w:val="none"/>
        </w:rPr>
      </w:pPr>
      <w:bookmarkStart w:id="17" w:name="OLE_LINK4"/>
      <w:r>
        <w:rPr>
          <w:rFonts w:hint="eastAsia" w:ascii="Times New Roman" w:hAnsi="Times New Roman"/>
          <w:color w:val="000000"/>
          <w:sz w:val="24"/>
          <w:szCs w:val="24"/>
          <w:highlight w:val="none"/>
        </w:rPr>
        <w:t>1</w:t>
      </w:r>
      <w:r>
        <w:rPr>
          <w:rFonts w:hint="eastAsia"/>
          <w:color w:val="000000"/>
          <w:sz w:val="24"/>
          <w:szCs w:val="24"/>
          <w:highlight w:val="none"/>
        </w:rPr>
        <w:t>、评标</w:t>
      </w:r>
    </w:p>
    <w:p>
      <w:pPr>
        <w:pStyle w:val="2"/>
        <w:spacing w:line="360" w:lineRule="auto"/>
        <w:ind w:firstLine="480" w:firstLineChars="200"/>
        <w:rPr>
          <w:rFonts w:hAnsi="宋体"/>
          <w:b/>
          <w:color w:val="000000"/>
          <w:sz w:val="24"/>
          <w:szCs w:val="24"/>
          <w:highlight w:val="none"/>
        </w:rPr>
      </w:pPr>
      <w:r>
        <w:rPr>
          <w:rFonts w:hint="eastAsia" w:hAnsi="宋体"/>
          <w:color w:val="000000"/>
          <w:sz w:val="24"/>
          <w:szCs w:val="24"/>
          <w:highlight w:val="none"/>
        </w:rPr>
        <w:t>为保证项目顺利实施，由招标人组织、按国家法律法规及公司相关规章制度要求，设立评标工作小组，同时依据以下评分标准，</w:t>
      </w:r>
      <w:r>
        <w:rPr>
          <w:rFonts w:hint="eastAsia"/>
          <w:color w:val="000000"/>
          <w:sz w:val="24"/>
          <w:szCs w:val="24"/>
          <w:highlight w:val="none"/>
        </w:rPr>
        <w:t>采用综合评定法，本着公平、公正、公开的原则，在最大限度地满足招标文件实质性要求的前提下，对招标文件中规定的各项因素进行综合评审，</w:t>
      </w:r>
      <w:r>
        <w:rPr>
          <w:rFonts w:hint="eastAsia" w:hAnsi="宋体"/>
          <w:color w:val="000000"/>
          <w:sz w:val="24"/>
          <w:szCs w:val="24"/>
          <w:highlight w:val="none"/>
        </w:rPr>
        <w:t>确定中标人</w:t>
      </w:r>
      <w:r>
        <w:rPr>
          <w:rFonts w:hint="eastAsia" w:hAnsi="宋体"/>
          <w:b/>
          <w:color w:val="000000"/>
          <w:sz w:val="24"/>
          <w:szCs w:val="24"/>
          <w:highlight w:val="none"/>
        </w:rPr>
        <w:t>（不保证最低价格中标），对未中标单位不做任何解释</w:t>
      </w:r>
      <w:r>
        <w:rPr>
          <w:rFonts w:hint="eastAsia"/>
          <w:b/>
          <w:color w:val="000000"/>
          <w:sz w:val="24"/>
          <w:szCs w:val="24"/>
          <w:highlight w:val="none"/>
        </w:rPr>
        <w:t>。</w:t>
      </w:r>
      <w:r>
        <w:rPr>
          <w:rFonts w:hint="eastAsia" w:hAnsi="宋体"/>
          <w:b/>
          <w:color w:val="000000"/>
          <w:sz w:val="24"/>
          <w:szCs w:val="24"/>
          <w:highlight w:val="none"/>
        </w:rPr>
        <w:t>招标人有权根据项目情况，采取多级评标模式，最终确定推荐中标人。</w:t>
      </w:r>
    </w:p>
    <w:p>
      <w:pPr>
        <w:pStyle w:val="93"/>
        <w:ind w:firstLine="482"/>
        <w:rPr>
          <w:rFonts w:ascii="仿宋" w:hAnsi="仿宋" w:eastAsia="仿宋"/>
          <w:b/>
          <w:highlight w:val="none"/>
        </w:rPr>
      </w:pPr>
      <w:r>
        <w:rPr>
          <w:rFonts w:hint="eastAsia" w:ascii="仿宋" w:hAnsi="仿宋" w:eastAsia="仿宋"/>
          <w:b/>
          <w:highlight w:val="none"/>
        </w:rPr>
        <w:t>评标流程：</w:t>
      </w:r>
    </w:p>
    <w:p>
      <w:pPr>
        <w:pStyle w:val="93"/>
        <w:numPr>
          <w:ilvl w:val="0"/>
          <w:numId w:val="4"/>
        </w:numPr>
        <w:ind w:firstLineChars="0"/>
        <w:rPr>
          <w:rFonts w:ascii="仿宋" w:hAnsi="仿宋" w:eastAsia="仿宋"/>
          <w:b/>
          <w:highlight w:val="none"/>
        </w:rPr>
      </w:pPr>
      <w:r>
        <w:rPr>
          <w:rFonts w:hint="eastAsia" w:ascii="仿宋" w:hAnsi="仿宋" w:eastAsia="仿宋"/>
          <w:b/>
          <w:highlight w:val="none"/>
        </w:rPr>
        <w:t>资质审核：投标文件组成</w:t>
      </w:r>
      <w:r>
        <w:rPr>
          <w:rFonts w:ascii="仿宋" w:hAnsi="仿宋" w:eastAsia="仿宋"/>
          <w:b/>
          <w:highlight w:val="none"/>
        </w:rPr>
        <w:t>8.1</w:t>
      </w:r>
      <w:r>
        <w:rPr>
          <w:rFonts w:hint="eastAsia" w:ascii="仿宋" w:hAnsi="仿宋" w:eastAsia="仿宋"/>
          <w:b/>
          <w:highlight w:val="none"/>
        </w:rPr>
        <w:t>中要求的（1）-（8）资质证明文件审核；</w:t>
      </w:r>
    </w:p>
    <w:p>
      <w:pPr>
        <w:pStyle w:val="93"/>
        <w:numPr>
          <w:ilvl w:val="0"/>
          <w:numId w:val="4"/>
        </w:numPr>
        <w:ind w:firstLineChars="0"/>
        <w:rPr>
          <w:rFonts w:ascii="仿宋" w:hAnsi="仿宋" w:eastAsia="仿宋"/>
          <w:b/>
          <w:highlight w:val="none"/>
        </w:rPr>
      </w:pPr>
      <w:r>
        <w:rPr>
          <w:rFonts w:hint="eastAsia" w:ascii="仿宋" w:hAnsi="仿宋" w:eastAsia="仿宋"/>
          <w:b/>
          <w:highlight w:val="none"/>
        </w:rPr>
        <w:t>通过资质审核的单位可以进入技术评议，没有通过的单位不能进入技术评议；</w:t>
      </w:r>
    </w:p>
    <w:p>
      <w:pPr>
        <w:pStyle w:val="93"/>
        <w:numPr>
          <w:ilvl w:val="0"/>
          <w:numId w:val="4"/>
        </w:numPr>
        <w:ind w:firstLineChars="0"/>
        <w:rPr>
          <w:rFonts w:ascii="仿宋" w:hAnsi="仿宋" w:eastAsia="仿宋"/>
          <w:b/>
          <w:highlight w:val="none"/>
        </w:rPr>
      </w:pPr>
      <w:r>
        <w:rPr>
          <w:rFonts w:hint="eastAsia" w:ascii="仿宋" w:hAnsi="仿宋" w:eastAsia="仿宋"/>
          <w:b/>
          <w:highlight w:val="none"/>
        </w:rPr>
        <w:t>技术评议：</w:t>
      </w:r>
    </w:p>
    <w:p>
      <w:pPr>
        <w:numPr>
          <w:ilvl w:val="0"/>
          <w:numId w:val="5"/>
        </w:numPr>
        <w:tabs>
          <w:tab w:val="left" w:pos="1080"/>
        </w:tabs>
        <w:adjustRightInd w:val="0"/>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投标文件不满足或</w:t>
      </w:r>
      <w:r>
        <w:rPr>
          <w:rFonts w:ascii="仿宋" w:hAnsi="仿宋" w:eastAsia="仿宋"/>
          <w:sz w:val="24"/>
          <w:szCs w:val="24"/>
          <w:highlight w:val="none"/>
        </w:rPr>
        <w:t>严重偏离</w:t>
      </w:r>
      <w:r>
        <w:rPr>
          <w:rFonts w:hint="eastAsia" w:ascii="仿宋" w:hAnsi="仿宋" w:eastAsia="仿宋"/>
          <w:sz w:val="24"/>
          <w:szCs w:val="24"/>
          <w:highlight w:val="none"/>
        </w:rPr>
        <w:t>招标技术文件关键条款或无证实性技术资料支持，达到</w:t>
      </w:r>
      <w:r>
        <w:rPr>
          <w:rFonts w:ascii="仿宋" w:hAnsi="仿宋" w:eastAsia="仿宋"/>
          <w:sz w:val="24"/>
          <w:szCs w:val="24"/>
          <w:highlight w:val="none"/>
        </w:rPr>
        <w:t>1</w:t>
      </w:r>
      <w:r>
        <w:rPr>
          <w:rFonts w:hint="eastAsia" w:ascii="仿宋" w:hAnsi="仿宋" w:eastAsia="仿宋"/>
          <w:sz w:val="24"/>
          <w:szCs w:val="24"/>
          <w:highlight w:val="none"/>
        </w:rPr>
        <w:t>项（包含）及</w:t>
      </w:r>
      <w:r>
        <w:rPr>
          <w:rFonts w:ascii="仿宋" w:hAnsi="仿宋" w:eastAsia="仿宋"/>
          <w:sz w:val="24"/>
          <w:szCs w:val="24"/>
          <w:highlight w:val="none"/>
        </w:rPr>
        <w:t>以上者</w:t>
      </w:r>
      <w:r>
        <w:rPr>
          <w:rFonts w:hint="eastAsia" w:ascii="仿宋" w:hAnsi="仿宋" w:eastAsia="仿宋"/>
          <w:sz w:val="24"/>
          <w:szCs w:val="24"/>
          <w:highlight w:val="none"/>
        </w:rPr>
        <w:t>。证实性技术资料以</w:t>
      </w:r>
      <w:r>
        <w:rPr>
          <w:rFonts w:ascii="仿宋" w:hAnsi="仿宋" w:eastAsia="仿宋"/>
          <w:sz w:val="24"/>
          <w:szCs w:val="24"/>
          <w:highlight w:val="none"/>
        </w:rPr>
        <w:t>投标文件、</w:t>
      </w:r>
      <w:r>
        <w:rPr>
          <w:rFonts w:hint="eastAsia" w:ascii="仿宋" w:hAnsi="仿宋" w:eastAsia="仿宋"/>
          <w:sz w:val="24"/>
          <w:szCs w:val="24"/>
          <w:highlight w:val="none"/>
        </w:rPr>
        <w:t>投标人公开发布印刷资料或检测机构出具检测报告为准。若投标人公开发布印刷资料与检测机构出具检测报告相矛盾</w:t>
      </w:r>
      <w:r>
        <w:rPr>
          <w:rFonts w:ascii="仿宋" w:hAnsi="仿宋" w:eastAsia="仿宋"/>
          <w:sz w:val="24"/>
          <w:szCs w:val="24"/>
          <w:highlight w:val="none"/>
        </w:rPr>
        <w:t>或</w:t>
      </w:r>
      <w:r>
        <w:rPr>
          <w:rFonts w:hint="eastAsia" w:ascii="仿宋" w:hAnsi="仿宋" w:eastAsia="仿宋"/>
          <w:sz w:val="24"/>
          <w:szCs w:val="24"/>
          <w:highlight w:val="none"/>
        </w:rPr>
        <w:t>不一致，以检测机构出具检测报告为准。</w:t>
      </w:r>
    </w:p>
    <w:p>
      <w:pPr>
        <w:numPr>
          <w:ilvl w:val="0"/>
          <w:numId w:val="5"/>
        </w:numPr>
        <w:tabs>
          <w:tab w:val="left" w:pos="1080"/>
        </w:tabs>
        <w:adjustRightInd w:val="0"/>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投标文件不满足或</w:t>
      </w:r>
      <w:r>
        <w:rPr>
          <w:rFonts w:ascii="仿宋" w:hAnsi="仿宋" w:eastAsia="仿宋"/>
          <w:sz w:val="24"/>
          <w:szCs w:val="24"/>
          <w:highlight w:val="none"/>
        </w:rPr>
        <w:t>严重偏离</w:t>
      </w:r>
      <w:r>
        <w:rPr>
          <w:rFonts w:hint="eastAsia" w:ascii="仿宋" w:hAnsi="仿宋" w:eastAsia="仿宋"/>
          <w:sz w:val="24"/>
          <w:szCs w:val="24"/>
          <w:highlight w:val="none"/>
        </w:rPr>
        <w:t>招标技术文件重要条款或无证实性技术资料支持，达到3项（包含）及</w:t>
      </w:r>
      <w:r>
        <w:rPr>
          <w:rFonts w:ascii="仿宋" w:hAnsi="仿宋" w:eastAsia="仿宋"/>
          <w:sz w:val="24"/>
          <w:szCs w:val="24"/>
          <w:highlight w:val="none"/>
        </w:rPr>
        <w:t>以上者</w:t>
      </w:r>
      <w:r>
        <w:rPr>
          <w:rFonts w:hint="eastAsia" w:ascii="仿宋" w:hAnsi="仿宋" w:eastAsia="仿宋"/>
          <w:sz w:val="24"/>
          <w:szCs w:val="24"/>
          <w:highlight w:val="none"/>
        </w:rPr>
        <w:t>。</w:t>
      </w:r>
    </w:p>
    <w:p>
      <w:pPr>
        <w:numPr>
          <w:ilvl w:val="0"/>
          <w:numId w:val="5"/>
        </w:numPr>
        <w:tabs>
          <w:tab w:val="left" w:pos="1080"/>
        </w:tabs>
        <w:adjustRightInd w:val="0"/>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投标文件</w:t>
      </w:r>
      <w:r>
        <w:rPr>
          <w:rFonts w:ascii="仿宋" w:hAnsi="仿宋" w:eastAsia="仿宋"/>
          <w:sz w:val="24"/>
          <w:szCs w:val="24"/>
          <w:highlight w:val="none"/>
        </w:rPr>
        <w:t>技术规格书</w:t>
      </w:r>
      <w:r>
        <w:rPr>
          <w:rFonts w:hint="eastAsia" w:ascii="仿宋" w:hAnsi="仿宋" w:eastAsia="仿宋"/>
          <w:sz w:val="24"/>
          <w:szCs w:val="24"/>
          <w:highlight w:val="none"/>
        </w:rPr>
        <w:t>的响应与事实不符或虚假投标的。</w:t>
      </w:r>
    </w:p>
    <w:p>
      <w:pPr>
        <w:numPr>
          <w:ilvl w:val="0"/>
          <w:numId w:val="5"/>
        </w:numPr>
        <w:tabs>
          <w:tab w:val="left" w:pos="1080"/>
        </w:tabs>
        <w:adjustRightInd w:val="0"/>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投标人复制招标文件的相关内容作为其投标文件内容</w:t>
      </w:r>
      <w:r>
        <w:rPr>
          <w:rFonts w:ascii="仿宋" w:hAnsi="仿宋" w:eastAsia="仿宋"/>
          <w:sz w:val="24"/>
          <w:szCs w:val="24"/>
          <w:highlight w:val="none"/>
        </w:rPr>
        <w:t>，达到</w:t>
      </w:r>
      <w:r>
        <w:rPr>
          <w:rFonts w:hint="eastAsia" w:ascii="仿宋" w:hAnsi="仿宋" w:eastAsia="仿宋"/>
          <w:sz w:val="24"/>
          <w:szCs w:val="24"/>
          <w:highlight w:val="none"/>
        </w:rPr>
        <w:t>50</w:t>
      </w:r>
      <w:r>
        <w:rPr>
          <w:rFonts w:ascii="仿宋" w:hAnsi="仿宋" w:eastAsia="仿宋"/>
          <w:sz w:val="24"/>
          <w:szCs w:val="24"/>
          <w:highlight w:val="none"/>
        </w:rPr>
        <w:t>%及以上者</w:t>
      </w:r>
      <w:r>
        <w:rPr>
          <w:rFonts w:hint="eastAsia" w:ascii="仿宋" w:hAnsi="仿宋" w:eastAsia="仿宋"/>
          <w:sz w:val="24"/>
          <w:szCs w:val="24"/>
          <w:highlight w:val="none"/>
        </w:rPr>
        <w:t>。</w:t>
      </w:r>
    </w:p>
    <w:p>
      <w:pPr>
        <w:numPr>
          <w:ilvl w:val="0"/>
          <w:numId w:val="5"/>
        </w:numPr>
        <w:tabs>
          <w:tab w:val="left" w:pos="1080"/>
        </w:tabs>
        <w:adjustRightInd w:val="0"/>
        <w:snapToGrid w:val="0"/>
        <w:spacing w:line="360" w:lineRule="auto"/>
        <w:rPr>
          <w:rFonts w:ascii="仿宋" w:hAnsi="仿宋" w:eastAsia="仿宋"/>
          <w:sz w:val="24"/>
          <w:szCs w:val="24"/>
          <w:highlight w:val="none"/>
        </w:rPr>
      </w:pPr>
      <w:r>
        <w:rPr>
          <w:rFonts w:hint="eastAsia" w:ascii="仿宋" w:hAnsi="仿宋" w:eastAsia="仿宋"/>
          <w:sz w:val="24"/>
          <w:szCs w:val="24"/>
          <w:highlight w:val="none"/>
        </w:rPr>
        <w:t>投标文件符合招标文件中规定废标的其它技术条款。</w:t>
      </w:r>
    </w:p>
    <w:p>
      <w:pPr>
        <w:pStyle w:val="93"/>
        <w:numPr>
          <w:ilvl w:val="0"/>
          <w:numId w:val="4"/>
        </w:numPr>
        <w:ind w:left="0" w:firstLine="482"/>
        <w:rPr>
          <w:b/>
          <w:highlight w:val="none"/>
        </w:rPr>
      </w:pPr>
      <w:r>
        <w:rPr>
          <w:rFonts w:hint="eastAsia" w:ascii="仿宋" w:hAnsi="仿宋" w:eastAsia="仿宋"/>
          <w:b/>
          <w:highlight w:val="none"/>
        </w:rPr>
        <w:t>技术评议合格的单位可以进入商务评议环节，技术评议不合格的单位会面临淘汰。</w:t>
      </w:r>
    </w:p>
    <w:p>
      <w:pPr>
        <w:pStyle w:val="93"/>
        <w:numPr>
          <w:ilvl w:val="0"/>
          <w:numId w:val="4"/>
        </w:numPr>
        <w:ind w:left="0" w:firstLine="482"/>
        <w:rPr>
          <w:rFonts w:cs="Times New Roman"/>
          <w:b/>
          <w:highlight w:val="none"/>
        </w:rPr>
      </w:pPr>
      <w:r>
        <w:rPr>
          <w:rFonts w:hint="eastAsia" w:ascii="仿宋" w:hAnsi="仿宋" w:eastAsia="仿宋"/>
          <w:b/>
          <w:highlight w:val="none"/>
        </w:rPr>
        <w:t>商务评议：</w:t>
      </w:r>
      <w:r>
        <w:rPr>
          <w:rFonts w:hint="eastAsia" w:cs="Times New Roman"/>
          <w:b/>
          <w:highlight w:val="none"/>
        </w:rPr>
        <w:t>公开唱标→商务条款相应确认→商谈评议</w:t>
      </w:r>
    </w:p>
    <w:p>
      <w:pPr>
        <w:pStyle w:val="93"/>
        <w:numPr>
          <w:ilvl w:val="0"/>
          <w:numId w:val="4"/>
        </w:numPr>
        <w:ind w:left="0" w:firstLine="482"/>
        <w:rPr>
          <w:rFonts w:cs="Times New Roman"/>
          <w:b/>
          <w:highlight w:val="none"/>
        </w:rPr>
      </w:pPr>
      <w:r>
        <w:rPr>
          <w:rFonts w:hint="eastAsia" w:cs="Times New Roman"/>
          <w:b/>
          <w:highlight w:val="none"/>
        </w:rPr>
        <w:t>综合评价：根据技术和商务综合得分，择优推荐中标人</w:t>
      </w:r>
    </w:p>
    <w:p>
      <w:pPr>
        <w:pStyle w:val="2"/>
        <w:spacing w:line="360" w:lineRule="auto"/>
        <w:ind w:firstLine="470" w:firstLineChars="196"/>
        <w:rPr>
          <w:rFonts w:hAnsi="宋体"/>
          <w:color w:val="000000"/>
          <w:sz w:val="24"/>
          <w:szCs w:val="24"/>
          <w:highlight w:val="none"/>
        </w:rPr>
      </w:pPr>
      <w:r>
        <w:rPr>
          <w:rFonts w:hint="eastAsia" w:ascii="Times New Roman" w:hAnsi="Times New Roman"/>
          <w:color w:val="000000"/>
          <w:sz w:val="24"/>
          <w:szCs w:val="24"/>
          <w:highlight w:val="none"/>
        </w:rPr>
        <w:t>2</w:t>
      </w:r>
      <w:r>
        <w:rPr>
          <w:rFonts w:hint="eastAsia" w:hAnsi="宋体"/>
          <w:color w:val="000000"/>
          <w:sz w:val="24"/>
          <w:szCs w:val="24"/>
          <w:highlight w:val="none"/>
        </w:rPr>
        <w:t>、技术评分标准</w:t>
      </w:r>
    </w:p>
    <w:p>
      <w:pPr>
        <w:pStyle w:val="2"/>
        <w:spacing w:line="360" w:lineRule="auto"/>
        <w:ind w:firstLine="470" w:firstLineChars="196"/>
        <w:rPr>
          <w:rFonts w:ascii="Times New Roman" w:hAnsi="Times New Roman"/>
          <w:color w:val="000000"/>
          <w:sz w:val="24"/>
          <w:szCs w:val="24"/>
          <w:highlight w:val="none"/>
        </w:rPr>
      </w:pPr>
      <w:r>
        <w:rPr>
          <w:rFonts w:hint="eastAsia" w:ascii="Times New Roman" w:hAnsi="Times New Roman"/>
          <w:color w:val="000000"/>
          <w:sz w:val="24"/>
          <w:szCs w:val="24"/>
          <w:highlight w:val="none"/>
        </w:rPr>
        <w:t>(</w:t>
      </w:r>
      <w:r>
        <w:rPr>
          <w:rFonts w:ascii="Times New Roman" w:hAnsi="Times New Roman"/>
          <w:color w:val="000000"/>
          <w:sz w:val="24"/>
          <w:szCs w:val="24"/>
          <w:highlight w:val="none"/>
        </w:rPr>
        <w:t>1)</w:t>
      </w:r>
      <w:r>
        <w:rPr>
          <w:rFonts w:hint="eastAsia" w:ascii="Times New Roman" w:hAnsi="Times New Roman"/>
          <w:color w:val="000000"/>
          <w:sz w:val="24"/>
          <w:szCs w:val="24"/>
          <w:highlight w:val="none"/>
        </w:rPr>
        <w:t>评标依据：</w:t>
      </w:r>
      <w:r>
        <w:rPr>
          <w:rFonts w:hint="eastAsia" w:hAnsi="宋体" w:cs="Times New Roman"/>
          <w:b/>
          <w:color w:val="000000"/>
          <w:sz w:val="24"/>
          <w:szCs w:val="24"/>
          <w:highlight w:val="none"/>
        </w:rPr>
        <w:t>采用综合评分法，技术标评分占比20%，商务标评分占比80%</w:t>
      </w:r>
      <w:r>
        <w:rPr>
          <w:rFonts w:hint="eastAsia" w:ascii="Times New Roman" w:hAnsi="Times New Roman"/>
          <w:color w:val="000000"/>
          <w:sz w:val="24"/>
          <w:szCs w:val="24"/>
          <w:highlight w:val="none"/>
        </w:rPr>
        <w:t>。</w:t>
      </w:r>
    </w:p>
    <w:tbl>
      <w:tblPr>
        <w:tblStyle w:val="35"/>
        <w:tblW w:w="904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692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876" w:type="dxa"/>
            <w:vAlign w:val="center"/>
          </w:tcPr>
          <w:p>
            <w:pPr>
              <w:tabs>
                <w:tab w:val="left" w:pos="7854"/>
              </w:tabs>
              <w:spacing w:line="360" w:lineRule="exact"/>
              <w:jc w:val="center"/>
              <w:rPr>
                <w:rFonts w:eastAsia="宋体"/>
                <w:b/>
                <w:color w:val="000000"/>
                <w:sz w:val="24"/>
                <w:szCs w:val="24"/>
                <w:highlight w:val="none"/>
              </w:rPr>
            </w:pPr>
            <w:r>
              <w:rPr>
                <w:rFonts w:eastAsia="宋体"/>
                <w:b/>
                <w:color w:val="000000"/>
                <w:sz w:val="24"/>
                <w:szCs w:val="24"/>
                <w:highlight w:val="none"/>
              </w:rPr>
              <w:t>评审项目</w:t>
            </w:r>
          </w:p>
        </w:tc>
        <w:tc>
          <w:tcPr>
            <w:tcW w:w="6920" w:type="dxa"/>
            <w:vAlign w:val="center"/>
          </w:tcPr>
          <w:p>
            <w:pPr>
              <w:tabs>
                <w:tab w:val="left" w:pos="7854"/>
              </w:tabs>
              <w:spacing w:line="360" w:lineRule="exact"/>
              <w:jc w:val="center"/>
              <w:rPr>
                <w:rFonts w:eastAsia="宋体"/>
                <w:b/>
                <w:color w:val="000000"/>
                <w:sz w:val="24"/>
                <w:szCs w:val="24"/>
                <w:highlight w:val="none"/>
              </w:rPr>
            </w:pPr>
            <w:r>
              <w:rPr>
                <w:rFonts w:eastAsia="宋体"/>
                <w:b/>
                <w:color w:val="000000"/>
                <w:sz w:val="24"/>
                <w:szCs w:val="24"/>
                <w:highlight w:val="none"/>
              </w:rPr>
              <w:t>评定内容</w:t>
            </w:r>
          </w:p>
        </w:tc>
        <w:tc>
          <w:tcPr>
            <w:tcW w:w="1250" w:type="dxa"/>
            <w:vAlign w:val="center"/>
          </w:tcPr>
          <w:p>
            <w:pPr>
              <w:tabs>
                <w:tab w:val="left" w:pos="7854"/>
              </w:tabs>
              <w:spacing w:line="360" w:lineRule="exact"/>
              <w:jc w:val="center"/>
              <w:rPr>
                <w:rFonts w:eastAsia="宋体"/>
                <w:b/>
                <w:color w:val="000000"/>
                <w:sz w:val="24"/>
                <w:szCs w:val="24"/>
                <w:highlight w:val="none"/>
              </w:rPr>
            </w:pPr>
            <w:r>
              <w:rPr>
                <w:rFonts w:eastAsia="宋体"/>
                <w:b/>
                <w:color w:val="000000"/>
                <w:sz w:val="24"/>
                <w:szCs w:val="24"/>
                <w:highlight w:val="none"/>
              </w:rPr>
              <w:t>最大分值（分）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76" w:type="dxa"/>
            <w:vAlign w:val="center"/>
          </w:tcPr>
          <w:p>
            <w:pPr>
              <w:tabs>
                <w:tab w:val="left" w:pos="7854"/>
              </w:tabs>
              <w:spacing w:line="360" w:lineRule="exact"/>
              <w:jc w:val="center"/>
              <w:rPr>
                <w:rFonts w:eastAsia="宋体"/>
                <w:b/>
                <w:color w:val="000000"/>
                <w:sz w:val="24"/>
                <w:szCs w:val="24"/>
                <w:highlight w:val="none"/>
              </w:rPr>
            </w:pPr>
            <w:r>
              <w:rPr>
                <w:rFonts w:hint="eastAsia" w:eastAsia="宋体"/>
                <w:b/>
                <w:color w:val="000000"/>
                <w:sz w:val="24"/>
                <w:szCs w:val="24"/>
                <w:highlight w:val="none"/>
              </w:rPr>
              <w:t>项目经验</w:t>
            </w:r>
          </w:p>
        </w:tc>
        <w:tc>
          <w:tcPr>
            <w:tcW w:w="6920" w:type="dxa"/>
          </w:tcPr>
          <w:p>
            <w:pPr>
              <w:ind w:firstLine="429" w:firstLineChars="179"/>
              <w:rPr>
                <w:rFonts w:hint="eastAsia" w:ascii="宋体" w:hAnsi="宋体" w:eastAsia="Times New Roman" w:cs="宋体"/>
                <w:color w:val="000000"/>
                <w:sz w:val="24"/>
                <w:szCs w:val="24"/>
                <w:highlight w:val="none"/>
              </w:rPr>
            </w:pPr>
            <w:r>
              <w:rPr>
                <w:rFonts w:hint="eastAsia" w:ascii="宋体" w:hAnsi="宋体" w:eastAsia="Times New Roman" w:cs="宋体"/>
                <w:color w:val="000000"/>
                <w:sz w:val="24"/>
                <w:szCs w:val="24"/>
                <w:highlight w:val="none"/>
              </w:rPr>
              <w:t>投标企业至少在3家主机厂开展车载以太网开发测试项目，每个项目3分。</w:t>
            </w:r>
          </w:p>
          <w:p>
            <w:pPr>
              <w:ind w:firstLine="429" w:firstLineChars="179"/>
              <w:rPr>
                <w:rFonts w:hint="eastAsia" w:ascii="宋体" w:hAnsi="宋体" w:eastAsia="Times New Roman" w:cs="宋体"/>
                <w:color w:val="000000"/>
                <w:sz w:val="24"/>
                <w:szCs w:val="24"/>
                <w:highlight w:val="none"/>
              </w:rPr>
            </w:pPr>
            <w:r>
              <w:rPr>
                <w:rFonts w:hint="eastAsia" w:ascii="宋体" w:hAnsi="宋体" w:eastAsia="Times New Roman" w:cs="宋体"/>
                <w:color w:val="000000"/>
                <w:sz w:val="24"/>
                <w:szCs w:val="24"/>
                <w:highlight w:val="none"/>
              </w:rPr>
              <w:t>得分原则：需提供有效合同复印件</w:t>
            </w:r>
          </w:p>
        </w:tc>
        <w:tc>
          <w:tcPr>
            <w:tcW w:w="1250" w:type="dxa"/>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6" w:type="dxa"/>
            <w:vAlign w:val="center"/>
          </w:tcPr>
          <w:p>
            <w:pPr>
              <w:tabs>
                <w:tab w:val="left" w:pos="7854"/>
              </w:tabs>
              <w:spacing w:line="360" w:lineRule="exact"/>
              <w:jc w:val="center"/>
              <w:rPr>
                <w:rFonts w:eastAsia="宋体"/>
                <w:b/>
                <w:color w:val="000000"/>
                <w:sz w:val="24"/>
                <w:szCs w:val="24"/>
                <w:highlight w:val="none"/>
              </w:rPr>
            </w:pPr>
            <w:r>
              <w:rPr>
                <w:rFonts w:hint="eastAsia" w:eastAsia="宋体"/>
                <w:b/>
                <w:color w:val="000000"/>
                <w:sz w:val="24"/>
                <w:szCs w:val="24"/>
                <w:highlight w:val="none"/>
              </w:rPr>
              <w:t>项目开发方案</w:t>
            </w:r>
          </w:p>
        </w:tc>
        <w:tc>
          <w:tcPr>
            <w:tcW w:w="6920" w:type="dxa"/>
            <w:vAlign w:val="center"/>
          </w:tcPr>
          <w:p>
            <w:pPr>
              <w:ind w:firstLine="429" w:firstLineChars="179"/>
              <w:rPr>
                <w:rFonts w:hint="eastAsia" w:ascii="宋体" w:hAnsi="宋体" w:eastAsia="Times New Roman" w:cs="宋体"/>
                <w:color w:val="000000"/>
                <w:sz w:val="24"/>
                <w:szCs w:val="24"/>
                <w:highlight w:val="none"/>
              </w:rPr>
            </w:pPr>
            <w:r>
              <w:rPr>
                <w:rFonts w:hint="eastAsia" w:ascii="宋体" w:hAnsi="宋体" w:eastAsia="Times New Roman" w:cs="宋体"/>
                <w:color w:val="000000"/>
                <w:sz w:val="24"/>
                <w:szCs w:val="24"/>
                <w:highlight w:val="none"/>
              </w:rPr>
              <w:t>项目实施方案中针对工作内容的完整性、全面性、分析内容的合理性进行评审。</w:t>
            </w:r>
          </w:p>
          <w:p>
            <w:pPr>
              <w:ind w:firstLine="429" w:firstLineChars="179"/>
              <w:rPr>
                <w:rFonts w:hint="eastAsia" w:ascii="宋体" w:hAnsi="宋体" w:eastAsia="Times New Roman" w:cs="宋体"/>
                <w:color w:val="000000"/>
                <w:sz w:val="24"/>
                <w:szCs w:val="24"/>
                <w:highlight w:val="none"/>
              </w:rPr>
            </w:pPr>
            <w:r>
              <w:rPr>
                <w:rFonts w:hint="eastAsia" w:ascii="宋体" w:hAnsi="宋体" w:eastAsia="Times New Roman" w:cs="宋体"/>
                <w:color w:val="000000"/>
                <w:sz w:val="24"/>
                <w:szCs w:val="24"/>
                <w:highlight w:val="none"/>
              </w:rPr>
              <w:t>1.</w:t>
            </w:r>
            <w:r>
              <w:rPr>
                <w:rFonts w:hint="eastAsia" w:ascii="宋体" w:hAnsi="宋体" w:eastAsia="Times New Roman" w:cs="宋体"/>
                <w:color w:val="000000"/>
                <w:sz w:val="24"/>
                <w:szCs w:val="24"/>
                <w:highlight w:val="none"/>
              </w:rPr>
              <w:t>具有完全符合本招标要求的项目设计实施方案。无漏项，方案全面，实施可行，保障充分，得36-50</w:t>
            </w:r>
            <w:r>
              <w:rPr>
                <w:rFonts w:hint="eastAsia" w:ascii="宋体" w:hAnsi="宋体" w:eastAsia="Times New Roman" w:cs="宋体"/>
                <w:color w:val="000000"/>
                <w:sz w:val="24"/>
                <w:szCs w:val="24"/>
                <w:highlight w:val="none"/>
              </w:rPr>
              <w:t>分。</w:t>
            </w:r>
          </w:p>
          <w:p>
            <w:pPr>
              <w:ind w:firstLine="429" w:firstLineChars="179"/>
              <w:rPr>
                <w:rFonts w:hint="eastAsia" w:ascii="宋体" w:hAnsi="宋体" w:eastAsia="Times New Roman" w:cs="宋体"/>
                <w:color w:val="000000"/>
                <w:sz w:val="24"/>
                <w:szCs w:val="24"/>
                <w:highlight w:val="none"/>
              </w:rPr>
            </w:pPr>
            <w:r>
              <w:rPr>
                <w:rFonts w:hint="eastAsia" w:ascii="宋体" w:hAnsi="宋体" w:eastAsia="Times New Roman" w:cs="宋体"/>
                <w:color w:val="000000"/>
                <w:sz w:val="24"/>
                <w:szCs w:val="24"/>
                <w:highlight w:val="none"/>
              </w:rPr>
              <w:t>2.</w:t>
            </w:r>
            <w:r>
              <w:rPr>
                <w:rFonts w:hint="eastAsia" w:ascii="宋体" w:hAnsi="宋体" w:eastAsia="Times New Roman" w:cs="宋体"/>
                <w:color w:val="000000"/>
                <w:sz w:val="24"/>
                <w:szCs w:val="24"/>
                <w:highlight w:val="none"/>
              </w:rPr>
              <w:t>具有符合本招标要求的项目设计实施方案。无漏项，方案、保障基本全面，得21-35</w:t>
            </w:r>
            <w:r>
              <w:rPr>
                <w:rFonts w:hint="eastAsia" w:ascii="宋体" w:hAnsi="宋体" w:eastAsia="Times New Roman" w:cs="宋体"/>
                <w:color w:val="000000"/>
                <w:sz w:val="24"/>
                <w:szCs w:val="24"/>
                <w:highlight w:val="none"/>
              </w:rPr>
              <w:t>分。</w:t>
            </w:r>
          </w:p>
          <w:p>
            <w:pPr>
              <w:ind w:firstLine="429" w:firstLineChars="179"/>
              <w:rPr>
                <w:rFonts w:hint="eastAsia" w:ascii="宋体" w:hAnsi="宋体" w:eastAsia="Times New Roman" w:cs="宋体"/>
                <w:color w:val="000000"/>
                <w:sz w:val="24"/>
                <w:szCs w:val="24"/>
                <w:highlight w:val="none"/>
              </w:rPr>
            </w:pPr>
            <w:r>
              <w:rPr>
                <w:rFonts w:hint="eastAsia" w:ascii="宋体" w:hAnsi="宋体" w:eastAsia="Times New Roman" w:cs="宋体"/>
                <w:color w:val="000000"/>
                <w:sz w:val="24"/>
                <w:szCs w:val="24"/>
                <w:highlight w:val="none"/>
              </w:rPr>
              <w:t>3.</w:t>
            </w:r>
            <w:r>
              <w:rPr>
                <w:rFonts w:hint="eastAsia" w:ascii="宋体" w:hAnsi="宋体" w:eastAsia="Times New Roman" w:cs="宋体"/>
                <w:color w:val="000000"/>
                <w:sz w:val="24"/>
                <w:szCs w:val="24"/>
                <w:highlight w:val="none"/>
              </w:rPr>
              <w:t>具有基本符合本招标要求的项目设计实施方案。有个别漏项，其他项响应基本全面，得11-20</w:t>
            </w:r>
            <w:r>
              <w:rPr>
                <w:rFonts w:hint="eastAsia" w:ascii="宋体" w:hAnsi="宋体" w:eastAsia="Times New Roman" w:cs="宋体"/>
                <w:color w:val="000000"/>
                <w:sz w:val="24"/>
                <w:szCs w:val="24"/>
                <w:highlight w:val="none"/>
              </w:rPr>
              <w:t>分。</w:t>
            </w:r>
          </w:p>
          <w:p>
            <w:pPr>
              <w:ind w:firstLine="429" w:firstLineChars="179"/>
              <w:rPr>
                <w:rFonts w:hint="eastAsia" w:ascii="宋体" w:hAnsi="宋体" w:eastAsia="Times New Roman" w:cs="宋体"/>
                <w:color w:val="000000"/>
                <w:sz w:val="24"/>
                <w:szCs w:val="24"/>
                <w:highlight w:val="none"/>
              </w:rPr>
            </w:pPr>
            <w:r>
              <w:rPr>
                <w:rFonts w:hint="eastAsia" w:ascii="宋体" w:hAnsi="宋体" w:eastAsia="Times New Roman" w:cs="宋体"/>
                <w:color w:val="000000"/>
                <w:sz w:val="24"/>
                <w:szCs w:val="24"/>
                <w:highlight w:val="none"/>
              </w:rPr>
              <w:t>4.</w:t>
            </w:r>
            <w:r>
              <w:rPr>
                <w:rFonts w:hint="eastAsia" w:ascii="宋体" w:hAnsi="宋体" w:eastAsia="Times New Roman" w:cs="宋体"/>
                <w:color w:val="000000"/>
                <w:sz w:val="24"/>
                <w:szCs w:val="24"/>
                <w:highlight w:val="none"/>
              </w:rPr>
              <w:t>实施方案不够具体、完备，有较多漏项，响应招标文件技术要求不全面，得0-10</w:t>
            </w:r>
            <w:r>
              <w:rPr>
                <w:rFonts w:hint="eastAsia" w:ascii="宋体" w:hAnsi="宋体" w:eastAsia="Times New Roman" w:cs="宋体"/>
                <w:color w:val="000000"/>
                <w:sz w:val="24"/>
                <w:szCs w:val="24"/>
                <w:highlight w:val="none"/>
              </w:rPr>
              <w:t>分。</w:t>
            </w:r>
          </w:p>
          <w:p>
            <w:pPr>
              <w:ind w:firstLine="429" w:firstLineChars="179"/>
              <w:rPr>
                <w:rFonts w:hint="eastAsia" w:ascii="宋体" w:hAnsi="宋体" w:eastAsia="Times New Roman" w:cs="宋体"/>
                <w:color w:val="000000"/>
                <w:sz w:val="24"/>
                <w:szCs w:val="24"/>
                <w:highlight w:val="none"/>
              </w:rPr>
            </w:pPr>
            <w:r>
              <w:rPr>
                <w:rFonts w:hint="eastAsia" w:ascii="宋体" w:hAnsi="宋体" w:eastAsia="Times New Roman" w:cs="宋体"/>
                <w:color w:val="000000"/>
                <w:sz w:val="24"/>
                <w:szCs w:val="24"/>
                <w:highlight w:val="none"/>
              </w:rPr>
              <w:t>专家评委可在标准范围内酌情赋分。</w:t>
            </w:r>
          </w:p>
        </w:tc>
        <w:tc>
          <w:tcPr>
            <w:tcW w:w="1250" w:type="dxa"/>
            <w:vAlign w:val="center"/>
          </w:tcPr>
          <w:p>
            <w:pPr>
              <w:jc w:val="center"/>
              <w:rPr>
                <w:rFonts w:ascii="宋体" w:hAnsi="宋体"/>
                <w:color w:val="000000"/>
                <w:sz w:val="24"/>
                <w:szCs w:val="24"/>
                <w:highlight w:val="none"/>
              </w:rPr>
            </w:pPr>
            <w:r>
              <w:rPr>
                <w:rFonts w:ascii="宋体" w:hAnsi="宋体"/>
                <w:color w:val="000000"/>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6" w:type="dxa"/>
            <w:vAlign w:val="center"/>
          </w:tcPr>
          <w:p>
            <w:pPr>
              <w:tabs>
                <w:tab w:val="left" w:pos="7854"/>
              </w:tabs>
              <w:spacing w:line="360" w:lineRule="exact"/>
              <w:jc w:val="center"/>
              <w:rPr>
                <w:rFonts w:eastAsia="宋体"/>
                <w:b/>
                <w:color w:val="000000"/>
                <w:sz w:val="24"/>
                <w:szCs w:val="24"/>
                <w:highlight w:val="none"/>
              </w:rPr>
            </w:pPr>
            <w:r>
              <w:rPr>
                <w:rFonts w:hint="eastAsia" w:eastAsia="宋体"/>
                <w:b/>
                <w:color w:val="000000"/>
                <w:sz w:val="24"/>
                <w:szCs w:val="24"/>
                <w:highlight w:val="none"/>
              </w:rPr>
              <w:t>项目进度保障</w:t>
            </w:r>
          </w:p>
        </w:tc>
        <w:tc>
          <w:tcPr>
            <w:tcW w:w="6920" w:type="dxa"/>
            <w:vAlign w:val="center"/>
          </w:tcPr>
          <w:p>
            <w:pPr>
              <w:ind w:firstLine="429" w:firstLineChars="179"/>
              <w:rPr>
                <w:rFonts w:hint="eastAsia" w:ascii="宋体" w:hAnsi="宋体" w:eastAsia="Times New Roman" w:cs="宋体"/>
                <w:color w:val="000000"/>
                <w:sz w:val="24"/>
                <w:szCs w:val="24"/>
                <w:highlight w:val="none"/>
              </w:rPr>
            </w:pPr>
            <w:r>
              <w:rPr>
                <w:rFonts w:hint="eastAsia" w:ascii="宋体" w:hAnsi="宋体" w:eastAsia="Times New Roman" w:cs="宋体"/>
                <w:color w:val="000000"/>
                <w:sz w:val="24"/>
                <w:szCs w:val="24"/>
                <w:highlight w:val="none"/>
              </w:rPr>
              <w:t>项目周期应能满足招标要求。对投标人保障项目实施进度的能力和措施进行评审；每阶段有明确节点计划并安排合理。</w:t>
            </w:r>
          </w:p>
        </w:tc>
        <w:tc>
          <w:tcPr>
            <w:tcW w:w="1250" w:type="dxa"/>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6" w:type="dxa"/>
            <w:vAlign w:val="center"/>
          </w:tcPr>
          <w:p>
            <w:pPr>
              <w:tabs>
                <w:tab w:val="left" w:pos="7854"/>
              </w:tabs>
              <w:spacing w:line="360" w:lineRule="exact"/>
              <w:jc w:val="center"/>
              <w:rPr>
                <w:rFonts w:eastAsia="宋体"/>
                <w:b/>
                <w:color w:val="000000"/>
                <w:sz w:val="24"/>
                <w:szCs w:val="24"/>
                <w:highlight w:val="none"/>
              </w:rPr>
            </w:pPr>
            <w:r>
              <w:rPr>
                <w:rFonts w:hint="eastAsia" w:eastAsia="宋体"/>
                <w:b/>
                <w:color w:val="000000"/>
                <w:sz w:val="24"/>
                <w:szCs w:val="24"/>
                <w:highlight w:val="none"/>
              </w:rPr>
              <w:t>项目团队配备</w:t>
            </w:r>
          </w:p>
        </w:tc>
        <w:tc>
          <w:tcPr>
            <w:tcW w:w="6920" w:type="dxa"/>
            <w:vAlign w:val="center"/>
          </w:tcPr>
          <w:p>
            <w:pPr>
              <w:ind w:firstLine="429" w:firstLineChars="179"/>
              <w:rPr>
                <w:rFonts w:hint="eastAsia" w:ascii="宋体" w:hAnsi="宋体" w:eastAsia="Times New Roman" w:cs="宋体"/>
                <w:color w:val="000000"/>
                <w:sz w:val="24"/>
                <w:szCs w:val="24"/>
                <w:highlight w:val="none"/>
              </w:rPr>
            </w:pPr>
            <w:r>
              <w:rPr>
                <w:rFonts w:hint="eastAsia" w:ascii="宋体" w:hAnsi="宋体" w:eastAsia="Times New Roman" w:cs="宋体"/>
                <w:color w:val="000000"/>
                <w:sz w:val="24"/>
                <w:szCs w:val="24"/>
                <w:highlight w:val="none"/>
              </w:rPr>
              <w:t>1.</w:t>
            </w:r>
            <w:r>
              <w:rPr>
                <w:rFonts w:hint="eastAsia" w:ascii="宋体" w:hAnsi="宋体" w:eastAsia="Times New Roman" w:cs="宋体"/>
                <w:color w:val="000000"/>
                <w:sz w:val="24"/>
                <w:szCs w:val="24"/>
                <w:highlight w:val="none"/>
              </w:rPr>
              <w:t>项目负责人：10</w:t>
            </w:r>
            <w:r>
              <w:rPr>
                <w:rFonts w:hint="eastAsia" w:ascii="宋体" w:hAnsi="宋体" w:eastAsia="Times New Roman" w:cs="宋体"/>
                <w:color w:val="000000"/>
                <w:sz w:val="24"/>
                <w:szCs w:val="24"/>
                <w:highlight w:val="none"/>
              </w:rPr>
              <w:t>年以上相关项目经验；</w:t>
            </w:r>
          </w:p>
          <w:p>
            <w:pPr>
              <w:ind w:firstLine="429" w:firstLineChars="179"/>
              <w:rPr>
                <w:rFonts w:hint="eastAsia" w:ascii="宋体" w:hAnsi="宋体" w:eastAsia="Times New Roman" w:cs="宋体"/>
                <w:color w:val="000000"/>
                <w:sz w:val="24"/>
                <w:szCs w:val="24"/>
                <w:highlight w:val="none"/>
              </w:rPr>
            </w:pPr>
            <w:r>
              <w:rPr>
                <w:rFonts w:hint="eastAsia" w:ascii="宋体" w:hAnsi="宋体" w:eastAsia="Times New Roman" w:cs="宋体"/>
                <w:color w:val="000000"/>
                <w:sz w:val="24"/>
                <w:szCs w:val="24"/>
                <w:highlight w:val="none"/>
              </w:rPr>
              <w:t>2.</w:t>
            </w:r>
            <w:r>
              <w:rPr>
                <w:rFonts w:hint="eastAsia" w:ascii="宋体" w:hAnsi="宋体" w:eastAsia="Times New Roman" w:cs="宋体"/>
                <w:color w:val="000000"/>
                <w:sz w:val="24"/>
                <w:szCs w:val="24"/>
                <w:highlight w:val="none"/>
              </w:rPr>
              <w:t>项目设计、实施</w:t>
            </w:r>
            <w:r>
              <w:rPr>
                <w:rFonts w:hint="eastAsia" w:ascii="宋体" w:hAnsi="宋体" w:eastAsia="Times New Roman" w:cs="宋体"/>
                <w:color w:val="000000"/>
                <w:sz w:val="24"/>
                <w:szCs w:val="24"/>
                <w:highlight w:val="none"/>
              </w:rPr>
              <w:t>各阶段投入人员充足，提供阶段投入</w:t>
            </w:r>
          </w:p>
          <w:p>
            <w:pPr>
              <w:ind w:firstLine="429" w:firstLineChars="179"/>
              <w:rPr>
                <w:rFonts w:hint="eastAsia" w:ascii="宋体" w:hAnsi="宋体" w:eastAsia="Times New Roman" w:cs="宋体"/>
                <w:color w:val="000000"/>
                <w:sz w:val="24"/>
                <w:szCs w:val="24"/>
                <w:highlight w:val="none"/>
              </w:rPr>
            </w:pPr>
            <w:r>
              <w:rPr>
                <w:rFonts w:hint="eastAsia" w:ascii="宋体" w:hAnsi="宋体" w:eastAsia="Times New Roman" w:cs="宋体"/>
                <w:color w:val="000000"/>
                <w:sz w:val="24"/>
                <w:szCs w:val="24"/>
                <w:highlight w:val="none"/>
              </w:rPr>
              <w:t>人员情况。 此项得分0-10分</w:t>
            </w:r>
          </w:p>
        </w:tc>
        <w:tc>
          <w:tcPr>
            <w:tcW w:w="1250" w:type="dxa"/>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6" w:type="dxa"/>
            <w:vAlign w:val="center"/>
          </w:tcPr>
          <w:p>
            <w:pPr>
              <w:tabs>
                <w:tab w:val="left" w:pos="7854"/>
              </w:tabs>
              <w:spacing w:line="360" w:lineRule="exact"/>
              <w:jc w:val="center"/>
              <w:rPr>
                <w:rFonts w:hint="eastAsia" w:eastAsia="宋体"/>
                <w:b/>
                <w:color w:val="000000"/>
                <w:sz w:val="24"/>
                <w:szCs w:val="24"/>
                <w:highlight w:val="none"/>
              </w:rPr>
            </w:pPr>
            <w:r>
              <w:rPr>
                <w:rFonts w:hint="eastAsia" w:eastAsia="宋体"/>
                <w:b/>
                <w:color w:val="000000"/>
                <w:sz w:val="24"/>
                <w:szCs w:val="24"/>
                <w:highlight w:val="none"/>
              </w:rPr>
              <w:t>质量及售后</w:t>
            </w:r>
          </w:p>
        </w:tc>
        <w:tc>
          <w:tcPr>
            <w:tcW w:w="6920" w:type="dxa"/>
            <w:vAlign w:val="center"/>
          </w:tcPr>
          <w:p>
            <w:pPr>
              <w:tabs>
                <w:tab w:val="left" w:pos="7854"/>
              </w:tabs>
              <w:spacing w:line="360" w:lineRule="exact"/>
              <w:ind w:firstLine="480" w:firstLineChars="200"/>
              <w:jc w:val="left"/>
              <w:rPr>
                <w:rFonts w:hint="eastAsia" w:eastAsia="宋体"/>
                <w:b/>
                <w:color w:val="000000"/>
                <w:sz w:val="24"/>
                <w:szCs w:val="24"/>
                <w:highlight w:val="none"/>
              </w:rPr>
            </w:pPr>
            <w:r>
              <w:rPr>
                <w:rFonts w:hint="eastAsia" w:ascii="宋体" w:hAnsi="宋体" w:eastAsia="Times New Roman" w:cs="宋体"/>
                <w:color w:val="000000"/>
                <w:sz w:val="24"/>
                <w:szCs w:val="24"/>
                <w:highlight w:val="none"/>
              </w:rPr>
              <w:t>根据投标人提供的项目实施方案中设计质量的保障措施、检测项目及售后和服务保障措施进行评分，此项得分0-10分。</w:t>
            </w:r>
          </w:p>
        </w:tc>
        <w:tc>
          <w:tcPr>
            <w:tcW w:w="1250" w:type="dxa"/>
            <w:vAlign w:val="center"/>
          </w:tcPr>
          <w:p>
            <w:pPr>
              <w:jc w:val="center"/>
              <w:rPr>
                <w:rFonts w:ascii="宋体" w:hAnsi="宋体"/>
                <w:color w:val="000000"/>
                <w:sz w:val="24"/>
                <w:szCs w:val="24"/>
                <w:highlight w:val="none"/>
              </w:rPr>
            </w:pPr>
            <w:r>
              <w:rPr>
                <w:rFonts w:ascii="宋体" w:hAnsi="宋体"/>
                <w:color w:val="00000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7796" w:type="dxa"/>
            <w:gridSpan w:val="2"/>
            <w:vAlign w:val="center"/>
          </w:tcPr>
          <w:p>
            <w:pPr>
              <w:tabs>
                <w:tab w:val="left" w:pos="7854"/>
              </w:tabs>
              <w:spacing w:line="360" w:lineRule="exact"/>
              <w:jc w:val="center"/>
              <w:rPr>
                <w:rFonts w:hint="eastAsia" w:eastAsia="宋体"/>
                <w:b/>
                <w:color w:val="000000"/>
                <w:sz w:val="24"/>
                <w:szCs w:val="24"/>
                <w:highlight w:val="none"/>
              </w:rPr>
            </w:pPr>
            <w:r>
              <w:rPr>
                <w:rFonts w:hint="eastAsia" w:eastAsia="宋体"/>
                <w:b/>
                <w:color w:val="000000"/>
                <w:sz w:val="24"/>
                <w:szCs w:val="24"/>
                <w:highlight w:val="none"/>
              </w:rPr>
              <w:t>总分</w:t>
            </w:r>
          </w:p>
        </w:tc>
        <w:tc>
          <w:tcPr>
            <w:tcW w:w="1250" w:type="dxa"/>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100</w:t>
            </w:r>
          </w:p>
        </w:tc>
      </w:tr>
    </w:tbl>
    <w:p>
      <w:pPr>
        <w:pStyle w:val="2"/>
        <w:spacing w:line="360" w:lineRule="auto"/>
        <w:ind w:firstLine="470" w:firstLineChars="196"/>
        <w:rPr>
          <w:rFonts w:hAnsi="宋体"/>
          <w:color w:val="000000"/>
          <w:sz w:val="24"/>
          <w:szCs w:val="24"/>
          <w:highlight w:val="none"/>
        </w:rPr>
      </w:pPr>
    </w:p>
    <w:bookmarkEnd w:id="17"/>
    <w:p>
      <w:pPr>
        <w:pStyle w:val="2"/>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（2）评标方法</w:t>
      </w:r>
    </w:p>
    <w:p>
      <w:pPr>
        <w:pStyle w:val="93"/>
        <w:ind w:firstLine="480"/>
        <w:rPr>
          <w:highlight w:val="none"/>
        </w:rPr>
      </w:pPr>
      <w:r>
        <w:rPr>
          <w:rFonts w:hint="eastAsia"/>
          <w:highlight w:val="none"/>
        </w:rPr>
        <w:t>a、若出现总分并列时，比较技术部分得分，此分项得分高者排序在前；若技术部分得分仍相同，再比较价格部分的投标报价得分，此分项得分高者排序在前；若投标报价得分仍相同，则由全体评委成员无记名投票，得票高者排序在前。</w:t>
      </w:r>
    </w:p>
    <w:p>
      <w:pPr>
        <w:pStyle w:val="93"/>
        <w:ind w:firstLine="480"/>
        <w:rPr>
          <w:highlight w:val="none"/>
        </w:rPr>
      </w:pPr>
      <w:r>
        <w:rPr>
          <w:rFonts w:hint="eastAsia"/>
          <w:highlight w:val="none"/>
        </w:rPr>
        <w:t>b、评委打分超过得分界限或未按本方法赋分时，该评委的打分按废票处理。</w:t>
      </w:r>
    </w:p>
    <w:p>
      <w:pPr>
        <w:pStyle w:val="93"/>
        <w:ind w:firstLine="480"/>
        <w:rPr>
          <w:highlight w:val="none"/>
        </w:rPr>
      </w:pPr>
      <w:r>
        <w:rPr>
          <w:rFonts w:hint="eastAsia"/>
          <w:highlight w:val="none"/>
        </w:rPr>
        <w:t>c、评标过程中，若出现本办法以外的特殊情况时，将暂停评标，有关情况处理意见待招标工作小组确认后，再行评定。</w:t>
      </w:r>
    </w:p>
    <w:p>
      <w:pPr>
        <w:pStyle w:val="93"/>
        <w:ind w:firstLine="480"/>
        <w:rPr>
          <w:highlight w:val="none"/>
        </w:rPr>
      </w:pPr>
      <w:r>
        <w:rPr>
          <w:highlight w:val="none"/>
        </w:rPr>
        <w:t>3</w:t>
      </w:r>
      <w:r>
        <w:rPr>
          <w:rFonts w:hint="eastAsia"/>
          <w:highlight w:val="none"/>
        </w:rPr>
        <w:t>、本项目产生1</w:t>
      </w:r>
      <w:r>
        <w:rPr>
          <w:rFonts w:hint="eastAsia"/>
          <w:color w:val="auto"/>
          <w:highlight w:val="none"/>
        </w:rPr>
        <w:t>个中</w:t>
      </w:r>
      <w:r>
        <w:rPr>
          <w:rFonts w:hint="eastAsia"/>
          <w:highlight w:val="none"/>
        </w:rPr>
        <w:t>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方式。如对中标候选人的审查结果不符合成交条件，则本次评标作废。</w:t>
      </w:r>
    </w:p>
    <w:p>
      <w:pPr>
        <w:pStyle w:val="94"/>
        <w:rPr>
          <w:rFonts w:ascii="黑体" w:hAnsi="黑体"/>
          <w:szCs w:val="28"/>
          <w:highlight w:val="none"/>
        </w:rPr>
      </w:pPr>
      <w:r>
        <w:rPr>
          <w:rFonts w:hint="eastAsia" w:ascii="黑体" w:hAnsi="黑体"/>
          <w:szCs w:val="28"/>
          <w:highlight w:val="none"/>
        </w:rPr>
        <w:t>七、合同签订</w:t>
      </w:r>
    </w:p>
    <w:p>
      <w:pPr>
        <w:pStyle w:val="93"/>
        <w:ind w:firstLine="480"/>
        <w:rPr>
          <w:highlight w:val="none"/>
        </w:rPr>
      </w:pPr>
      <w:r>
        <w:rPr>
          <w:rFonts w:hint="eastAsia" w:ascii="Times New Roman" w:hAnsi="Times New Roman"/>
          <w:highlight w:val="none"/>
        </w:rPr>
        <w:t>1</w:t>
      </w:r>
      <w:r>
        <w:rPr>
          <w:rFonts w:hint="eastAsia"/>
          <w:highlight w:val="none"/>
        </w:rPr>
        <w:t>、招标人根据评标工作小组的评标结果确定中标人，并书面通知中标人，招标人不承诺将合同授予报价最低的投标人。</w:t>
      </w:r>
    </w:p>
    <w:p>
      <w:pPr>
        <w:pStyle w:val="93"/>
        <w:ind w:firstLine="480"/>
        <w:rPr>
          <w:highlight w:val="none"/>
        </w:rPr>
      </w:pPr>
      <w:r>
        <w:rPr>
          <w:rFonts w:hint="eastAsia" w:ascii="Times New Roman" w:hAnsi="Times New Roman"/>
          <w:highlight w:val="none"/>
        </w:rPr>
        <w:t>2</w:t>
      </w:r>
      <w:r>
        <w:rPr>
          <w:rFonts w:hint="eastAsia"/>
          <w:highlight w:val="none"/>
        </w:rPr>
        <w:t>、中标人应当按照合同约定的履约责任，在保证质量的前提下完成中标项目，不得将中标项目转包或分包给他人，否则视为违约，招标人有权解除合同。</w:t>
      </w:r>
    </w:p>
    <w:p>
      <w:pPr>
        <w:pStyle w:val="93"/>
        <w:ind w:firstLine="480"/>
        <w:rPr>
          <w:highlight w:val="none"/>
        </w:rPr>
      </w:pPr>
      <w:r>
        <w:rPr>
          <w:rFonts w:hint="eastAsia"/>
          <w:highlight w:val="none"/>
        </w:rPr>
        <w:t>3、合同以双方最终签署的版本为准。</w:t>
      </w:r>
    </w:p>
    <w:p>
      <w:pPr>
        <w:pStyle w:val="2"/>
        <w:spacing w:line="360" w:lineRule="auto"/>
        <w:ind w:firstLine="482" w:firstLineChars="200"/>
        <w:rPr>
          <w:b/>
          <w:sz w:val="24"/>
          <w:highlight w:val="none"/>
        </w:rPr>
      </w:pPr>
      <w:r>
        <w:rPr>
          <w:rFonts w:hint="eastAsia"/>
          <w:b/>
          <w:sz w:val="24"/>
          <w:highlight w:val="none"/>
        </w:rPr>
        <w:t>4、中标人由于履行义务的能力或信用有严重缺陷，招标人有权取消其中标资格，招标人将从中标候选单位中依序重新确定中标人，或重新组织招标。</w:t>
      </w:r>
    </w:p>
    <w:p>
      <w:pPr>
        <w:pStyle w:val="93"/>
        <w:ind w:firstLine="480"/>
        <w:rPr>
          <w:highlight w:val="none"/>
        </w:rPr>
      </w:pPr>
      <w:r>
        <w:rPr>
          <w:rFonts w:hint="eastAsia"/>
          <w:highlight w:val="none"/>
        </w:rPr>
        <w:t>5、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93"/>
        <w:ind w:firstLine="480"/>
        <w:rPr>
          <w:highlight w:val="none"/>
        </w:rPr>
      </w:pPr>
      <w:r>
        <w:rPr>
          <w:rFonts w:hint="eastAsia"/>
          <w:highlight w:val="none"/>
        </w:rPr>
        <w:t>（1）有效投标不足三家；</w:t>
      </w:r>
    </w:p>
    <w:p>
      <w:pPr>
        <w:pStyle w:val="93"/>
        <w:ind w:firstLine="480"/>
        <w:rPr>
          <w:highlight w:val="none"/>
        </w:rPr>
      </w:pPr>
      <w:r>
        <w:rPr>
          <w:rFonts w:hint="eastAsia"/>
          <w:highlight w:val="none"/>
        </w:rPr>
        <w:t>（2）投标人提供的有关资格、资质证明文件不合格、不真实或提供虚假投标材料；</w:t>
      </w:r>
    </w:p>
    <w:p>
      <w:pPr>
        <w:pStyle w:val="93"/>
        <w:ind w:firstLine="480"/>
        <w:rPr>
          <w:highlight w:val="none"/>
        </w:rPr>
      </w:pPr>
      <w:r>
        <w:rPr>
          <w:rFonts w:hint="eastAsia"/>
          <w:highlight w:val="none"/>
        </w:rPr>
        <w:t>（3）投标人在报价有效期内撤回投标；</w:t>
      </w:r>
    </w:p>
    <w:p>
      <w:pPr>
        <w:pStyle w:val="93"/>
        <w:ind w:firstLine="480"/>
        <w:rPr>
          <w:highlight w:val="none"/>
        </w:rPr>
      </w:pPr>
      <w:r>
        <w:rPr>
          <w:rFonts w:hint="eastAsia"/>
          <w:highlight w:val="none"/>
        </w:rPr>
        <w:t>（4）在整个评标过程中，投标人有企图影响评标结果公正性的任何活动；</w:t>
      </w:r>
    </w:p>
    <w:p>
      <w:pPr>
        <w:pStyle w:val="93"/>
        <w:ind w:firstLine="480"/>
        <w:rPr>
          <w:highlight w:val="none"/>
        </w:rPr>
      </w:pPr>
      <w:r>
        <w:rPr>
          <w:rFonts w:hint="eastAsia"/>
          <w:highlight w:val="none"/>
        </w:rPr>
        <w:t>（5）投标人以任何方式诋毁其他投标人；</w:t>
      </w:r>
    </w:p>
    <w:p>
      <w:pPr>
        <w:pStyle w:val="93"/>
        <w:ind w:firstLine="480"/>
        <w:rPr>
          <w:highlight w:val="none"/>
        </w:rPr>
      </w:pPr>
      <w:r>
        <w:rPr>
          <w:rFonts w:hint="eastAsia"/>
          <w:highlight w:val="none"/>
        </w:rPr>
        <w:t>（6）投标人串通投标；</w:t>
      </w:r>
    </w:p>
    <w:p>
      <w:pPr>
        <w:pStyle w:val="93"/>
        <w:ind w:firstLine="480"/>
        <w:rPr>
          <w:highlight w:val="none"/>
        </w:rPr>
      </w:pPr>
      <w:r>
        <w:rPr>
          <w:rFonts w:hint="eastAsia"/>
          <w:highlight w:val="none"/>
        </w:rPr>
        <w:t>（7）以他人名义投标或者以其他方式弄虚作假，骗取中标的；</w:t>
      </w:r>
    </w:p>
    <w:p>
      <w:pPr>
        <w:pStyle w:val="93"/>
        <w:ind w:firstLine="480"/>
        <w:rPr>
          <w:highlight w:val="none"/>
        </w:rPr>
      </w:pPr>
      <w:r>
        <w:rPr>
          <w:rFonts w:hint="eastAsia"/>
          <w:highlight w:val="none"/>
        </w:rPr>
        <w:t>（8）投标人负责人为同一人或者存在控股、管理关系的不同单位；</w:t>
      </w:r>
    </w:p>
    <w:p>
      <w:pPr>
        <w:pStyle w:val="93"/>
        <w:ind w:firstLine="480"/>
        <w:rPr>
          <w:rFonts w:ascii="仿宋" w:hAnsi="仿宋" w:cs="仿宋"/>
          <w:highlight w:val="none"/>
        </w:rPr>
      </w:pPr>
      <w:r>
        <w:rPr>
          <w:rFonts w:hint="eastAsia" w:ascii="仿宋" w:hAnsi="仿宋" w:cs="仿宋"/>
          <w:highlight w:val="none"/>
        </w:rPr>
        <w:t>（9）投标人被其他人举报或检举，经查证属实的；</w:t>
      </w:r>
    </w:p>
    <w:p>
      <w:pPr>
        <w:pStyle w:val="93"/>
        <w:ind w:firstLine="480"/>
        <w:rPr>
          <w:rFonts w:ascii="仿宋" w:hAnsi="仿宋" w:cs="仿宋"/>
          <w:highlight w:val="none"/>
        </w:rPr>
      </w:pPr>
      <w:r>
        <w:rPr>
          <w:rFonts w:hint="eastAsia" w:ascii="仿宋" w:hAnsi="仿宋" w:cs="仿宋"/>
          <w:highlight w:val="none"/>
        </w:rPr>
        <w:t>（</w:t>
      </w:r>
      <w:r>
        <w:rPr>
          <w:rFonts w:ascii="仿宋" w:hAnsi="仿宋" w:cs="仿宋"/>
          <w:highlight w:val="none"/>
        </w:rPr>
        <w:t>10</w:t>
      </w:r>
      <w:r>
        <w:rPr>
          <w:rFonts w:hint="eastAsia" w:ascii="仿宋" w:hAnsi="仿宋" w:cs="仿宋"/>
          <w:highlight w:val="none"/>
        </w:rPr>
        <w:t>）法律、法规规定的其他情况。</w:t>
      </w:r>
    </w:p>
    <w:p>
      <w:pPr>
        <w:pStyle w:val="93"/>
        <w:ind w:firstLine="480"/>
        <w:rPr>
          <w:highlight w:val="none"/>
        </w:rPr>
      </w:pPr>
      <w:r>
        <w:rPr>
          <w:rFonts w:hint="eastAsia"/>
          <w:highlight w:val="none"/>
        </w:rPr>
        <w:t>6、出现下列情形之一，招标人有权否决所有投标人的投标，并终止招标</w:t>
      </w:r>
    </w:p>
    <w:p>
      <w:pPr>
        <w:pStyle w:val="93"/>
        <w:ind w:firstLine="480"/>
        <w:rPr>
          <w:b/>
          <w:highlight w:val="none"/>
        </w:rPr>
      </w:pPr>
      <w:r>
        <w:rPr>
          <w:rFonts w:hint="eastAsia"/>
          <w:highlight w:val="none"/>
        </w:rPr>
        <w:t>（1）符合条件的投标人或者对招标文件做实质响应的投标人不足三家的。</w:t>
      </w:r>
    </w:p>
    <w:p>
      <w:pPr>
        <w:pStyle w:val="93"/>
        <w:ind w:firstLine="480"/>
        <w:rPr>
          <w:highlight w:val="none"/>
        </w:rPr>
      </w:pPr>
      <w:r>
        <w:rPr>
          <w:rFonts w:hint="eastAsia"/>
          <w:highlight w:val="none"/>
        </w:rPr>
        <w:t>（2）出现影响采购公正的违法、违规行为的；</w:t>
      </w:r>
    </w:p>
    <w:p>
      <w:pPr>
        <w:pStyle w:val="93"/>
        <w:ind w:firstLine="480"/>
        <w:rPr>
          <w:highlight w:val="none"/>
        </w:rPr>
      </w:pPr>
      <w:r>
        <w:rPr>
          <w:rFonts w:hint="eastAsia"/>
          <w:highlight w:val="none"/>
        </w:rPr>
        <w:t>（3）</w:t>
      </w:r>
      <w:r>
        <w:rPr>
          <w:rFonts w:hint="eastAsia" w:hAnsi="Courier New"/>
          <w:highlight w:val="none"/>
        </w:rPr>
        <w:t>评标委员会经评审，认为所有投标都不符合招标文件要求的</w:t>
      </w:r>
      <w:r>
        <w:rPr>
          <w:rFonts w:hint="eastAsia"/>
          <w:highlight w:val="none"/>
        </w:rPr>
        <w:t>；</w:t>
      </w:r>
    </w:p>
    <w:p>
      <w:pPr>
        <w:pStyle w:val="93"/>
        <w:ind w:firstLine="480"/>
        <w:rPr>
          <w:highlight w:val="none"/>
        </w:rPr>
      </w:pPr>
      <w:r>
        <w:rPr>
          <w:rFonts w:hint="eastAsia"/>
          <w:highlight w:val="none"/>
        </w:rPr>
        <w:t>（4）因重大变故，采购任务取消的；</w:t>
      </w:r>
    </w:p>
    <w:p>
      <w:pPr>
        <w:pStyle w:val="93"/>
        <w:ind w:firstLine="480"/>
        <w:rPr>
          <w:rFonts w:ascii="仿宋" w:hAnsi="仿宋" w:cs="仿宋"/>
          <w:highlight w:val="none"/>
        </w:rPr>
      </w:pPr>
      <w:r>
        <w:rPr>
          <w:rFonts w:hint="eastAsia" w:ascii="仿宋" w:hAnsi="仿宋" w:cs="仿宋"/>
          <w:highlight w:val="none"/>
        </w:rPr>
        <w:t>（5）招标人认为其他应终止的情形。</w:t>
      </w:r>
    </w:p>
    <w:p>
      <w:pPr>
        <w:pStyle w:val="94"/>
        <w:rPr>
          <w:highlight w:val="none"/>
        </w:rPr>
      </w:pPr>
      <w:r>
        <w:rPr>
          <w:rFonts w:hint="eastAsia"/>
          <w:highlight w:val="none"/>
        </w:rPr>
        <w:t>八、其他</w:t>
      </w:r>
    </w:p>
    <w:p>
      <w:pPr>
        <w:pStyle w:val="93"/>
        <w:ind w:firstLine="480"/>
        <w:rPr>
          <w:highlight w:val="none"/>
        </w:rPr>
      </w:pPr>
      <w:r>
        <w:rPr>
          <w:rFonts w:hint="eastAsia"/>
          <w:highlight w:val="none"/>
        </w:rPr>
        <w:t>1、其余未尽事宜均以最终签署的协议（或合同）约定为准。</w:t>
      </w:r>
    </w:p>
    <w:p>
      <w:pPr>
        <w:pStyle w:val="93"/>
        <w:ind w:firstLine="480"/>
        <w:rPr>
          <w:highlight w:val="none"/>
        </w:rPr>
      </w:pPr>
      <w:r>
        <w:rPr>
          <w:rFonts w:hint="eastAsia"/>
          <w:highlight w:val="none"/>
        </w:rPr>
        <w:t>2、要求招标人或相关合同签订单位提供的配合，在标书文件中说明。</w:t>
      </w:r>
    </w:p>
    <w:p>
      <w:pPr>
        <w:pStyle w:val="93"/>
        <w:ind w:firstLine="480"/>
        <w:rPr>
          <w:highlight w:val="none"/>
        </w:rPr>
      </w:pPr>
      <w:r>
        <w:rPr>
          <w:rFonts w:hint="eastAsia"/>
          <w:highlight w:val="none"/>
        </w:rPr>
        <w:t>3、凡对本次招标提出的问询，均以招标人的书面答复为准。招标人的任何工作人员对投标人所作的任何口头解释、介绍、答复，对招标人和投标人均无任何约束力。</w:t>
      </w:r>
    </w:p>
    <w:p>
      <w:pPr>
        <w:pStyle w:val="93"/>
        <w:ind w:firstLine="480"/>
        <w:rPr>
          <w:highlight w:val="none"/>
        </w:rPr>
      </w:pPr>
      <w:r>
        <w:rPr>
          <w:rFonts w:hint="eastAsia"/>
          <w:highlight w:val="none"/>
        </w:rPr>
        <w:t>4、投标人应承担所有与准备和参加投标有关的全部费用，招标人在任何情况下均无义务和责任承担此费用。</w:t>
      </w:r>
    </w:p>
    <w:p>
      <w:pPr>
        <w:pStyle w:val="93"/>
        <w:ind w:firstLine="480"/>
        <w:rPr>
          <w:highlight w:val="none"/>
        </w:rPr>
      </w:pPr>
      <w:r>
        <w:rPr>
          <w:rFonts w:hint="eastAsia"/>
          <w:highlight w:val="none"/>
        </w:rPr>
        <w:t>5、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94"/>
        <w:rPr>
          <w:highlight w:val="none"/>
        </w:rPr>
      </w:pPr>
      <w:r>
        <w:rPr>
          <w:rFonts w:hint="eastAsia"/>
          <w:highlight w:val="none"/>
        </w:rPr>
        <w:t>九、招标解释权</w:t>
      </w:r>
    </w:p>
    <w:p>
      <w:pPr>
        <w:pStyle w:val="93"/>
        <w:ind w:firstLine="480"/>
        <w:rPr>
          <w:b/>
          <w:highlight w:val="none"/>
        </w:rPr>
      </w:pPr>
      <w:r>
        <w:rPr>
          <w:rFonts w:hint="eastAsia"/>
          <w:highlight w:val="none"/>
        </w:rPr>
        <w:t>本次招标最终解释权归中国重汽集团济南动力有限公司。</w:t>
      </w:r>
    </w:p>
    <w:p>
      <w:pPr>
        <w:jc w:val="center"/>
        <w:rPr>
          <w:rFonts w:ascii="宋体" w:hAnsi="宋体" w:eastAsia="宋体"/>
          <w:szCs w:val="21"/>
          <w:highlight w:val="none"/>
        </w:rPr>
      </w:pPr>
      <w:r>
        <w:rPr>
          <w:rFonts w:ascii="宋体" w:hAnsi="宋体" w:eastAsia="宋体" w:cs="宋体"/>
          <w:b/>
          <w:bCs/>
          <w:color w:val="000000"/>
          <w:sz w:val="28"/>
          <w:highlight w:val="none"/>
        </w:rPr>
        <w:br w:type="page"/>
      </w:r>
    </w:p>
    <w:p>
      <w:pPr>
        <w:pStyle w:val="2"/>
        <w:spacing w:line="360" w:lineRule="auto"/>
        <w:jc w:val="center"/>
        <w:rPr>
          <w:rFonts w:hAnsi="宋体" w:cs="宋体"/>
          <w:b/>
          <w:bCs/>
          <w:color w:val="000000"/>
          <w:sz w:val="36"/>
          <w:szCs w:val="36"/>
          <w:highlight w:val="none"/>
        </w:rPr>
        <w:sectPr>
          <w:footerReference r:id="rId4" w:type="first"/>
          <w:footerReference r:id="rId3" w:type="default"/>
          <w:pgSz w:w="11906" w:h="16838"/>
          <w:pgMar w:top="1588" w:right="1418" w:bottom="1134" w:left="1418" w:header="851" w:footer="992" w:gutter="0"/>
          <w:pgNumType w:fmt="numberInDash"/>
          <w:cols w:space="720" w:num="1"/>
          <w:titlePg/>
          <w:docGrid w:type="lines" w:linePitch="312" w:charSpace="0"/>
        </w:sectPr>
      </w:pPr>
    </w:p>
    <w:p>
      <w:pPr>
        <w:pStyle w:val="98"/>
        <w:spacing w:line="360" w:lineRule="auto"/>
        <w:rPr>
          <w:highlight w:val="none"/>
        </w:rPr>
      </w:pPr>
      <w:bookmarkStart w:id="18" w:name="_Toc465187638"/>
      <w:r>
        <w:rPr>
          <w:rFonts w:hint="eastAsia"/>
          <w:highlight w:val="none"/>
        </w:rPr>
        <w:t xml:space="preserve">第二章 </w:t>
      </w:r>
      <w:bookmarkEnd w:id="18"/>
      <w:r>
        <w:rPr>
          <w:rFonts w:hint="eastAsia"/>
          <w:highlight w:val="none"/>
        </w:rPr>
        <w:t>中国重汽集团以太网开发及测试能力委外项目技术协议书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color w:val="000000"/>
          <w:kern w:val="2"/>
          <w:sz w:val="24"/>
          <w:szCs w:val="24"/>
          <w:highlight w:val="none"/>
          <w:lang w:val="en-US" w:eastAsia="zh-CN" w:bidi="ar-SA"/>
        </w:rPr>
      </w:pPr>
      <w:r>
        <w:rPr>
          <w:rFonts w:hint="eastAsia" w:ascii="宋体" w:hAnsi="宋体" w:eastAsia="宋体" w:cstheme="minorBidi"/>
          <w:color w:val="000000"/>
          <w:kern w:val="2"/>
          <w:sz w:val="24"/>
          <w:szCs w:val="24"/>
          <w:highlight w:val="none"/>
          <w:lang w:val="en-US" w:eastAsia="zh-CN" w:bidi="ar-SA"/>
        </w:rPr>
        <w:t>技术要求及完整招标书请在报名后联系技术负责人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color w:val="000000"/>
          <w:kern w:val="2"/>
          <w:sz w:val="24"/>
          <w:szCs w:val="24"/>
          <w:highlight w:val="none"/>
          <w:lang w:val="en-US" w:eastAsia="zh-CN" w:bidi="ar-SA"/>
        </w:rPr>
      </w:pPr>
      <w:r>
        <w:rPr>
          <w:rFonts w:hint="eastAsia" w:ascii="宋体" w:hAnsi="宋体" w:eastAsia="宋体" w:cstheme="minorBidi"/>
          <w:color w:val="000000"/>
          <w:kern w:val="2"/>
          <w:sz w:val="24"/>
          <w:szCs w:val="24"/>
          <w:highlight w:val="none"/>
          <w:lang w:val="en-US" w:eastAsia="zh-CN" w:bidi="ar-SA"/>
        </w:rPr>
        <w:t>联 系 人：刘浩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color w:val="000000"/>
          <w:kern w:val="2"/>
          <w:sz w:val="24"/>
          <w:szCs w:val="24"/>
          <w:highlight w:val="none"/>
          <w:lang w:val="en-US" w:eastAsia="zh-CN" w:bidi="ar-SA"/>
        </w:rPr>
      </w:pPr>
      <w:r>
        <w:rPr>
          <w:rFonts w:hint="eastAsia" w:ascii="宋体" w:hAnsi="宋体" w:eastAsia="宋体" w:cstheme="minorBidi"/>
          <w:color w:val="000000"/>
          <w:kern w:val="2"/>
          <w:sz w:val="24"/>
          <w:szCs w:val="24"/>
          <w:highlight w:val="none"/>
          <w:lang w:val="en-US" w:eastAsia="zh-CN" w:bidi="ar-SA"/>
        </w:rPr>
        <w:t>电    话：18253193911</w:t>
      </w:r>
    </w:p>
    <w:p>
      <w:pPr>
        <w:pStyle w:val="2"/>
        <w:spacing w:line="360" w:lineRule="auto"/>
        <w:ind w:firstLine="480" w:firstLineChars="200"/>
        <w:jc w:val="left"/>
        <w:rPr>
          <w:rFonts w:hint="eastAsia" w:ascii="宋体" w:hAnsi="宋体" w:eastAsia="宋体" w:cstheme="minorBidi"/>
          <w:color w:val="000000"/>
          <w:kern w:val="2"/>
          <w:sz w:val="24"/>
          <w:szCs w:val="24"/>
          <w:highlight w:val="none"/>
          <w:lang w:val="en-US" w:eastAsia="zh-CN" w:bidi="ar-SA"/>
        </w:rPr>
      </w:pPr>
      <w:r>
        <w:rPr>
          <w:rFonts w:hint="eastAsia" w:ascii="宋体" w:hAnsi="宋体" w:eastAsia="宋体" w:cstheme="minorBidi"/>
          <w:color w:val="000000"/>
          <w:kern w:val="2"/>
          <w:sz w:val="24"/>
          <w:szCs w:val="24"/>
          <w:highlight w:val="none"/>
          <w:lang w:val="en-US" w:eastAsia="zh-CN" w:bidi="ar-SA"/>
        </w:rPr>
        <w:t>邮    箱：jszxliu</w:t>
      </w:r>
      <w:bookmarkStart w:id="19" w:name="_GoBack"/>
      <w:bookmarkEnd w:id="19"/>
      <w:r>
        <w:rPr>
          <w:rFonts w:hint="eastAsia" w:ascii="宋体" w:hAnsi="宋体" w:eastAsia="宋体" w:cstheme="minorBidi"/>
          <w:color w:val="000000"/>
          <w:kern w:val="2"/>
          <w:sz w:val="24"/>
          <w:szCs w:val="24"/>
          <w:highlight w:val="none"/>
          <w:lang w:val="en-US" w:eastAsia="zh-CN" w:bidi="ar-SA"/>
        </w:rPr>
        <w:t>hao@sinotruk.com</w:t>
      </w:r>
    </w:p>
    <w:sectPr>
      <w:pgSz w:w="11906" w:h="16838"/>
      <w:pgMar w:top="1440" w:right="1274" w:bottom="1276" w:left="1276" w:header="851" w:footer="618"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4</w:t>
    </w:r>
    <w: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w:t>
    </w:r>
    <w:r>
      <w:t xml:space="preserve"> 3 -</w:t>
    </w:r>
    <w:r>
      <w:fldChar w:fldCharType="end"/>
    </w:r>
  </w:p>
  <w:p>
    <w:pPr>
      <w:pStyle w:val="21"/>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F8464"/>
    <w:multiLevelType w:val="singleLevel"/>
    <w:tmpl w:val="BFAF8464"/>
    <w:lvl w:ilvl="0" w:tentative="0">
      <w:start w:val="1"/>
      <w:numFmt w:val="lowerLetter"/>
      <w:suff w:val="space"/>
      <w:lvlText w:val="%1)"/>
      <w:lvlJc w:val="left"/>
    </w:lvl>
  </w:abstractNum>
  <w:abstractNum w:abstractNumId="1">
    <w:nsid w:val="05C200AC"/>
    <w:multiLevelType w:val="multilevel"/>
    <w:tmpl w:val="05C200A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28934A01"/>
    <w:multiLevelType w:val="multilevel"/>
    <w:tmpl w:val="28934A01"/>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3">
    <w:nsid w:val="4F9A0CC3"/>
    <w:multiLevelType w:val="multilevel"/>
    <w:tmpl w:val="4F9A0CC3"/>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73D16EFA"/>
    <w:multiLevelType w:val="multilevel"/>
    <w:tmpl w:val="73D16EFA"/>
    <w:lvl w:ilvl="0" w:tentative="0">
      <w:start w:val="1"/>
      <w:numFmt w:val="decimal"/>
      <w:lvlText w:val="%1)"/>
      <w:lvlJc w:val="left"/>
      <w:pPr>
        <w:ind w:left="1322" w:hanging="420"/>
      </w:pPr>
    </w:lvl>
    <w:lvl w:ilvl="1" w:tentative="0">
      <w:start w:val="1"/>
      <w:numFmt w:val="lowerLetter"/>
      <w:lvlText w:val="%2)"/>
      <w:lvlJc w:val="left"/>
      <w:pPr>
        <w:ind w:left="1742" w:hanging="420"/>
      </w:pPr>
    </w:lvl>
    <w:lvl w:ilvl="2" w:tentative="0">
      <w:start w:val="1"/>
      <w:numFmt w:val="lowerRoman"/>
      <w:lvlText w:val="%3."/>
      <w:lvlJc w:val="right"/>
      <w:pPr>
        <w:ind w:left="2162" w:hanging="420"/>
      </w:pPr>
    </w:lvl>
    <w:lvl w:ilvl="3" w:tentative="0">
      <w:start w:val="1"/>
      <w:numFmt w:val="decimal"/>
      <w:lvlText w:val="%4."/>
      <w:lvlJc w:val="left"/>
      <w:pPr>
        <w:ind w:left="2582" w:hanging="420"/>
      </w:pPr>
    </w:lvl>
    <w:lvl w:ilvl="4" w:tentative="0">
      <w:start w:val="1"/>
      <w:numFmt w:val="lowerLetter"/>
      <w:lvlText w:val="%5)"/>
      <w:lvlJc w:val="left"/>
      <w:pPr>
        <w:ind w:left="3002" w:hanging="420"/>
      </w:pPr>
    </w:lvl>
    <w:lvl w:ilvl="5" w:tentative="0">
      <w:start w:val="1"/>
      <w:numFmt w:val="lowerRoman"/>
      <w:lvlText w:val="%6."/>
      <w:lvlJc w:val="right"/>
      <w:pPr>
        <w:ind w:left="3422" w:hanging="420"/>
      </w:pPr>
    </w:lvl>
    <w:lvl w:ilvl="6" w:tentative="0">
      <w:start w:val="1"/>
      <w:numFmt w:val="decimal"/>
      <w:lvlText w:val="%7."/>
      <w:lvlJc w:val="left"/>
      <w:pPr>
        <w:ind w:left="3842" w:hanging="420"/>
      </w:pPr>
    </w:lvl>
    <w:lvl w:ilvl="7" w:tentative="0">
      <w:start w:val="1"/>
      <w:numFmt w:val="lowerLetter"/>
      <w:lvlText w:val="%8)"/>
      <w:lvlJc w:val="left"/>
      <w:pPr>
        <w:ind w:left="4262" w:hanging="420"/>
      </w:pPr>
    </w:lvl>
    <w:lvl w:ilvl="8" w:tentative="0">
      <w:start w:val="1"/>
      <w:numFmt w:val="lowerRoman"/>
      <w:lvlText w:val="%9."/>
      <w:lvlJc w:val="right"/>
      <w:pPr>
        <w:ind w:left="4682"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5N2MxMjAwOWMxMjI4MDE0MmE2NDEzMTViZTQ4ZmEifQ=="/>
  </w:docVars>
  <w:rsids>
    <w:rsidRoot w:val="00703F56"/>
    <w:rsid w:val="00001226"/>
    <w:rsid w:val="0000162A"/>
    <w:rsid w:val="00021EC0"/>
    <w:rsid w:val="00022CD6"/>
    <w:rsid w:val="00026E09"/>
    <w:rsid w:val="00026E6C"/>
    <w:rsid w:val="0003777D"/>
    <w:rsid w:val="000452F9"/>
    <w:rsid w:val="000453F2"/>
    <w:rsid w:val="00050C97"/>
    <w:rsid w:val="00052C5E"/>
    <w:rsid w:val="00060086"/>
    <w:rsid w:val="000616D1"/>
    <w:rsid w:val="00062A1B"/>
    <w:rsid w:val="00080BF6"/>
    <w:rsid w:val="00083846"/>
    <w:rsid w:val="00085131"/>
    <w:rsid w:val="00086C78"/>
    <w:rsid w:val="00093A16"/>
    <w:rsid w:val="000A60CD"/>
    <w:rsid w:val="000B049D"/>
    <w:rsid w:val="000D27B0"/>
    <w:rsid w:val="000D546F"/>
    <w:rsid w:val="000E2844"/>
    <w:rsid w:val="000E357D"/>
    <w:rsid w:val="000E4ABB"/>
    <w:rsid w:val="000F0236"/>
    <w:rsid w:val="000F6B23"/>
    <w:rsid w:val="00100F6E"/>
    <w:rsid w:val="00104EF5"/>
    <w:rsid w:val="001123A1"/>
    <w:rsid w:val="001139EB"/>
    <w:rsid w:val="0012655C"/>
    <w:rsid w:val="00127144"/>
    <w:rsid w:val="00130F7A"/>
    <w:rsid w:val="00132C16"/>
    <w:rsid w:val="0013608B"/>
    <w:rsid w:val="00140D7B"/>
    <w:rsid w:val="00143128"/>
    <w:rsid w:val="00147239"/>
    <w:rsid w:val="00150924"/>
    <w:rsid w:val="001516AE"/>
    <w:rsid w:val="00154D4C"/>
    <w:rsid w:val="00163781"/>
    <w:rsid w:val="001710D8"/>
    <w:rsid w:val="00173BF4"/>
    <w:rsid w:val="001815CC"/>
    <w:rsid w:val="00196B24"/>
    <w:rsid w:val="001A1AC9"/>
    <w:rsid w:val="001A35AA"/>
    <w:rsid w:val="001A35ED"/>
    <w:rsid w:val="001A5E4C"/>
    <w:rsid w:val="001A6B41"/>
    <w:rsid w:val="001A7F18"/>
    <w:rsid w:val="001B0BF9"/>
    <w:rsid w:val="001B1F9E"/>
    <w:rsid w:val="001B2EAC"/>
    <w:rsid w:val="001B3A23"/>
    <w:rsid w:val="001B3E17"/>
    <w:rsid w:val="001B5090"/>
    <w:rsid w:val="001B58FB"/>
    <w:rsid w:val="001C0EB6"/>
    <w:rsid w:val="001C10CF"/>
    <w:rsid w:val="001C175D"/>
    <w:rsid w:val="001C31BB"/>
    <w:rsid w:val="001D4124"/>
    <w:rsid w:val="001D4133"/>
    <w:rsid w:val="001D5F4B"/>
    <w:rsid w:val="001D722D"/>
    <w:rsid w:val="001D7BF2"/>
    <w:rsid w:val="001E273B"/>
    <w:rsid w:val="001E3982"/>
    <w:rsid w:val="001E76A7"/>
    <w:rsid w:val="001F426E"/>
    <w:rsid w:val="00200A44"/>
    <w:rsid w:val="00201332"/>
    <w:rsid w:val="002027B0"/>
    <w:rsid w:val="00207F3D"/>
    <w:rsid w:val="00210681"/>
    <w:rsid w:val="00210AD9"/>
    <w:rsid w:val="00217936"/>
    <w:rsid w:val="00220524"/>
    <w:rsid w:val="002206C3"/>
    <w:rsid w:val="00221EB7"/>
    <w:rsid w:val="00224BD3"/>
    <w:rsid w:val="002315AB"/>
    <w:rsid w:val="0023667C"/>
    <w:rsid w:val="00236FD7"/>
    <w:rsid w:val="0023711C"/>
    <w:rsid w:val="002410F1"/>
    <w:rsid w:val="00241274"/>
    <w:rsid w:val="0024282F"/>
    <w:rsid w:val="00243EF5"/>
    <w:rsid w:val="0025667A"/>
    <w:rsid w:val="00262653"/>
    <w:rsid w:val="00263B6E"/>
    <w:rsid w:val="00266A95"/>
    <w:rsid w:val="00270F66"/>
    <w:rsid w:val="00271781"/>
    <w:rsid w:val="0027277A"/>
    <w:rsid w:val="00276A86"/>
    <w:rsid w:val="00276C90"/>
    <w:rsid w:val="00276D6D"/>
    <w:rsid w:val="00280C47"/>
    <w:rsid w:val="00280F49"/>
    <w:rsid w:val="00281C45"/>
    <w:rsid w:val="00295291"/>
    <w:rsid w:val="002963F6"/>
    <w:rsid w:val="002A7842"/>
    <w:rsid w:val="002B0DBD"/>
    <w:rsid w:val="002B2EE9"/>
    <w:rsid w:val="002B4901"/>
    <w:rsid w:val="002B52F4"/>
    <w:rsid w:val="002B579C"/>
    <w:rsid w:val="002B57D2"/>
    <w:rsid w:val="002C0498"/>
    <w:rsid w:val="002C05C9"/>
    <w:rsid w:val="002C1A85"/>
    <w:rsid w:val="002C3036"/>
    <w:rsid w:val="002C3BE2"/>
    <w:rsid w:val="002C6E40"/>
    <w:rsid w:val="002D134B"/>
    <w:rsid w:val="002E20FA"/>
    <w:rsid w:val="002E285A"/>
    <w:rsid w:val="002E2B79"/>
    <w:rsid w:val="002F22D9"/>
    <w:rsid w:val="002F3201"/>
    <w:rsid w:val="002F38D9"/>
    <w:rsid w:val="0030094E"/>
    <w:rsid w:val="00301686"/>
    <w:rsid w:val="0030540D"/>
    <w:rsid w:val="00310FEF"/>
    <w:rsid w:val="0031101A"/>
    <w:rsid w:val="00314A2E"/>
    <w:rsid w:val="003236ED"/>
    <w:rsid w:val="00325115"/>
    <w:rsid w:val="0032702F"/>
    <w:rsid w:val="0033069D"/>
    <w:rsid w:val="00332F75"/>
    <w:rsid w:val="00353A6B"/>
    <w:rsid w:val="003561E1"/>
    <w:rsid w:val="003624E6"/>
    <w:rsid w:val="003634FC"/>
    <w:rsid w:val="003648A1"/>
    <w:rsid w:val="00364F21"/>
    <w:rsid w:val="00376840"/>
    <w:rsid w:val="003771FC"/>
    <w:rsid w:val="00383AB3"/>
    <w:rsid w:val="0039573B"/>
    <w:rsid w:val="00396310"/>
    <w:rsid w:val="003B029F"/>
    <w:rsid w:val="003B4B2F"/>
    <w:rsid w:val="003C3315"/>
    <w:rsid w:val="003C5D3E"/>
    <w:rsid w:val="003C7518"/>
    <w:rsid w:val="003D183A"/>
    <w:rsid w:val="003D50D2"/>
    <w:rsid w:val="003E62CB"/>
    <w:rsid w:val="003E7929"/>
    <w:rsid w:val="003F7637"/>
    <w:rsid w:val="004054EA"/>
    <w:rsid w:val="004055F8"/>
    <w:rsid w:val="00405F20"/>
    <w:rsid w:val="00407C0C"/>
    <w:rsid w:val="00410393"/>
    <w:rsid w:val="00426AAA"/>
    <w:rsid w:val="0043460D"/>
    <w:rsid w:val="00434FD9"/>
    <w:rsid w:val="00443F64"/>
    <w:rsid w:val="00445CCF"/>
    <w:rsid w:val="00447567"/>
    <w:rsid w:val="004561C6"/>
    <w:rsid w:val="00461877"/>
    <w:rsid w:val="0046198C"/>
    <w:rsid w:val="0046732C"/>
    <w:rsid w:val="0047026D"/>
    <w:rsid w:val="004755F7"/>
    <w:rsid w:val="0047695D"/>
    <w:rsid w:val="00483705"/>
    <w:rsid w:val="00484220"/>
    <w:rsid w:val="00485271"/>
    <w:rsid w:val="0048793C"/>
    <w:rsid w:val="00494D4C"/>
    <w:rsid w:val="00495FCD"/>
    <w:rsid w:val="004A354D"/>
    <w:rsid w:val="004A3958"/>
    <w:rsid w:val="004B180D"/>
    <w:rsid w:val="004B28F4"/>
    <w:rsid w:val="004C01E2"/>
    <w:rsid w:val="004C11E4"/>
    <w:rsid w:val="004C1C7B"/>
    <w:rsid w:val="004C3773"/>
    <w:rsid w:val="004D5E0E"/>
    <w:rsid w:val="004E2220"/>
    <w:rsid w:val="004E4FF3"/>
    <w:rsid w:val="004E556B"/>
    <w:rsid w:val="004E5E9A"/>
    <w:rsid w:val="004F419A"/>
    <w:rsid w:val="005000B3"/>
    <w:rsid w:val="00503ED2"/>
    <w:rsid w:val="00507119"/>
    <w:rsid w:val="0050763F"/>
    <w:rsid w:val="00511DC6"/>
    <w:rsid w:val="005134F9"/>
    <w:rsid w:val="0051765D"/>
    <w:rsid w:val="00517B09"/>
    <w:rsid w:val="00521634"/>
    <w:rsid w:val="00521F45"/>
    <w:rsid w:val="00536ADE"/>
    <w:rsid w:val="0054432E"/>
    <w:rsid w:val="005454D7"/>
    <w:rsid w:val="0054625D"/>
    <w:rsid w:val="005474C4"/>
    <w:rsid w:val="00550969"/>
    <w:rsid w:val="0056375F"/>
    <w:rsid w:val="0056754F"/>
    <w:rsid w:val="00567AE0"/>
    <w:rsid w:val="0057649E"/>
    <w:rsid w:val="00580419"/>
    <w:rsid w:val="005831FF"/>
    <w:rsid w:val="00591F9A"/>
    <w:rsid w:val="00592DB3"/>
    <w:rsid w:val="00594469"/>
    <w:rsid w:val="0059570D"/>
    <w:rsid w:val="00596CD1"/>
    <w:rsid w:val="005A321A"/>
    <w:rsid w:val="005A4E1A"/>
    <w:rsid w:val="005A5B66"/>
    <w:rsid w:val="005B1EE9"/>
    <w:rsid w:val="005B22AB"/>
    <w:rsid w:val="005B6889"/>
    <w:rsid w:val="005C733D"/>
    <w:rsid w:val="005D5E9E"/>
    <w:rsid w:val="005E1F1E"/>
    <w:rsid w:val="005E2124"/>
    <w:rsid w:val="005E2B03"/>
    <w:rsid w:val="005E5BD2"/>
    <w:rsid w:val="005F2704"/>
    <w:rsid w:val="005F5D72"/>
    <w:rsid w:val="00603213"/>
    <w:rsid w:val="0060349B"/>
    <w:rsid w:val="006062F7"/>
    <w:rsid w:val="00606971"/>
    <w:rsid w:val="00613925"/>
    <w:rsid w:val="00616D9D"/>
    <w:rsid w:val="00617B2D"/>
    <w:rsid w:val="006218A4"/>
    <w:rsid w:val="00622A7F"/>
    <w:rsid w:val="006238E5"/>
    <w:rsid w:val="00630D6B"/>
    <w:rsid w:val="0064158F"/>
    <w:rsid w:val="0064195C"/>
    <w:rsid w:val="00643552"/>
    <w:rsid w:val="00646965"/>
    <w:rsid w:val="006538B7"/>
    <w:rsid w:val="006553EF"/>
    <w:rsid w:val="00657975"/>
    <w:rsid w:val="00660814"/>
    <w:rsid w:val="00662000"/>
    <w:rsid w:val="00662B82"/>
    <w:rsid w:val="00663FC1"/>
    <w:rsid w:val="00665499"/>
    <w:rsid w:val="006738DE"/>
    <w:rsid w:val="0068460C"/>
    <w:rsid w:val="0068545D"/>
    <w:rsid w:val="00685A8E"/>
    <w:rsid w:val="006A149E"/>
    <w:rsid w:val="006A174B"/>
    <w:rsid w:val="006A30F3"/>
    <w:rsid w:val="006A4EA6"/>
    <w:rsid w:val="006A6CE0"/>
    <w:rsid w:val="006B5364"/>
    <w:rsid w:val="006C1579"/>
    <w:rsid w:val="006C192D"/>
    <w:rsid w:val="006C4373"/>
    <w:rsid w:val="006C4CB6"/>
    <w:rsid w:val="006C5681"/>
    <w:rsid w:val="006C6D51"/>
    <w:rsid w:val="006D0633"/>
    <w:rsid w:val="006D09BA"/>
    <w:rsid w:val="006D4311"/>
    <w:rsid w:val="006D505A"/>
    <w:rsid w:val="006D5C60"/>
    <w:rsid w:val="006D7850"/>
    <w:rsid w:val="006E6A00"/>
    <w:rsid w:val="006E7D78"/>
    <w:rsid w:val="006E7DC9"/>
    <w:rsid w:val="006F14B4"/>
    <w:rsid w:val="006F1D7C"/>
    <w:rsid w:val="006F1FFC"/>
    <w:rsid w:val="006F2006"/>
    <w:rsid w:val="006F2805"/>
    <w:rsid w:val="006F2EB9"/>
    <w:rsid w:val="006F5247"/>
    <w:rsid w:val="006F5E52"/>
    <w:rsid w:val="00703F56"/>
    <w:rsid w:val="0070775D"/>
    <w:rsid w:val="007252F9"/>
    <w:rsid w:val="00732256"/>
    <w:rsid w:val="00736BB2"/>
    <w:rsid w:val="00736E56"/>
    <w:rsid w:val="0073739C"/>
    <w:rsid w:val="00741BCE"/>
    <w:rsid w:val="00742019"/>
    <w:rsid w:val="0074252A"/>
    <w:rsid w:val="00751AE7"/>
    <w:rsid w:val="007552DF"/>
    <w:rsid w:val="00757C12"/>
    <w:rsid w:val="0077204D"/>
    <w:rsid w:val="00772245"/>
    <w:rsid w:val="007851DD"/>
    <w:rsid w:val="007862E1"/>
    <w:rsid w:val="00786479"/>
    <w:rsid w:val="00787F0B"/>
    <w:rsid w:val="00793604"/>
    <w:rsid w:val="0079395D"/>
    <w:rsid w:val="007A091D"/>
    <w:rsid w:val="007A311E"/>
    <w:rsid w:val="007B54E0"/>
    <w:rsid w:val="007B75C1"/>
    <w:rsid w:val="007C4287"/>
    <w:rsid w:val="007C57B2"/>
    <w:rsid w:val="007D1C65"/>
    <w:rsid w:val="007D26A8"/>
    <w:rsid w:val="007D49FD"/>
    <w:rsid w:val="007E24A5"/>
    <w:rsid w:val="007E2F9D"/>
    <w:rsid w:val="007E3E53"/>
    <w:rsid w:val="007F1D3F"/>
    <w:rsid w:val="007F3F11"/>
    <w:rsid w:val="007F634A"/>
    <w:rsid w:val="007F7B88"/>
    <w:rsid w:val="00802DC2"/>
    <w:rsid w:val="00803AF0"/>
    <w:rsid w:val="00810A79"/>
    <w:rsid w:val="008156A3"/>
    <w:rsid w:val="00816A20"/>
    <w:rsid w:val="00821F86"/>
    <w:rsid w:val="00825948"/>
    <w:rsid w:val="00826956"/>
    <w:rsid w:val="00832FCC"/>
    <w:rsid w:val="00833BEB"/>
    <w:rsid w:val="00834DB7"/>
    <w:rsid w:val="008359FE"/>
    <w:rsid w:val="00835E26"/>
    <w:rsid w:val="00843B55"/>
    <w:rsid w:val="00844995"/>
    <w:rsid w:val="00851B6C"/>
    <w:rsid w:val="0085224D"/>
    <w:rsid w:val="00860394"/>
    <w:rsid w:val="00860800"/>
    <w:rsid w:val="00861D09"/>
    <w:rsid w:val="00861DF9"/>
    <w:rsid w:val="00864C33"/>
    <w:rsid w:val="0086520A"/>
    <w:rsid w:val="008707AD"/>
    <w:rsid w:val="00874CCE"/>
    <w:rsid w:val="008769C7"/>
    <w:rsid w:val="00877AC0"/>
    <w:rsid w:val="00880456"/>
    <w:rsid w:val="0088310E"/>
    <w:rsid w:val="00886AFD"/>
    <w:rsid w:val="00891965"/>
    <w:rsid w:val="00895174"/>
    <w:rsid w:val="008A1246"/>
    <w:rsid w:val="008A4A22"/>
    <w:rsid w:val="008A7322"/>
    <w:rsid w:val="008B1876"/>
    <w:rsid w:val="008B22F2"/>
    <w:rsid w:val="008B787E"/>
    <w:rsid w:val="008C28C5"/>
    <w:rsid w:val="008C5804"/>
    <w:rsid w:val="008C5DD4"/>
    <w:rsid w:val="008D4E92"/>
    <w:rsid w:val="008D60EC"/>
    <w:rsid w:val="008E2B11"/>
    <w:rsid w:val="008F4699"/>
    <w:rsid w:val="008F5E50"/>
    <w:rsid w:val="008F6071"/>
    <w:rsid w:val="008F6690"/>
    <w:rsid w:val="008F7733"/>
    <w:rsid w:val="00900309"/>
    <w:rsid w:val="009057EB"/>
    <w:rsid w:val="00912370"/>
    <w:rsid w:val="00912465"/>
    <w:rsid w:val="009166F7"/>
    <w:rsid w:val="00922826"/>
    <w:rsid w:val="00922DAF"/>
    <w:rsid w:val="009278C2"/>
    <w:rsid w:val="00932E4B"/>
    <w:rsid w:val="00933571"/>
    <w:rsid w:val="00935290"/>
    <w:rsid w:val="009450E4"/>
    <w:rsid w:val="00947EC3"/>
    <w:rsid w:val="00951D37"/>
    <w:rsid w:val="00961E47"/>
    <w:rsid w:val="00970C52"/>
    <w:rsid w:val="0097458D"/>
    <w:rsid w:val="00976128"/>
    <w:rsid w:val="00980460"/>
    <w:rsid w:val="009804EE"/>
    <w:rsid w:val="00980D4C"/>
    <w:rsid w:val="00981D82"/>
    <w:rsid w:val="00991F4A"/>
    <w:rsid w:val="009A0A7A"/>
    <w:rsid w:val="009A5347"/>
    <w:rsid w:val="009A53CA"/>
    <w:rsid w:val="009A56E9"/>
    <w:rsid w:val="009A5CA6"/>
    <w:rsid w:val="009B58E5"/>
    <w:rsid w:val="009C25C5"/>
    <w:rsid w:val="009C399C"/>
    <w:rsid w:val="009C3CF3"/>
    <w:rsid w:val="009C5A5E"/>
    <w:rsid w:val="009C5B12"/>
    <w:rsid w:val="009D3C85"/>
    <w:rsid w:val="009D58E8"/>
    <w:rsid w:val="009E0F4B"/>
    <w:rsid w:val="009E17FA"/>
    <w:rsid w:val="009E3738"/>
    <w:rsid w:val="009E4F42"/>
    <w:rsid w:val="009E5417"/>
    <w:rsid w:val="009E66EA"/>
    <w:rsid w:val="009E74B8"/>
    <w:rsid w:val="009E74FC"/>
    <w:rsid w:val="009F1AA0"/>
    <w:rsid w:val="009F4152"/>
    <w:rsid w:val="009F6D84"/>
    <w:rsid w:val="00A0016B"/>
    <w:rsid w:val="00A02916"/>
    <w:rsid w:val="00A02AA4"/>
    <w:rsid w:val="00A04D8A"/>
    <w:rsid w:val="00A05E5C"/>
    <w:rsid w:val="00A16149"/>
    <w:rsid w:val="00A226EA"/>
    <w:rsid w:val="00A311A1"/>
    <w:rsid w:val="00A47132"/>
    <w:rsid w:val="00A5273B"/>
    <w:rsid w:val="00A543CF"/>
    <w:rsid w:val="00A55FB2"/>
    <w:rsid w:val="00A60B3E"/>
    <w:rsid w:val="00A61312"/>
    <w:rsid w:val="00A65262"/>
    <w:rsid w:val="00A6546D"/>
    <w:rsid w:val="00A728A3"/>
    <w:rsid w:val="00A75BD8"/>
    <w:rsid w:val="00A770BE"/>
    <w:rsid w:val="00A77A70"/>
    <w:rsid w:val="00A8264D"/>
    <w:rsid w:val="00A87DA4"/>
    <w:rsid w:val="00A90C1D"/>
    <w:rsid w:val="00A9210A"/>
    <w:rsid w:val="00A92462"/>
    <w:rsid w:val="00A94932"/>
    <w:rsid w:val="00AA2882"/>
    <w:rsid w:val="00AA44D7"/>
    <w:rsid w:val="00AB1385"/>
    <w:rsid w:val="00AB6A0E"/>
    <w:rsid w:val="00AC1BAF"/>
    <w:rsid w:val="00AD1665"/>
    <w:rsid w:val="00AD3B6D"/>
    <w:rsid w:val="00AD57C9"/>
    <w:rsid w:val="00AD6136"/>
    <w:rsid w:val="00AF3E28"/>
    <w:rsid w:val="00AF514F"/>
    <w:rsid w:val="00AF658B"/>
    <w:rsid w:val="00B01796"/>
    <w:rsid w:val="00B02581"/>
    <w:rsid w:val="00B02C61"/>
    <w:rsid w:val="00B13872"/>
    <w:rsid w:val="00B1464B"/>
    <w:rsid w:val="00B1475D"/>
    <w:rsid w:val="00B15738"/>
    <w:rsid w:val="00B217CE"/>
    <w:rsid w:val="00B27451"/>
    <w:rsid w:val="00B27FA5"/>
    <w:rsid w:val="00B30D17"/>
    <w:rsid w:val="00B31940"/>
    <w:rsid w:val="00B327D8"/>
    <w:rsid w:val="00B414DA"/>
    <w:rsid w:val="00B41841"/>
    <w:rsid w:val="00B47E6D"/>
    <w:rsid w:val="00B51848"/>
    <w:rsid w:val="00B534E8"/>
    <w:rsid w:val="00B55D1B"/>
    <w:rsid w:val="00B57B53"/>
    <w:rsid w:val="00B6065C"/>
    <w:rsid w:val="00B64BE8"/>
    <w:rsid w:val="00B70027"/>
    <w:rsid w:val="00B80DCA"/>
    <w:rsid w:val="00B91BB4"/>
    <w:rsid w:val="00B965D2"/>
    <w:rsid w:val="00BA5BB1"/>
    <w:rsid w:val="00BB02BD"/>
    <w:rsid w:val="00BB2A58"/>
    <w:rsid w:val="00BB7222"/>
    <w:rsid w:val="00BC1CFE"/>
    <w:rsid w:val="00BC1FC2"/>
    <w:rsid w:val="00BC78DA"/>
    <w:rsid w:val="00BD034D"/>
    <w:rsid w:val="00BE2EE5"/>
    <w:rsid w:val="00BE3848"/>
    <w:rsid w:val="00BE3E36"/>
    <w:rsid w:val="00BE47B7"/>
    <w:rsid w:val="00BF19B8"/>
    <w:rsid w:val="00BF1D81"/>
    <w:rsid w:val="00BF250C"/>
    <w:rsid w:val="00C006BC"/>
    <w:rsid w:val="00C34591"/>
    <w:rsid w:val="00C367BA"/>
    <w:rsid w:val="00C51F25"/>
    <w:rsid w:val="00C52870"/>
    <w:rsid w:val="00C53F93"/>
    <w:rsid w:val="00C55FAE"/>
    <w:rsid w:val="00C57EDB"/>
    <w:rsid w:val="00C62230"/>
    <w:rsid w:val="00C64933"/>
    <w:rsid w:val="00C71817"/>
    <w:rsid w:val="00C72E54"/>
    <w:rsid w:val="00C814F1"/>
    <w:rsid w:val="00C867FF"/>
    <w:rsid w:val="00C86DD4"/>
    <w:rsid w:val="00C91DD1"/>
    <w:rsid w:val="00C924FE"/>
    <w:rsid w:val="00C9602B"/>
    <w:rsid w:val="00CA0669"/>
    <w:rsid w:val="00CA130D"/>
    <w:rsid w:val="00CA14B1"/>
    <w:rsid w:val="00CA2A1C"/>
    <w:rsid w:val="00CA3F1B"/>
    <w:rsid w:val="00CA3F35"/>
    <w:rsid w:val="00CA459D"/>
    <w:rsid w:val="00CA72CA"/>
    <w:rsid w:val="00CB01DE"/>
    <w:rsid w:val="00CB388B"/>
    <w:rsid w:val="00CB3C82"/>
    <w:rsid w:val="00CB49D1"/>
    <w:rsid w:val="00CB6A3F"/>
    <w:rsid w:val="00CD2C66"/>
    <w:rsid w:val="00CD30FB"/>
    <w:rsid w:val="00CD53E0"/>
    <w:rsid w:val="00CF2E89"/>
    <w:rsid w:val="00CF3E34"/>
    <w:rsid w:val="00D051CD"/>
    <w:rsid w:val="00D065C8"/>
    <w:rsid w:val="00D07781"/>
    <w:rsid w:val="00D1791F"/>
    <w:rsid w:val="00D22286"/>
    <w:rsid w:val="00D273BD"/>
    <w:rsid w:val="00D2795C"/>
    <w:rsid w:val="00D30A8B"/>
    <w:rsid w:val="00D33751"/>
    <w:rsid w:val="00D43119"/>
    <w:rsid w:val="00D4685A"/>
    <w:rsid w:val="00D47BB1"/>
    <w:rsid w:val="00D50BCF"/>
    <w:rsid w:val="00D55530"/>
    <w:rsid w:val="00D55B3F"/>
    <w:rsid w:val="00D62658"/>
    <w:rsid w:val="00D65216"/>
    <w:rsid w:val="00D75520"/>
    <w:rsid w:val="00D80280"/>
    <w:rsid w:val="00D86032"/>
    <w:rsid w:val="00D9037E"/>
    <w:rsid w:val="00D920FE"/>
    <w:rsid w:val="00D95181"/>
    <w:rsid w:val="00D967C7"/>
    <w:rsid w:val="00D96C4D"/>
    <w:rsid w:val="00DA0E93"/>
    <w:rsid w:val="00DA1A0C"/>
    <w:rsid w:val="00DA7019"/>
    <w:rsid w:val="00DA7360"/>
    <w:rsid w:val="00DB23E9"/>
    <w:rsid w:val="00DB665D"/>
    <w:rsid w:val="00DC143A"/>
    <w:rsid w:val="00DC7EBE"/>
    <w:rsid w:val="00DD03B0"/>
    <w:rsid w:val="00DD466B"/>
    <w:rsid w:val="00DD73F1"/>
    <w:rsid w:val="00DE0E08"/>
    <w:rsid w:val="00DE32F8"/>
    <w:rsid w:val="00DE5591"/>
    <w:rsid w:val="00DE6443"/>
    <w:rsid w:val="00DE75CD"/>
    <w:rsid w:val="00E07637"/>
    <w:rsid w:val="00E07ACD"/>
    <w:rsid w:val="00E15102"/>
    <w:rsid w:val="00E15DB6"/>
    <w:rsid w:val="00E23461"/>
    <w:rsid w:val="00E2495D"/>
    <w:rsid w:val="00E24C06"/>
    <w:rsid w:val="00E254F8"/>
    <w:rsid w:val="00E265EA"/>
    <w:rsid w:val="00E2670D"/>
    <w:rsid w:val="00E42947"/>
    <w:rsid w:val="00E46D8D"/>
    <w:rsid w:val="00E473BD"/>
    <w:rsid w:val="00E5387D"/>
    <w:rsid w:val="00E55B40"/>
    <w:rsid w:val="00E5614A"/>
    <w:rsid w:val="00E60EEB"/>
    <w:rsid w:val="00E623CF"/>
    <w:rsid w:val="00E7034E"/>
    <w:rsid w:val="00E708C2"/>
    <w:rsid w:val="00E719D5"/>
    <w:rsid w:val="00E72243"/>
    <w:rsid w:val="00E734B4"/>
    <w:rsid w:val="00E73809"/>
    <w:rsid w:val="00E74EE8"/>
    <w:rsid w:val="00E7795F"/>
    <w:rsid w:val="00E84724"/>
    <w:rsid w:val="00E84D18"/>
    <w:rsid w:val="00E87D35"/>
    <w:rsid w:val="00E90DE5"/>
    <w:rsid w:val="00E91C9D"/>
    <w:rsid w:val="00E97A67"/>
    <w:rsid w:val="00EA3284"/>
    <w:rsid w:val="00EA4AC0"/>
    <w:rsid w:val="00EA5039"/>
    <w:rsid w:val="00EB1FF7"/>
    <w:rsid w:val="00EB5BB1"/>
    <w:rsid w:val="00EC6F37"/>
    <w:rsid w:val="00ED2574"/>
    <w:rsid w:val="00F07631"/>
    <w:rsid w:val="00F119B3"/>
    <w:rsid w:val="00F12832"/>
    <w:rsid w:val="00F153A1"/>
    <w:rsid w:val="00F163CA"/>
    <w:rsid w:val="00F174E7"/>
    <w:rsid w:val="00F17B46"/>
    <w:rsid w:val="00F23F53"/>
    <w:rsid w:val="00F32A1D"/>
    <w:rsid w:val="00F36084"/>
    <w:rsid w:val="00F36D79"/>
    <w:rsid w:val="00F4344D"/>
    <w:rsid w:val="00F46355"/>
    <w:rsid w:val="00F46433"/>
    <w:rsid w:val="00F473FF"/>
    <w:rsid w:val="00F5271A"/>
    <w:rsid w:val="00F543B5"/>
    <w:rsid w:val="00F572B4"/>
    <w:rsid w:val="00F62B2F"/>
    <w:rsid w:val="00F70C68"/>
    <w:rsid w:val="00F710EF"/>
    <w:rsid w:val="00F71C48"/>
    <w:rsid w:val="00F944A3"/>
    <w:rsid w:val="00F96798"/>
    <w:rsid w:val="00FA11CF"/>
    <w:rsid w:val="00FB6C78"/>
    <w:rsid w:val="00FC0A59"/>
    <w:rsid w:val="00FC1098"/>
    <w:rsid w:val="00FC10BC"/>
    <w:rsid w:val="00FC37B1"/>
    <w:rsid w:val="00FC555B"/>
    <w:rsid w:val="00FD5742"/>
    <w:rsid w:val="00FD724A"/>
    <w:rsid w:val="00FE322F"/>
    <w:rsid w:val="00FF6395"/>
    <w:rsid w:val="00FF6C5F"/>
    <w:rsid w:val="00FF73E2"/>
    <w:rsid w:val="01D15990"/>
    <w:rsid w:val="04D1549F"/>
    <w:rsid w:val="06D72ACC"/>
    <w:rsid w:val="08F16230"/>
    <w:rsid w:val="0A7E1624"/>
    <w:rsid w:val="0BA329A2"/>
    <w:rsid w:val="0FD80844"/>
    <w:rsid w:val="10AD6EE0"/>
    <w:rsid w:val="152E70CA"/>
    <w:rsid w:val="156B43F1"/>
    <w:rsid w:val="1CC2494E"/>
    <w:rsid w:val="20E84313"/>
    <w:rsid w:val="25FF1723"/>
    <w:rsid w:val="3334044A"/>
    <w:rsid w:val="364C4EAA"/>
    <w:rsid w:val="3E3824EF"/>
    <w:rsid w:val="425D589C"/>
    <w:rsid w:val="45586E73"/>
    <w:rsid w:val="478101A3"/>
    <w:rsid w:val="4BBB6B2A"/>
    <w:rsid w:val="4F7A4E27"/>
    <w:rsid w:val="52522F59"/>
    <w:rsid w:val="585507DB"/>
    <w:rsid w:val="59D95C1D"/>
    <w:rsid w:val="63B55319"/>
    <w:rsid w:val="64917820"/>
    <w:rsid w:val="6508546A"/>
    <w:rsid w:val="661253F3"/>
    <w:rsid w:val="77732E82"/>
    <w:rsid w:val="7CB95A8A"/>
    <w:rsid w:val="E1C7D4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57"/>
    <w:qFormat/>
    <w:uiPriority w:val="0"/>
    <w:pPr>
      <w:keepNext/>
      <w:keepLines/>
      <w:spacing w:before="260" w:after="260" w:line="413" w:lineRule="auto"/>
      <w:outlineLvl w:val="1"/>
    </w:pPr>
    <w:rPr>
      <w:rFonts w:ascii="Arial" w:hAnsi="Arial" w:eastAsia="黑体" w:cs="Times New Roman"/>
      <w:b/>
      <w:bCs/>
      <w:sz w:val="32"/>
      <w:szCs w:val="32"/>
    </w:rPr>
  </w:style>
  <w:style w:type="paragraph" w:styleId="5">
    <w:name w:val="heading 3"/>
    <w:basedOn w:val="1"/>
    <w:next w:val="1"/>
    <w:link w:val="47"/>
    <w:semiHidden/>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2">
    <w:name w:val="Plain Text"/>
    <w:basedOn w:val="1"/>
    <w:link w:val="60"/>
    <w:qFormat/>
    <w:uiPriority w:val="99"/>
    <w:rPr>
      <w:rFonts w:ascii="宋体" w:hAnsi="Courier New" w:eastAsia="宋体"/>
    </w:rPr>
  </w:style>
  <w:style w:type="paragraph" w:styleId="6">
    <w:name w:val="toc 7"/>
    <w:basedOn w:val="1"/>
    <w:next w:val="1"/>
    <w:qFormat/>
    <w:uiPriority w:val="0"/>
    <w:pPr>
      <w:ind w:left="1440"/>
      <w:jc w:val="left"/>
    </w:pPr>
    <w:rPr>
      <w:rFonts w:ascii="Times New Roman" w:hAnsi="Times New Roman" w:eastAsia="宋体" w:cs="Times New Roman"/>
      <w:sz w:val="18"/>
      <w:szCs w:val="18"/>
    </w:rPr>
  </w:style>
  <w:style w:type="paragraph" w:styleId="7">
    <w:name w:val="Normal Indent"/>
    <w:basedOn w:val="1"/>
    <w:qFormat/>
    <w:uiPriority w:val="0"/>
    <w:pPr>
      <w:autoSpaceDE w:val="0"/>
      <w:autoSpaceDN w:val="0"/>
      <w:adjustRightInd w:val="0"/>
      <w:snapToGrid w:val="0"/>
      <w:spacing w:line="300" w:lineRule="auto"/>
      <w:ind w:firstLine="200" w:firstLineChars="200"/>
      <w:jc w:val="left"/>
    </w:pPr>
    <w:rPr>
      <w:rFonts w:ascii="宋体" w:hAnsi="Times New Roman" w:eastAsia="宋体" w:cs="Times New Roman"/>
      <w:kern w:val="0"/>
      <w:sz w:val="24"/>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52"/>
    <w:qFormat/>
    <w:uiPriority w:val="0"/>
    <w:pPr>
      <w:shd w:val="clear" w:color="auto" w:fill="000080"/>
    </w:pPr>
    <w:rPr>
      <w:sz w:val="24"/>
      <w:szCs w:val="24"/>
    </w:rPr>
  </w:style>
  <w:style w:type="paragraph" w:styleId="10">
    <w:name w:val="toa heading"/>
    <w:basedOn w:val="1"/>
    <w:next w:val="1"/>
    <w:qFormat/>
    <w:uiPriority w:val="0"/>
    <w:pPr>
      <w:spacing w:before="120"/>
    </w:pPr>
    <w:rPr>
      <w:rFonts w:ascii="Arial" w:hAnsi="Arial" w:eastAsia="宋体" w:cs="Arial"/>
      <w:sz w:val="24"/>
      <w:szCs w:val="24"/>
    </w:rPr>
  </w:style>
  <w:style w:type="paragraph" w:styleId="11">
    <w:name w:val="annotation text"/>
    <w:basedOn w:val="1"/>
    <w:link w:val="54"/>
    <w:qFormat/>
    <w:uiPriority w:val="0"/>
    <w:pPr>
      <w:jc w:val="left"/>
    </w:pPr>
  </w:style>
  <w:style w:type="paragraph" w:styleId="12">
    <w:name w:val="Body Text"/>
    <w:basedOn w:val="1"/>
    <w:link w:val="75"/>
    <w:qFormat/>
    <w:uiPriority w:val="99"/>
    <w:rPr>
      <w:rFonts w:ascii="仿宋_GB2312" w:hAnsi="Times New Roman" w:eastAsia="仿宋_GB2312" w:cs="Times New Roman"/>
      <w:sz w:val="32"/>
      <w:szCs w:val="20"/>
    </w:rPr>
  </w:style>
  <w:style w:type="paragraph" w:styleId="13">
    <w:name w:val="Body Text Indent"/>
    <w:basedOn w:val="1"/>
    <w:link w:val="84"/>
    <w:qFormat/>
    <w:uiPriority w:val="0"/>
    <w:pPr>
      <w:spacing w:after="120"/>
      <w:ind w:left="420" w:leftChars="200"/>
    </w:pPr>
    <w:rPr>
      <w:rFonts w:ascii="Times New Roman" w:hAnsi="Times New Roman" w:eastAsia="宋体" w:cs="Times New Roman"/>
      <w:szCs w:val="20"/>
    </w:rPr>
  </w:style>
  <w:style w:type="paragraph" w:styleId="14">
    <w:name w:val="toc 5"/>
    <w:basedOn w:val="1"/>
    <w:next w:val="1"/>
    <w:qFormat/>
    <w:uiPriority w:val="0"/>
    <w:pPr>
      <w:ind w:left="960"/>
      <w:jc w:val="left"/>
    </w:pPr>
    <w:rPr>
      <w:rFonts w:ascii="Times New Roman" w:hAnsi="Times New Roman" w:eastAsia="宋体" w:cs="Times New Roman"/>
      <w:sz w:val="18"/>
      <w:szCs w:val="18"/>
    </w:rPr>
  </w:style>
  <w:style w:type="paragraph" w:styleId="15">
    <w:name w:val="toc 3"/>
    <w:basedOn w:val="1"/>
    <w:next w:val="1"/>
    <w:qFormat/>
    <w:uiPriority w:val="0"/>
    <w:pPr>
      <w:ind w:left="480"/>
      <w:jc w:val="left"/>
    </w:pPr>
    <w:rPr>
      <w:rFonts w:ascii="Times New Roman" w:hAnsi="Times New Roman" w:eastAsia="宋体" w:cs="Times New Roman"/>
      <w:i/>
      <w:iCs/>
      <w:sz w:val="20"/>
      <w:szCs w:val="20"/>
    </w:rPr>
  </w:style>
  <w:style w:type="paragraph" w:styleId="16">
    <w:name w:val="toc 8"/>
    <w:basedOn w:val="1"/>
    <w:next w:val="1"/>
    <w:qFormat/>
    <w:uiPriority w:val="0"/>
    <w:pPr>
      <w:ind w:left="1680"/>
      <w:jc w:val="left"/>
    </w:pPr>
    <w:rPr>
      <w:rFonts w:ascii="Times New Roman" w:hAnsi="Times New Roman" w:eastAsia="宋体" w:cs="Times New Roman"/>
      <w:sz w:val="18"/>
      <w:szCs w:val="18"/>
    </w:rPr>
  </w:style>
  <w:style w:type="paragraph" w:styleId="17">
    <w:name w:val="Date"/>
    <w:basedOn w:val="1"/>
    <w:next w:val="1"/>
    <w:link w:val="48"/>
    <w:qFormat/>
    <w:uiPriority w:val="0"/>
    <w:pPr>
      <w:ind w:left="100" w:leftChars="2500"/>
    </w:pPr>
    <w:rPr>
      <w:sz w:val="24"/>
      <w:szCs w:val="24"/>
    </w:rPr>
  </w:style>
  <w:style w:type="paragraph" w:styleId="18">
    <w:name w:val="Body Text Indent 2"/>
    <w:basedOn w:val="1"/>
    <w:link w:val="59"/>
    <w:qFormat/>
    <w:uiPriority w:val="0"/>
    <w:pPr>
      <w:spacing w:after="120" w:line="480" w:lineRule="auto"/>
      <w:ind w:left="420" w:leftChars="200"/>
    </w:pPr>
  </w:style>
  <w:style w:type="paragraph" w:styleId="19">
    <w:name w:val="endnote text"/>
    <w:basedOn w:val="1"/>
    <w:link w:val="107"/>
    <w:semiHidden/>
    <w:unhideWhenUsed/>
    <w:qFormat/>
    <w:uiPriority w:val="99"/>
    <w:pPr>
      <w:snapToGrid w:val="0"/>
      <w:jc w:val="left"/>
    </w:pPr>
  </w:style>
  <w:style w:type="paragraph" w:styleId="20">
    <w:name w:val="Balloon Text"/>
    <w:basedOn w:val="1"/>
    <w:link w:val="58"/>
    <w:qFormat/>
    <w:uiPriority w:val="0"/>
    <w:rPr>
      <w:sz w:val="18"/>
      <w:szCs w:val="18"/>
    </w:rPr>
  </w:style>
  <w:style w:type="paragraph" w:styleId="21">
    <w:name w:val="footer"/>
    <w:basedOn w:val="1"/>
    <w:link w:val="86"/>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2">
    <w:name w:val="header"/>
    <w:basedOn w:val="1"/>
    <w:link w:val="55"/>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23">
    <w:name w:val="toc 1"/>
    <w:basedOn w:val="1"/>
    <w:next w:val="1"/>
    <w:qFormat/>
    <w:uiPriority w:val="0"/>
    <w:pPr>
      <w:spacing w:line="360" w:lineRule="auto"/>
      <w:jc w:val="left"/>
    </w:pPr>
    <w:rPr>
      <w:rFonts w:ascii="宋体" w:hAnsi="宋体" w:eastAsia="宋体" w:cs="Times New Roman"/>
      <w:b/>
      <w:caps/>
      <w:color w:val="FF0000"/>
      <w:szCs w:val="21"/>
    </w:rPr>
  </w:style>
  <w:style w:type="paragraph" w:styleId="24">
    <w:name w:val="toc 4"/>
    <w:basedOn w:val="1"/>
    <w:next w:val="1"/>
    <w:qFormat/>
    <w:uiPriority w:val="0"/>
    <w:pPr>
      <w:ind w:left="720"/>
      <w:jc w:val="left"/>
    </w:pPr>
    <w:rPr>
      <w:rFonts w:ascii="Times New Roman" w:hAnsi="Times New Roman" w:eastAsia="宋体" w:cs="Times New Roman"/>
      <w:sz w:val="18"/>
      <w:szCs w:val="18"/>
    </w:rPr>
  </w:style>
  <w:style w:type="paragraph" w:styleId="25">
    <w:name w:val="List"/>
    <w:basedOn w:val="1"/>
    <w:qFormat/>
    <w:uiPriority w:val="99"/>
    <w:pPr>
      <w:ind w:left="420" w:hanging="420"/>
    </w:pPr>
    <w:rPr>
      <w:rFonts w:ascii="Times New Roman" w:hAnsi="Times New Roman" w:eastAsia="宋体" w:cs="Times New Roman"/>
      <w:szCs w:val="20"/>
    </w:rPr>
  </w:style>
  <w:style w:type="paragraph" w:styleId="26">
    <w:name w:val="footnote text"/>
    <w:basedOn w:val="1"/>
    <w:link w:val="108"/>
    <w:semiHidden/>
    <w:unhideWhenUsed/>
    <w:qFormat/>
    <w:uiPriority w:val="99"/>
    <w:pPr>
      <w:snapToGrid w:val="0"/>
      <w:jc w:val="left"/>
    </w:pPr>
    <w:rPr>
      <w:sz w:val="18"/>
      <w:szCs w:val="18"/>
    </w:rPr>
  </w:style>
  <w:style w:type="paragraph" w:styleId="27">
    <w:name w:val="toc 6"/>
    <w:basedOn w:val="1"/>
    <w:next w:val="1"/>
    <w:qFormat/>
    <w:uiPriority w:val="0"/>
    <w:pPr>
      <w:ind w:left="1200"/>
      <w:jc w:val="left"/>
    </w:pPr>
    <w:rPr>
      <w:rFonts w:ascii="Times New Roman" w:hAnsi="Times New Roman" w:eastAsia="宋体" w:cs="Times New Roman"/>
      <w:sz w:val="18"/>
      <w:szCs w:val="18"/>
    </w:rPr>
  </w:style>
  <w:style w:type="paragraph" w:styleId="28">
    <w:name w:val="Body Text Indent 3"/>
    <w:basedOn w:val="1"/>
    <w:link w:val="51"/>
    <w:qFormat/>
    <w:uiPriority w:val="0"/>
    <w:pPr>
      <w:spacing w:after="120"/>
      <w:ind w:left="420" w:leftChars="200"/>
    </w:pPr>
    <w:rPr>
      <w:sz w:val="16"/>
      <w:szCs w:val="16"/>
    </w:rPr>
  </w:style>
  <w:style w:type="paragraph" w:styleId="29">
    <w:name w:val="toc 2"/>
    <w:basedOn w:val="1"/>
    <w:next w:val="1"/>
    <w:unhideWhenUsed/>
    <w:qFormat/>
    <w:uiPriority w:val="0"/>
    <w:pPr>
      <w:ind w:left="420" w:leftChars="200"/>
    </w:pPr>
    <w:rPr>
      <w:rFonts w:ascii="Times New Roman" w:hAnsi="Times New Roman" w:eastAsia="宋体" w:cs="Times New Roman"/>
      <w:szCs w:val="20"/>
    </w:rPr>
  </w:style>
  <w:style w:type="paragraph" w:styleId="30">
    <w:name w:val="toc 9"/>
    <w:basedOn w:val="1"/>
    <w:next w:val="1"/>
    <w:qFormat/>
    <w:uiPriority w:val="0"/>
    <w:pPr>
      <w:ind w:left="1920"/>
      <w:jc w:val="left"/>
    </w:pPr>
    <w:rPr>
      <w:rFonts w:ascii="Times New Roman" w:hAnsi="Times New Roman" w:eastAsia="宋体" w:cs="Times New Roman"/>
      <w:sz w:val="18"/>
      <w:szCs w:val="18"/>
    </w:rPr>
  </w:style>
  <w:style w:type="paragraph" w:styleId="31">
    <w:name w:val="Normal (Web)"/>
    <w:basedOn w:val="1"/>
    <w:semiHidden/>
    <w:unhideWhenUsed/>
    <w:qFormat/>
    <w:uiPriority w:val="99"/>
    <w:pPr>
      <w:spacing w:beforeAutospacing="1" w:afterAutospacing="1"/>
      <w:jc w:val="left"/>
    </w:pPr>
    <w:rPr>
      <w:rFonts w:cs="Times New Roman"/>
      <w:kern w:val="0"/>
      <w:sz w:val="24"/>
    </w:rPr>
  </w:style>
  <w:style w:type="paragraph" w:styleId="32">
    <w:name w:val="index 1"/>
    <w:basedOn w:val="1"/>
    <w:next w:val="1"/>
    <w:qFormat/>
    <w:uiPriority w:val="0"/>
    <w:rPr>
      <w:rFonts w:ascii="Times New Roman" w:hAnsi="Times New Roman" w:eastAsia="宋体" w:cs="Times New Roman"/>
      <w:sz w:val="24"/>
      <w:szCs w:val="24"/>
    </w:rPr>
  </w:style>
  <w:style w:type="paragraph" w:styleId="33">
    <w:name w:val="Title"/>
    <w:basedOn w:val="1"/>
    <w:next w:val="1"/>
    <w:link w:val="61"/>
    <w:qFormat/>
    <w:uiPriority w:val="0"/>
    <w:pPr>
      <w:spacing w:before="160" w:after="40" w:line="0" w:lineRule="atLeast"/>
      <w:ind w:left="425" w:hanging="425"/>
      <w:jc w:val="left"/>
      <w:outlineLvl w:val="0"/>
    </w:pPr>
    <w:rPr>
      <w:rFonts w:ascii="Arial" w:hAnsi="Arial" w:cs="Arial"/>
      <w:b/>
      <w:bCs/>
      <w:sz w:val="32"/>
      <w:szCs w:val="32"/>
    </w:rPr>
  </w:style>
  <w:style w:type="paragraph" w:styleId="34">
    <w:name w:val="annotation subject"/>
    <w:basedOn w:val="11"/>
    <w:next w:val="11"/>
    <w:link w:val="65"/>
    <w:qFormat/>
    <w:uiPriority w:val="0"/>
    <w:rPr>
      <w:b/>
      <w:bCs/>
    </w:rPr>
  </w:style>
  <w:style w:type="table" w:styleId="36">
    <w:name w:val="Table Grid"/>
    <w:basedOn w:val="35"/>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endnote reference"/>
    <w:basedOn w:val="37"/>
    <w:semiHidden/>
    <w:unhideWhenUsed/>
    <w:qFormat/>
    <w:uiPriority w:val="99"/>
    <w:rPr>
      <w:vertAlign w:val="superscript"/>
    </w:rPr>
  </w:style>
  <w:style w:type="character" w:styleId="40">
    <w:name w:val="page number"/>
    <w:basedOn w:val="37"/>
    <w:qFormat/>
    <w:uiPriority w:val="0"/>
  </w:style>
  <w:style w:type="character" w:styleId="41">
    <w:name w:val="FollowedHyperlink"/>
    <w:qFormat/>
    <w:uiPriority w:val="0"/>
    <w:rPr>
      <w:color w:val="800080"/>
      <w:u w:val="single"/>
    </w:rPr>
  </w:style>
  <w:style w:type="character" w:styleId="42">
    <w:name w:val="Hyperlink"/>
    <w:qFormat/>
    <w:uiPriority w:val="99"/>
    <w:rPr>
      <w:rFonts w:cs="Times New Roman"/>
      <w:color w:val="1F4F88"/>
      <w:u w:val="none"/>
    </w:rPr>
  </w:style>
  <w:style w:type="character" w:styleId="43">
    <w:name w:val="annotation reference"/>
    <w:qFormat/>
    <w:uiPriority w:val="0"/>
    <w:rPr>
      <w:sz w:val="21"/>
      <w:szCs w:val="21"/>
    </w:rPr>
  </w:style>
  <w:style w:type="character" w:styleId="44">
    <w:name w:val="footnote reference"/>
    <w:basedOn w:val="37"/>
    <w:semiHidden/>
    <w:unhideWhenUsed/>
    <w:qFormat/>
    <w:uiPriority w:val="99"/>
    <w:rPr>
      <w:vertAlign w:val="superscript"/>
    </w:rPr>
  </w:style>
  <w:style w:type="character" w:customStyle="1" w:styleId="45">
    <w:name w:val="标题 1 字符"/>
    <w:basedOn w:val="37"/>
    <w:qFormat/>
    <w:uiPriority w:val="9"/>
    <w:rPr>
      <w:b/>
      <w:bCs/>
      <w:kern w:val="44"/>
      <w:sz w:val="44"/>
      <w:szCs w:val="44"/>
    </w:rPr>
  </w:style>
  <w:style w:type="character" w:customStyle="1" w:styleId="46">
    <w:name w:val="标题 2 字符"/>
    <w:basedOn w:val="37"/>
    <w:semiHidden/>
    <w:qFormat/>
    <w:uiPriority w:val="9"/>
    <w:rPr>
      <w:rFonts w:asciiTheme="majorHAnsi" w:hAnsiTheme="majorHAnsi" w:eastAsiaTheme="majorEastAsia" w:cstheme="majorBidi"/>
      <w:b/>
      <w:bCs/>
      <w:sz w:val="32"/>
      <w:szCs w:val="32"/>
    </w:rPr>
  </w:style>
  <w:style w:type="character" w:customStyle="1" w:styleId="47">
    <w:name w:val="标题 3 字符"/>
    <w:basedOn w:val="37"/>
    <w:link w:val="5"/>
    <w:semiHidden/>
    <w:qFormat/>
    <w:uiPriority w:val="0"/>
    <w:rPr>
      <w:rFonts w:ascii="Times New Roman" w:hAnsi="Times New Roman" w:eastAsia="宋体" w:cs="Times New Roman"/>
      <w:b/>
      <w:bCs/>
      <w:sz w:val="32"/>
      <w:szCs w:val="32"/>
    </w:rPr>
  </w:style>
  <w:style w:type="character" w:customStyle="1" w:styleId="48">
    <w:name w:val="日期 字符1"/>
    <w:link w:val="17"/>
    <w:qFormat/>
    <w:uiPriority w:val="0"/>
    <w:rPr>
      <w:sz w:val="24"/>
      <w:szCs w:val="24"/>
    </w:rPr>
  </w:style>
  <w:style w:type="character" w:customStyle="1" w:styleId="49">
    <w:name w:val="纯文本 Char"/>
    <w:qFormat/>
    <w:uiPriority w:val="0"/>
    <w:rPr>
      <w:rFonts w:ascii="宋体" w:hAnsi="Courier New" w:eastAsia="宋体"/>
      <w:kern w:val="2"/>
      <w:sz w:val="21"/>
      <w:lang w:val="en-US" w:eastAsia="zh-CN" w:bidi="ar-SA"/>
    </w:rPr>
  </w:style>
  <w:style w:type="character" w:customStyle="1" w:styleId="50">
    <w:name w:val="apple-converted-space"/>
    <w:basedOn w:val="37"/>
    <w:qFormat/>
    <w:uiPriority w:val="0"/>
  </w:style>
  <w:style w:type="character" w:customStyle="1" w:styleId="51">
    <w:name w:val="正文文本缩进 3 字符1"/>
    <w:link w:val="28"/>
    <w:qFormat/>
    <w:uiPriority w:val="0"/>
    <w:rPr>
      <w:sz w:val="16"/>
      <w:szCs w:val="16"/>
    </w:rPr>
  </w:style>
  <w:style w:type="character" w:customStyle="1" w:styleId="52">
    <w:name w:val="文档结构图 字符1"/>
    <w:link w:val="9"/>
    <w:qFormat/>
    <w:uiPriority w:val="0"/>
    <w:rPr>
      <w:sz w:val="24"/>
      <w:szCs w:val="24"/>
      <w:shd w:val="clear" w:color="auto" w:fill="000080"/>
    </w:rPr>
  </w:style>
  <w:style w:type="character" w:customStyle="1" w:styleId="53">
    <w:name w:val="标题 1 字符1"/>
    <w:link w:val="3"/>
    <w:qFormat/>
    <w:uiPriority w:val="0"/>
    <w:rPr>
      <w:rFonts w:ascii="Times New Roman" w:hAnsi="Times New Roman" w:eastAsia="宋体" w:cs="Times New Roman"/>
      <w:b/>
      <w:bCs/>
      <w:kern w:val="44"/>
      <w:sz w:val="44"/>
      <w:szCs w:val="44"/>
    </w:rPr>
  </w:style>
  <w:style w:type="character" w:customStyle="1" w:styleId="54">
    <w:name w:val="批注文字 字符1"/>
    <w:link w:val="11"/>
    <w:qFormat/>
    <w:uiPriority w:val="0"/>
  </w:style>
  <w:style w:type="character" w:customStyle="1" w:styleId="55">
    <w:name w:val="页眉 字符1"/>
    <w:link w:val="22"/>
    <w:qFormat/>
    <w:uiPriority w:val="0"/>
    <w:rPr>
      <w:rFonts w:eastAsia="宋体"/>
      <w:sz w:val="18"/>
      <w:szCs w:val="18"/>
    </w:rPr>
  </w:style>
  <w:style w:type="character" w:customStyle="1" w:styleId="56">
    <w:name w:val="Char Char2"/>
    <w:qFormat/>
    <w:uiPriority w:val="0"/>
    <w:rPr>
      <w:rFonts w:ascii="宋体" w:hAnsi="Courier New" w:cs="宋体"/>
      <w:kern w:val="2"/>
      <w:sz w:val="21"/>
      <w:szCs w:val="21"/>
    </w:rPr>
  </w:style>
  <w:style w:type="character" w:customStyle="1" w:styleId="57">
    <w:name w:val="标题 2 字符1"/>
    <w:link w:val="4"/>
    <w:qFormat/>
    <w:uiPriority w:val="0"/>
    <w:rPr>
      <w:rFonts w:ascii="Arial" w:hAnsi="Arial" w:eastAsia="黑体" w:cs="Times New Roman"/>
      <w:b/>
      <w:bCs/>
      <w:sz w:val="32"/>
      <w:szCs w:val="32"/>
    </w:rPr>
  </w:style>
  <w:style w:type="character" w:customStyle="1" w:styleId="58">
    <w:name w:val="批注框文本 字符1"/>
    <w:link w:val="20"/>
    <w:qFormat/>
    <w:uiPriority w:val="0"/>
    <w:rPr>
      <w:sz w:val="18"/>
      <w:szCs w:val="18"/>
    </w:rPr>
  </w:style>
  <w:style w:type="character" w:customStyle="1" w:styleId="59">
    <w:name w:val="正文文本缩进 2 字符1"/>
    <w:link w:val="18"/>
    <w:qFormat/>
    <w:uiPriority w:val="0"/>
  </w:style>
  <w:style w:type="character" w:customStyle="1" w:styleId="60">
    <w:name w:val="纯文本 字符1"/>
    <w:link w:val="2"/>
    <w:qFormat/>
    <w:uiPriority w:val="0"/>
    <w:rPr>
      <w:rFonts w:ascii="宋体" w:hAnsi="Courier New" w:eastAsia="宋体"/>
    </w:rPr>
  </w:style>
  <w:style w:type="character" w:customStyle="1" w:styleId="61">
    <w:name w:val="标题 字符1"/>
    <w:link w:val="33"/>
    <w:qFormat/>
    <w:uiPriority w:val="0"/>
    <w:rPr>
      <w:rFonts w:ascii="Arial" w:hAnsi="Arial" w:cs="Arial"/>
      <w:b/>
      <w:bCs/>
      <w:sz w:val="32"/>
      <w:szCs w:val="32"/>
    </w:rPr>
  </w:style>
  <w:style w:type="character" w:customStyle="1" w:styleId="62">
    <w:name w:val="BODY TEXT Char"/>
    <w:link w:val="63"/>
    <w:qFormat/>
    <w:uiPriority w:val="0"/>
    <w:rPr>
      <w:rFonts w:eastAsia="新宋体"/>
      <w:szCs w:val="21"/>
    </w:rPr>
  </w:style>
  <w:style w:type="paragraph" w:customStyle="1" w:styleId="63">
    <w:name w:val="正文文本1"/>
    <w:basedOn w:val="1"/>
    <w:link w:val="62"/>
    <w:qFormat/>
    <w:uiPriority w:val="0"/>
    <w:pPr>
      <w:adjustRightInd w:val="0"/>
      <w:spacing w:before="120" w:afterLines="50" w:line="280" w:lineRule="atLeast"/>
      <w:textAlignment w:val="baseline"/>
    </w:pPr>
    <w:rPr>
      <w:rFonts w:eastAsia="新宋体"/>
      <w:szCs w:val="21"/>
    </w:rPr>
  </w:style>
  <w:style w:type="character" w:customStyle="1" w:styleId="64">
    <w:name w:val="HTML Markup"/>
    <w:qFormat/>
    <w:uiPriority w:val="0"/>
    <w:rPr>
      <w:vanish/>
      <w:color w:val="FF0000"/>
    </w:rPr>
  </w:style>
  <w:style w:type="character" w:customStyle="1" w:styleId="65">
    <w:name w:val="批注主题 字符1"/>
    <w:link w:val="34"/>
    <w:qFormat/>
    <w:uiPriority w:val="0"/>
    <w:rPr>
      <w:b/>
      <w:bCs/>
    </w:rPr>
  </w:style>
  <w:style w:type="character" w:customStyle="1" w:styleId="66">
    <w:name w:val="Char Char3"/>
    <w:qFormat/>
    <w:uiPriority w:val="0"/>
    <w:rPr>
      <w:rFonts w:ascii="宋体" w:hAnsi="Courier New" w:eastAsia="宋体"/>
      <w:kern w:val="2"/>
      <w:sz w:val="21"/>
      <w:lang w:val="en-US" w:eastAsia="zh-CN" w:bidi="ar-SA"/>
    </w:rPr>
  </w:style>
  <w:style w:type="character" w:customStyle="1" w:styleId="67">
    <w:name w:val="Char Char5"/>
    <w:qFormat/>
    <w:uiPriority w:val="0"/>
    <w:rPr>
      <w:rFonts w:ascii="宋体" w:hAnsi="Courier New" w:eastAsia="宋体"/>
      <w:kern w:val="2"/>
      <w:sz w:val="21"/>
      <w:lang w:val="en-US" w:eastAsia="zh-CN" w:bidi="ar-SA"/>
    </w:rPr>
  </w:style>
  <w:style w:type="character" w:customStyle="1" w:styleId="68">
    <w:name w:val="文档结构图 字符"/>
    <w:basedOn w:val="37"/>
    <w:semiHidden/>
    <w:qFormat/>
    <w:uiPriority w:val="99"/>
    <w:rPr>
      <w:rFonts w:ascii="Microsoft YaHei UI" w:eastAsia="Microsoft YaHei UI"/>
      <w:sz w:val="18"/>
      <w:szCs w:val="18"/>
    </w:rPr>
  </w:style>
  <w:style w:type="character" w:customStyle="1" w:styleId="69">
    <w:name w:val="正文文本缩进 2 字符"/>
    <w:basedOn w:val="37"/>
    <w:semiHidden/>
    <w:qFormat/>
    <w:uiPriority w:val="99"/>
  </w:style>
  <w:style w:type="character" w:customStyle="1" w:styleId="70">
    <w:name w:val="日期 字符"/>
    <w:basedOn w:val="37"/>
    <w:semiHidden/>
    <w:qFormat/>
    <w:uiPriority w:val="99"/>
  </w:style>
  <w:style w:type="paragraph" w:customStyle="1" w:styleId="71">
    <w:name w:val="Pied"/>
    <w:basedOn w:val="1"/>
    <w:qFormat/>
    <w:uiPriority w:val="0"/>
    <w:pPr>
      <w:tabs>
        <w:tab w:val="center" w:pos="4252"/>
        <w:tab w:val="right" w:pos="8504"/>
      </w:tabs>
      <w:ind w:left="284" w:right="284"/>
      <w:jc w:val="center"/>
    </w:pPr>
    <w:rPr>
      <w:rFonts w:ascii="Times New Roman" w:hAnsi="Times New Roman" w:eastAsia="宋体" w:cs="Times New Roman"/>
      <w:b/>
      <w:color w:val="000000"/>
      <w:sz w:val="16"/>
      <w:szCs w:val="24"/>
      <w:lang w:val="fr-FR" w:eastAsia="fr-FR"/>
    </w:rPr>
  </w:style>
  <w:style w:type="paragraph" w:customStyle="1" w:styleId="72">
    <w:name w:val="1列"/>
    <w:basedOn w:val="1"/>
    <w:qFormat/>
    <w:uiPriority w:val="0"/>
    <w:pPr>
      <w:spacing w:line="360" w:lineRule="auto"/>
      <w:ind w:left="401" w:hanging="401" w:hangingChars="191"/>
    </w:pPr>
    <w:rPr>
      <w:rFonts w:ascii="Times New Roman" w:hAnsi="Times New Roman" w:eastAsia="宋体" w:cs="Times New Roman"/>
      <w:szCs w:val="24"/>
    </w:rPr>
  </w:style>
  <w:style w:type="paragraph" w:styleId="73">
    <w:name w:val="List Paragraph"/>
    <w:basedOn w:val="1"/>
    <w:qFormat/>
    <w:uiPriority w:val="34"/>
    <w:pPr>
      <w:ind w:firstLine="420" w:firstLineChars="200"/>
    </w:pPr>
    <w:rPr>
      <w:rFonts w:ascii="Calibri" w:hAnsi="Calibri" w:eastAsia="宋体" w:cs="Times New Roman"/>
    </w:rPr>
  </w:style>
  <w:style w:type="paragraph" w:customStyle="1" w:styleId="7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75">
    <w:name w:val="正文文本 字符"/>
    <w:basedOn w:val="37"/>
    <w:link w:val="12"/>
    <w:qFormat/>
    <w:uiPriority w:val="99"/>
    <w:rPr>
      <w:rFonts w:ascii="仿宋_GB2312" w:hAnsi="Times New Roman" w:eastAsia="仿宋_GB2312" w:cs="Times New Roman"/>
      <w:sz w:val="32"/>
      <w:szCs w:val="20"/>
    </w:rPr>
  </w:style>
  <w:style w:type="character" w:customStyle="1" w:styleId="76">
    <w:name w:val="标题 字符"/>
    <w:basedOn w:val="37"/>
    <w:qFormat/>
    <w:uiPriority w:val="10"/>
    <w:rPr>
      <w:rFonts w:asciiTheme="majorHAnsi" w:hAnsiTheme="majorHAnsi" w:eastAsiaTheme="majorEastAsia" w:cstheme="majorBidi"/>
      <w:b/>
      <w:bCs/>
      <w:sz w:val="32"/>
      <w:szCs w:val="32"/>
    </w:rPr>
  </w:style>
  <w:style w:type="character" w:customStyle="1" w:styleId="77">
    <w:name w:val="批注框文本 字符"/>
    <w:basedOn w:val="37"/>
    <w:semiHidden/>
    <w:qFormat/>
    <w:uiPriority w:val="99"/>
    <w:rPr>
      <w:sz w:val="18"/>
      <w:szCs w:val="18"/>
    </w:rPr>
  </w:style>
  <w:style w:type="character" w:customStyle="1" w:styleId="78">
    <w:name w:val="批注文字 字符"/>
    <w:basedOn w:val="37"/>
    <w:qFormat/>
    <w:uiPriority w:val="0"/>
  </w:style>
  <w:style w:type="paragraph" w:customStyle="1" w:styleId="79">
    <w:name w:val="二级列表 Char"/>
    <w:basedOn w:val="1"/>
    <w:qFormat/>
    <w:uiPriority w:val="0"/>
    <w:rPr>
      <w:rFonts w:ascii="Calibri" w:hAnsi="Calibri" w:eastAsia="宋体" w:cs="Times New Roman"/>
      <w:szCs w:val="20"/>
    </w:rPr>
  </w:style>
  <w:style w:type="character" w:customStyle="1" w:styleId="80">
    <w:name w:val="页眉 字符"/>
    <w:basedOn w:val="37"/>
    <w:qFormat/>
    <w:uiPriority w:val="99"/>
    <w:rPr>
      <w:sz w:val="18"/>
      <w:szCs w:val="18"/>
    </w:rPr>
  </w:style>
  <w:style w:type="paragraph" w:customStyle="1" w:styleId="81">
    <w:name w:val="Char Char3 Char Char Char Char Char Char Char"/>
    <w:basedOn w:val="1"/>
    <w:qFormat/>
    <w:uiPriority w:val="0"/>
    <w:pPr>
      <w:widowControl/>
      <w:tabs>
        <w:tab w:val="left" w:pos="425"/>
      </w:tabs>
      <w:spacing w:after="160" w:line="240" w:lineRule="exact"/>
      <w:ind w:left="425" w:hanging="425"/>
      <w:jc w:val="left"/>
    </w:pPr>
    <w:rPr>
      <w:rFonts w:ascii="Verdana" w:hAnsi="Verdana" w:eastAsia="宋体" w:cs="Times New Roman"/>
      <w:kern w:val="0"/>
      <w:sz w:val="20"/>
      <w:szCs w:val="20"/>
      <w:lang w:eastAsia="en-US"/>
    </w:rPr>
  </w:style>
  <w:style w:type="paragraph" w:customStyle="1" w:styleId="82">
    <w:name w:val="Char Char Char Char Char Char Char"/>
    <w:basedOn w:val="1"/>
    <w:qFormat/>
    <w:uiPriority w:val="0"/>
    <w:rPr>
      <w:rFonts w:ascii="Verdana" w:hAnsi="Verdana" w:eastAsia="宋体" w:cs="Times New Roman"/>
      <w:kern w:val="0"/>
      <w:sz w:val="20"/>
      <w:szCs w:val="20"/>
      <w:lang w:eastAsia="en-US"/>
    </w:rPr>
  </w:style>
  <w:style w:type="paragraph" w:customStyle="1" w:styleId="83">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rPr>
  </w:style>
  <w:style w:type="character" w:customStyle="1" w:styleId="84">
    <w:name w:val="正文文本缩进 字符"/>
    <w:basedOn w:val="37"/>
    <w:link w:val="13"/>
    <w:qFormat/>
    <w:uiPriority w:val="0"/>
    <w:rPr>
      <w:rFonts w:ascii="Times New Roman" w:hAnsi="Times New Roman" w:eastAsia="宋体" w:cs="Times New Roman"/>
      <w:szCs w:val="20"/>
    </w:rPr>
  </w:style>
  <w:style w:type="paragraph" w:customStyle="1" w:styleId="85">
    <w:name w:val="列出段落1"/>
    <w:basedOn w:val="1"/>
    <w:qFormat/>
    <w:uiPriority w:val="0"/>
    <w:pPr>
      <w:ind w:firstLine="420" w:firstLineChars="200"/>
    </w:pPr>
    <w:rPr>
      <w:rFonts w:ascii="Calibri" w:hAnsi="Calibri" w:eastAsia="宋体" w:cs="Times New Roman"/>
    </w:rPr>
  </w:style>
  <w:style w:type="character" w:customStyle="1" w:styleId="86">
    <w:name w:val="页脚 字符"/>
    <w:basedOn w:val="37"/>
    <w:link w:val="21"/>
    <w:qFormat/>
    <w:uiPriority w:val="99"/>
    <w:rPr>
      <w:rFonts w:ascii="Times New Roman" w:hAnsi="Times New Roman" w:eastAsia="宋体" w:cs="Times New Roman"/>
      <w:sz w:val="18"/>
      <w:szCs w:val="18"/>
    </w:rPr>
  </w:style>
  <w:style w:type="character" w:customStyle="1" w:styleId="87">
    <w:name w:val="正文文本缩进 3 字符"/>
    <w:basedOn w:val="37"/>
    <w:semiHidden/>
    <w:qFormat/>
    <w:uiPriority w:val="99"/>
    <w:rPr>
      <w:sz w:val="16"/>
      <w:szCs w:val="16"/>
    </w:rPr>
  </w:style>
  <w:style w:type="character" w:customStyle="1" w:styleId="88">
    <w:name w:val="纯文本 字符"/>
    <w:basedOn w:val="37"/>
    <w:qFormat/>
    <w:uiPriority w:val="0"/>
    <w:rPr>
      <w:rFonts w:hAnsi="Courier New" w:cs="Courier New" w:asciiTheme="minorEastAsia"/>
    </w:rPr>
  </w:style>
  <w:style w:type="paragraph" w:customStyle="1" w:styleId="8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character" w:customStyle="1" w:styleId="90">
    <w:name w:val="批注主题 字符"/>
    <w:basedOn w:val="78"/>
    <w:semiHidden/>
    <w:qFormat/>
    <w:uiPriority w:val="0"/>
    <w:rPr>
      <w:b/>
      <w:bCs/>
    </w:rPr>
  </w:style>
  <w:style w:type="paragraph" w:customStyle="1" w:styleId="91">
    <w:name w:val="1"/>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92">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93">
    <w:name w:val="标书正文格式"/>
    <w:basedOn w:val="2"/>
    <w:link w:val="95"/>
    <w:qFormat/>
    <w:uiPriority w:val="0"/>
    <w:pPr>
      <w:spacing w:line="360" w:lineRule="auto"/>
      <w:ind w:firstLine="200" w:firstLineChars="200"/>
    </w:pPr>
    <w:rPr>
      <w:rFonts w:hAnsi="宋体"/>
      <w:color w:val="000000"/>
      <w:sz w:val="24"/>
      <w:szCs w:val="24"/>
    </w:rPr>
  </w:style>
  <w:style w:type="paragraph" w:customStyle="1" w:styleId="94">
    <w:name w:val="标书二级标题"/>
    <w:basedOn w:val="4"/>
    <w:link w:val="97"/>
    <w:qFormat/>
    <w:uiPriority w:val="0"/>
    <w:pPr>
      <w:spacing w:before="0" w:after="0" w:line="240" w:lineRule="auto"/>
      <w:jc w:val="left"/>
    </w:pPr>
    <w:rPr>
      <w:rFonts w:ascii="宋体" w:hAnsi="宋体"/>
      <w:b w:val="0"/>
      <w:sz w:val="28"/>
      <w:szCs w:val="30"/>
    </w:rPr>
  </w:style>
  <w:style w:type="character" w:customStyle="1" w:styleId="95">
    <w:name w:val="标书正文格式 字符"/>
    <w:link w:val="93"/>
    <w:qFormat/>
    <w:uiPriority w:val="0"/>
    <w:rPr>
      <w:rFonts w:ascii="宋体" w:hAnsi="宋体" w:eastAsia="宋体"/>
      <w:color w:val="000000"/>
      <w:sz w:val="24"/>
      <w:szCs w:val="24"/>
    </w:rPr>
  </w:style>
  <w:style w:type="paragraph" w:customStyle="1" w:styleId="96">
    <w:name w:val="标书表格"/>
    <w:basedOn w:val="1"/>
    <w:link w:val="99"/>
    <w:qFormat/>
    <w:uiPriority w:val="0"/>
    <w:pPr>
      <w:jc w:val="center"/>
    </w:pPr>
    <w:rPr>
      <w:rFonts w:ascii="Times New Roman" w:hAnsi="Times New Roman" w:eastAsia="宋体" w:cs="Times New Roman"/>
      <w:b/>
      <w:szCs w:val="20"/>
    </w:rPr>
  </w:style>
  <w:style w:type="character" w:customStyle="1" w:styleId="97">
    <w:name w:val="标书二级标题 字符"/>
    <w:link w:val="94"/>
    <w:qFormat/>
    <w:uiPriority w:val="0"/>
    <w:rPr>
      <w:rFonts w:ascii="宋体" w:hAnsi="宋体" w:eastAsia="黑体" w:cs="Times New Roman"/>
      <w:bCs/>
      <w:sz w:val="28"/>
      <w:szCs w:val="30"/>
    </w:rPr>
  </w:style>
  <w:style w:type="paragraph" w:customStyle="1" w:styleId="98">
    <w:name w:val="标书一级标题"/>
    <w:basedOn w:val="3"/>
    <w:link w:val="101"/>
    <w:qFormat/>
    <w:uiPriority w:val="0"/>
    <w:pPr>
      <w:spacing w:before="0" w:after="0" w:line="240" w:lineRule="auto"/>
      <w:jc w:val="center"/>
    </w:pPr>
    <w:rPr>
      <w:rFonts w:eastAsia="黑体"/>
      <w:b w:val="0"/>
      <w:color w:val="000000"/>
      <w:sz w:val="30"/>
      <w:szCs w:val="24"/>
    </w:rPr>
  </w:style>
  <w:style w:type="character" w:customStyle="1" w:styleId="99">
    <w:name w:val="标书表格 字符"/>
    <w:link w:val="96"/>
    <w:qFormat/>
    <w:uiPriority w:val="0"/>
    <w:rPr>
      <w:rFonts w:ascii="Times New Roman" w:hAnsi="Times New Roman" w:eastAsia="宋体" w:cs="Times New Roman"/>
      <w:b/>
      <w:szCs w:val="20"/>
    </w:rPr>
  </w:style>
  <w:style w:type="paragraph" w:customStyle="1" w:styleId="100">
    <w:name w:val="标书三级标题"/>
    <w:basedOn w:val="5"/>
    <w:link w:val="103"/>
    <w:qFormat/>
    <w:uiPriority w:val="0"/>
    <w:pPr>
      <w:spacing w:before="0" w:after="0" w:line="240" w:lineRule="auto"/>
      <w:ind w:firstLine="482" w:firstLineChars="200"/>
    </w:pPr>
    <w:rPr>
      <w:color w:val="000000"/>
      <w:sz w:val="24"/>
      <w:szCs w:val="24"/>
    </w:rPr>
  </w:style>
  <w:style w:type="character" w:customStyle="1" w:styleId="101">
    <w:name w:val="标书一级标题 字符"/>
    <w:link w:val="98"/>
    <w:qFormat/>
    <w:uiPriority w:val="0"/>
    <w:rPr>
      <w:rFonts w:ascii="Times New Roman" w:hAnsi="Times New Roman" w:eastAsia="黑体" w:cs="Times New Roman"/>
      <w:bCs/>
      <w:color w:val="000000"/>
      <w:kern w:val="44"/>
      <w:sz w:val="30"/>
      <w:szCs w:val="24"/>
    </w:rPr>
  </w:style>
  <w:style w:type="paragraph" w:customStyle="1" w:styleId="102">
    <w:name w:val="标正文"/>
    <w:basedOn w:val="93"/>
    <w:link w:val="104"/>
    <w:qFormat/>
    <w:uiPriority w:val="0"/>
  </w:style>
  <w:style w:type="character" w:customStyle="1" w:styleId="103">
    <w:name w:val="标书三级标题 字符"/>
    <w:link w:val="100"/>
    <w:qFormat/>
    <w:uiPriority w:val="0"/>
    <w:rPr>
      <w:rFonts w:ascii="Times New Roman" w:hAnsi="Times New Roman" w:eastAsia="宋体" w:cs="Times New Roman"/>
      <w:b/>
      <w:bCs/>
      <w:color w:val="000000"/>
      <w:sz w:val="24"/>
      <w:szCs w:val="24"/>
    </w:rPr>
  </w:style>
  <w:style w:type="character" w:customStyle="1" w:styleId="104">
    <w:name w:val="标正文 字符"/>
    <w:link w:val="102"/>
    <w:qFormat/>
    <w:uiPriority w:val="0"/>
    <w:rPr>
      <w:rFonts w:ascii="宋体" w:hAnsi="宋体" w:eastAsia="宋体"/>
      <w:color w:val="000000"/>
      <w:sz w:val="24"/>
      <w:szCs w:val="24"/>
    </w:rPr>
  </w:style>
  <w:style w:type="paragraph" w:customStyle="1" w:styleId="105">
    <w:name w:val="标三级标题"/>
    <w:basedOn w:val="100"/>
    <w:link w:val="106"/>
    <w:qFormat/>
    <w:uiPriority w:val="0"/>
  </w:style>
  <w:style w:type="character" w:customStyle="1" w:styleId="106">
    <w:name w:val="标三级标题 字符"/>
    <w:link w:val="105"/>
    <w:qFormat/>
    <w:uiPriority w:val="0"/>
    <w:rPr>
      <w:rFonts w:ascii="Times New Roman" w:hAnsi="Times New Roman" w:eastAsia="宋体" w:cs="Times New Roman"/>
      <w:b/>
      <w:bCs/>
      <w:color w:val="000000"/>
      <w:sz w:val="24"/>
      <w:szCs w:val="24"/>
    </w:rPr>
  </w:style>
  <w:style w:type="character" w:customStyle="1" w:styleId="107">
    <w:name w:val="尾注文本 字符"/>
    <w:basedOn w:val="37"/>
    <w:link w:val="19"/>
    <w:semiHidden/>
    <w:qFormat/>
    <w:uiPriority w:val="99"/>
  </w:style>
  <w:style w:type="character" w:customStyle="1" w:styleId="108">
    <w:name w:val="脚注文本 字符"/>
    <w:basedOn w:val="37"/>
    <w:link w:val="26"/>
    <w:semiHidden/>
    <w:qFormat/>
    <w:uiPriority w:val="99"/>
    <w:rPr>
      <w:sz w:val="18"/>
      <w:szCs w:val="18"/>
    </w:rPr>
  </w:style>
  <w:style w:type="paragraph" w:customStyle="1" w:styleId="109">
    <w:name w:val="1."/>
    <w:basedOn w:val="1"/>
    <w:qFormat/>
    <w:uiPriority w:val="0"/>
    <w:pPr>
      <w:spacing w:line="360" w:lineRule="auto"/>
      <w:ind w:firstLine="480" w:firstLineChars="200"/>
    </w:pPr>
    <w:rPr>
      <w:rFonts w:ascii="宋体" w:hAnsi="宋体" w:eastAsia="宋体" w:cs="Times New Roman"/>
      <w:sz w:val="24"/>
      <w:szCs w:val="24"/>
    </w:rPr>
  </w:style>
  <w:style w:type="paragraph" w:customStyle="1" w:styleId="110">
    <w:name w:val="潍柴文档正文"/>
    <w:basedOn w:val="1"/>
    <w:qFormat/>
    <w:uiPriority w:val="0"/>
    <w:pPr>
      <w:spacing w:line="360" w:lineRule="auto"/>
      <w:ind w:firstLine="200" w:firstLineChars="200"/>
    </w:pPr>
    <w:rPr>
      <w:rFonts w:ascii="Times New Roman" w:hAnsi="Times New Roman" w:eastAsia="宋体" w:cs="Times New Roman"/>
      <w:sz w:val="28"/>
    </w:rPr>
  </w:style>
  <w:style w:type="paragraph" w:customStyle="1" w:styleId="111">
    <w:name w:val="潍柴文档正文一级标题"/>
    <w:basedOn w:val="110"/>
    <w:qFormat/>
    <w:uiPriority w:val="0"/>
    <w:pPr>
      <w:ind w:right="100" w:rightChars="100" w:firstLine="0" w:firstLineChars="0"/>
      <w:jc w:val="left"/>
    </w:pPr>
  </w:style>
  <w:style w:type="character" w:customStyle="1" w:styleId="112">
    <w:name w:val="Char Char31"/>
    <w:qFormat/>
    <w:uiPriority w:val="0"/>
    <w:rPr>
      <w:rFonts w:ascii="宋体" w:hAnsi="Courier New" w:eastAsia="宋体"/>
      <w:kern w:val="2"/>
      <w:sz w:val="21"/>
      <w:lang w:val="en-US" w:eastAsia="zh-CN" w:bidi="ar-SA"/>
    </w:rPr>
  </w:style>
  <w:style w:type="character" w:customStyle="1" w:styleId="113">
    <w:name w:val="批注文字 字符2"/>
    <w:basedOn w:val="37"/>
    <w:semiHidden/>
    <w:qFormat/>
    <w:uiPriority w:val="99"/>
    <w:rPr>
      <w:rFonts w:ascii="Times New Roman" w:hAnsi="Times New Roman" w:eastAsia="宋体" w:cs="Times New Roman"/>
      <w:kern w:val="2"/>
      <w:sz w:val="21"/>
    </w:rPr>
  </w:style>
  <w:style w:type="character" w:customStyle="1" w:styleId="114">
    <w:name w:val="Char Char32"/>
    <w:qFormat/>
    <w:uiPriority w:val="0"/>
    <w:rPr>
      <w:rFonts w:ascii="宋体" w:hAnsi="Courier New" w:eastAsia="宋体"/>
      <w:kern w:val="2"/>
      <w:sz w:val="21"/>
      <w:lang w:val="en-US" w:eastAsia="zh-CN" w:bidi="ar-SA"/>
    </w:rPr>
  </w:style>
  <w:style w:type="character" w:customStyle="1" w:styleId="115">
    <w:name w:val="纯文本 Char1"/>
    <w:qFormat/>
    <w:uiPriority w:val="0"/>
    <w:rPr>
      <w:rFonts w:ascii="宋体" w:hAnsi="Courier New"/>
      <w:kern w:val="2"/>
      <w:sz w:val="21"/>
    </w:rPr>
  </w:style>
  <w:style w:type="character" w:styleId="116">
    <w:name w:val="Placeholder Text"/>
    <w:basedOn w:val="37"/>
    <w:semiHidden/>
    <w:qFormat/>
    <w:uiPriority w:val="99"/>
    <w:rPr>
      <w:color w:val="808080"/>
    </w:rPr>
  </w:style>
  <w:style w:type="character" w:customStyle="1" w:styleId="117">
    <w:name w:val="wf-form-textarea"/>
    <w:basedOn w:val="3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D01E6-39F8-40EC-9D22-74FDB0B39ED6}">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2554</Words>
  <Characters>14558</Characters>
  <Lines>121</Lines>
  <Paragraphs>34</Paragraphs>
  <TotalTime>1</TotalTime>
  <ScaleCrop>false</ScaleCrop>
  <LinksUpToDate>false</LinksUpToDate>
  <CharactersWithSpaces>17078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2022-09-09T09:01:00Z</dcterms:created>
  <dc:creator>oop</dc:creator>
  <cp:lastModifiedBy>宁蕾</cp:lastModifiedBy>
  <cp:lastPrinted>2025-07-08T09:27:00Z</cp:lastPrinted>
  <dcterms:modified xsi:type="dcterms:W3CDTF">2025-07-11T00:33:32Z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99B6CD28CB6041B8B15A5837834DC708</vt:lpwstr>
  </property>
</Properties>
</file>