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2F6" w:rsidRDefault="00604011">
      <w:pPr>
        <w:spacing w:line="360" w:lineRule="auto"/>
        <w:rPr>
          <w:bCs/>
          <w:sz w:val="32"/>
          <w:szCs w:val="32"/>
        </w:rPr>
      </w:pPr>
      <w:r>
        <w:rPr>
          <w:rFonts w:hint="eastAsia"/>
          <w:bCs/>
          <w:sz w:val="32"/>
          <w:szCs w:val="32"/>
        </w:rPr>
        <w:t xml:space="preserve">      </w:t>
      </w:r>
    </w:p>
    <w:p w:rsidR="000742F6" w:rsidRDefault="000742F6">
      <w:pPr>
        <w:spacing w:line="360" w:lineRule="auto"/>
        <w:jc w:val="center"/>
        <w:rPr>
          <w:b/>
          <w:sz w:val="32"/>
          <w:szCs w:val="32"/>
        </w:rPr>
      </w:pPr>
    </w:p>
    <w:p w:rsidR="000742F6" w:rsidRDefault="000742F6">
      <w:pPr>
        <w:spacing w:line="360" w:lineRule="auto"/>
        <w:jc w:val="center"/>
        <w:rPr>
          <w:b/>
          <w:sz w:val="32"/>
          <w:szCs w:val="32"/>
        </w:rPr>
      </w:pPr>
    </w:p>
    <w:p w:rsidR="000742F6" w:rsidRDefault="00604011">
      <w:pPr>
        <w:pStyle w:val="a9"/>
        <w:jc w:val="center"/>
        <w:rPr>
          <w:rFonts w:ascii="Calibri" w:eastAsia="宋体" w:cs="Times New Roman"/>
          <w:b/>
          <w:bCs/>
          <w:color w:val="000000"/>
          <w:spacing w:val="-8"/>
          <w:sz w:val="52"/>
          <w:szCs w:val="52"/>
        </w:rPr>
      </w:pPr>
      <w:bookmarkStart w:id="0" w:name="_Toc169605877"/>
      <w:r>
        <w:rPr>
          <w:rFonts w:ascii="Calibri" w:eastAsia="宋体" w:cs="Times New Roman" w:hint="eastAsia"/>
          <w:b/>
          <w:bCs/>
          <w:color w:val="000000"/>
          <w:spacing w:val="-8"/>
          <w:sz w:val="52"/>
          <w:szCs w:val="52"/>
        </w:rPr>
        <w:t>中国重汽集团</w:t>
      </w:r>
      <w:r>
        <w:rPr>
          <w:rFonts w:ascii="Calibri" w:eastAsia="宋体" w:cs="Times New Roman" w:hint="eastAsia"/>
          <w:b/>
          <w:bCs/>
          <w:color w:val="000000"/>
          <w:spacing w:val="-8"/>
          <w:sz w:val="52"/>
          <w:szCs w:val="52"/>
        </w:rPr>
        <w:t>杭州发动机</w:t>
      </w:r>
      <w:r>
        <w:rPr>
          <w:rFonts w:ascii="Calibri" w:eastAsia="宋体" w:cs="Times New Roman" w:hint="eastAsia"/>
          <w:b/>
          <w:bCs/>
          <w:color w:val="000000"/>
          <w:spacing w:val="-8"/>
          <w:sz w:val="52"/>
          <w:szCs w:val="52"/>
        </w:rPr>
        <w:t>有限公司</w:t>
      </w:r>
    </w:p>
    <w:p w:rsidR="000742F6" w:rsidRDefault="00604011">
      <w:pPr>
        <w:pStyle w:val="a9"/>
        <w:jc w:val="center"/>
        <w:rPr>
          <w:rFonts w:ascii="Calibri" w:eastAsia="宋体" w:cs="Times New Roman"/>
          <w:b/>
          <w:bCs/>
          <w:color w:val="000000"/>
          <w:spacing w:val="-8"/>
          <w:sz w:val="52"/>
          <w:szCs w:val="52"/>
        </w:rPr>
      </w:pPr>
      <w:bookmarkStart w:id="1" w:name="_GoBack"/>
      <w:r>
        <w:rPr>
          <w:rFonts w:ascii="Calibri" w:eastAsia="宋体" w:cs="Times New Roman" w:hint="eastAsia"/>
          <w:b/>
          <w:bCs/>
          <w:color w:val="000000"/>
          <w:spacing w:val="-8"/>
          <w:sz w:val="52"/>
          <w:szCs w:val="52"/>
        </w:rPr>
        <w:t>新增试车转运</w:t>
      </w:r>
      <w:r>
        <w:rPr>
          <w:rFonts w:ascii="Calibri" w:eastAsia="宋体" w:cs="Times New Roman" w:hint="eastAsia"/>
          <w:b/>
          <w:bCs/>
          <w:color w:val="000000"/>
          <w:spacing w:val="-8"/>
          <w:sz w:val="52"/>
          <w:szCs w:val="52"/>
        </w:rPr>
        <w:t>AGV</w:t>
      </w:r>
      <w:r>
        <w:rPr>
          <w:rFonts w:ascii="Calibri" w:eastAsia="宋体" w:cs="Times New Roman" w:hint="eastAsia"/>
          <w:b/>
          <w:bCs/>
          <w:color w:val="000000"/>
          <w:spacing w:val="-8"/>
          <w:sz w:val="52"/>
          <w:szCs w:val="52"/>
        </w:rPr>
        <w:t>项目</w:t>
      </w:r>
      <w:r>
        <w:rPr>
          <w:rFonts w:ascii="Calibri" w:eastAsia="宋体" w:cs="Times New Roman" w:hint="eastAsia"/>
          <w:b/>
          <w:bCs/>
          <w:color w:val="000000"/>
          <w:spacing w:val="-8"/>
          <w:sz w:val="52"/>
          <w:szCs w:val="52"/>
        </w:rPr>
        <w:t xml:space="preserve"> </w:t>
      </w:r>
    </w:p>
    <w:bookmarkEnd w:id="1"/>
    <w:p w:rsidR="000742F6" w:rsidRDefault="000742F6">
      <w:pPr>
        <w:pStyle w:val="a9"/>
        <w:jc w:val="center"/>
        <w:rPr>
          <w:rFonts w:ascii="Calibri" w:eastAsia="宋体" w:cs="Times New Roman"/>
          <w:b/>
          <w:bCs/>
          <w:color w:val="000000"/>
          <w:spacing w:val="-8"/>
          <w:sz w:val="52"/>
          <w:szCs w:val="52"/>
        </w:rPr>
      </w:pPr>
    </w:p>
    <w:p w:rsidR="000742F6" w:rsidRDefault="00604011">
      <w:pPr>
        <w:jc w:val="center"/>
        <w:rPr>
          <w:rFonts w:ascii="黑体" w:eastAsia="黑体" w:hAnsi="宋体" w:cs="Times New Roman"/>
          <w:color w:val="000000"/>
          <w:sz w:val="72"/>
          <w:szCs w:val="72"/>
        </w:rPr>
      </w:pPr>
      <w:r>
        <w:rPr>
          <w:rFonts w:ascii="黑体" w:eastAsia="宋体" w:hAnsi="宋体" w:cs="Times New Roman" w:hint="eastAsia"/>
          <w:color w:val="000000"/>
          <w:sz w:val="72"/>
          <w:szCs w:val="72"/>
        </w:rPr>
        <w:t>技</w:t>
      </w:r>
    </w:p>
    <w:p w:rsidR="000742F6" w:rsidRDefault="00604011">
      <w:pPr>
        <w:jc w:val="center"/>
        <w:rPr>
          <w:rFonts w:ascii="黑体" w:eastAsia="黑体" w:hAnsi="宋体" w:cs="Times New Roman"/>
          <w:color w:val="000000"/>
          <w:sz w:val="72"/>
          <w:szCs w:val="72"/>
        </w:rPr>
      </w:pPr>
      <w:r>
        <w:rPr>
          <w:rFonts w:ascii="黑体" w:eastAsia="宋体" w:hAnsi="宋体" w:cs="Times New Roman" w:hint="eastAsia"/>
          <w:color w:val="000000"/>
          <w:sz w:val="72"/>
          <w:szCs w:val="72"/>
        </w:rPr>
        <w:t>术</w:t>
      </w:r>
    </w:p>
    <w:p w:rsidR="000742F6" w:rsidRDefault="00604011">
      <w:pPr>
        <w:jc w:val="center"/>
        <w:rPr>
          <w:rFonts w:ascii="黑体" w:eastAsia="黑体" w:hAnsi="宋体" w:cs="Times New Roman"/>
          <w:color w:val="000000"/>
          <w:sz w:val="72"/>
          <w:szCs w:val="72"/>
        </w:rPr>
      </w:pPr>
      <w:r>
        <w:rPr>
          <w:rFonts w:ascii="黑体" w:eastAsia="宋体" w:hAnsi="宋体" w:cs="Times New Roman" w:hint="eastAsia"/>
          <w:color w:val="000000"/>
          <w:sz w:val="72"/>
          <w:szCs w:val="72"/>
        </w:rPr>
        <w:t>标</w:t>
      </w:r>
    </w:p>
    <w:p w:rsidR="000742F6" w:rsidRDefault="00604011">
      <w:pPr>
        <w:jc w:val="center"/>
        <w:rPr>
          <w:rFonts w:ascii="黑体" w:eastAsia="黑体" w:hAnsi="宋体" w:cs="Times New Roman"/>
          <w:color w:val="000000"/>
          <w:sz w:val="72"/>
          <w:szCs w:val="72"/>
        </w:rPr>
      </w:pPr>
      <w:r>
        <w:rPr>
          <w:rFonts w:ascii="黑体" w:eastAsia="宋体" w:hAnsi="宋体" w:cs="Times New Roman" w:hint="eastAsia"/>
          <w:color w:val="000000"/>
          <w:sz w:val="72"/>
          <w:szCs w:val="72"/>
        </w:rPr>
        <w:t>书</w:t>
      </w:r>
    </w:p>
    <w:p w:rsidR="000742F6" w:rsidRDefault="00604011">
      <w:pPr>
        <w:spacing w:line="860" w:lineRule="exact"/>
        <w:jc w:val="center"/>
        <w:rPr>
          <w:rFonts w:ascii="华文仿宋" w:eastAsia="宋体" w:hAnsi="华文仿宋"/>
          <w:b/>
          <w:bCs/>
          <w:sz w:val="32"/>
          <w:szCs w:val="28"/>
        </w:rPr>
      </w:pPr>
      <w:r>
        <w:rPr>
          <w:rFonts w:ascii="华文仿宋" w:eastAsia="宋体" w:hAnsi="华文仿宋" w:hint="eastAsia"/>
          <w:b/>
          <w:bCs/>
          <w:sz w:val="32"/>
          <w:szCs w:val="28"/>
        </w:rPr>
        <w:t>编制</w:t>
      </w:r>
      <w:r>
        <w:rPr>
          <w:rFonts w:ascii="华文仿宋" w:eastAsia="宋体" w:hAnsi="华文仿宋" w:hint="eastAsia"/>
          <w:b/>
          <w:bCs/>
          <w:sz w:val="32"/>
          <w:szCs w:val="28"/>
        </w:rPr>
        <w:t>：</w:t>
      </w:r>
      <w:r>
        <w:rPr>
          <w:rFonts w:ascii="华文仿宋" w:eastAsia="宋体" w:hAnsi="华文仿宋" w:hint="eastAsia"/>
          <w:b/>
          <w:bCs/>
          <w:sz w:val="32"/>
          <w:szCs w:val="28"/>
        </w:rPr>
        <w:t>谭</w:t>
      </w:r>
      <w:r>
        <w:rPr>
          <w:rFonts w:ascii="华文仿宋" w:eastAsia="宋体" w:hAnsi="华文仿宋" w:hint="eastAsia"/>
          <w:b/>
          <w:bCs/>
          <w:sz w:val="32"/>
          <w:szCs w:val="28"/>
        </w:rPr>
        <w:t xml:space="preserve">    </w:t>
      </w:r>
      <w:r>
        <w:rPr>
          <w:rFonts w:ascii="华文仿宋" w:eastAsia="宋体" w:hAnsi="华文仿宋" w:hint="eastAsia"/>
          <w:b/>
          <w:bCs/>
          <w:sz w:val="32"/>
          <w:szCs w:val="28"/>
        </w:rPr>
        <w:t>建</w:t>
      </w:r>
    </w:p>
    <w:p w:rsidR="000742F6" w:rsidRDefault="00604011">
      <w:pPr>
        <w:spacing w:line="860" w:lineRule="exact"/>
        <w:jc w:val="center"/>
        <w:rPr>
          <w:rFonts w:ascii="华文仿宋" w:eastAsia="宋体" w:hAnsi="华文仿宋"/>
          <w:b/>
          <w:bCs/>
          <w:sz w:val="32"/>
          <w:szCs w:val="28"/>
        </w:rPr>
      </w:pPr>
      <w:r>
        <w:rPr>
          <w:rFonts w:ascii="华文仿宋" w:eastAsia="宋体" w:hAnsi="华文仿宋" w:hint="eastAsia"/>
          <w:b/>
          <w:bCs/>
          <w:sz w:val="32"/>
          <w:szCs w:val="28"/>
        </w:rPr>
        <w:t>校对：黄强强</w:t>
      </w:r>
    </w:p>
    <w:p w:rsidR="000742F6" w:rsidRDefault="00604011">
      <w:pPr>
        <w:spacing w:line="860" w:lineRule="exact"/>
        <w:jc w:val="center"/>
        <w:rPr>
          <w:rFonts w:ascii="华文仿宋" w:eastAsia="宋体" w:hAnsi="华文仿宋"/>
          <w:sz w:val="32"/>
          <w:szCs w:val="28"/>
        </w:rPr>
      </w:pPr>
      <w:r>
        <w:rPr>
          <w:rFonts w:ascii="华文仿宋" w:eastAsia="宋体" w:hAnsi="华文仿宋" w:hint="eastAsia"/>
          <w:b/>
          <w:bCs/>
          <w:sz w:val="32"/>
          <w:szCs w:val="28"/>
        </w:rPr>
        <w:t>会签：金旭涛</w:t>
      </w:r>
    </w:p>
    <w:p w:rsidR="000742F6" w:rsidRDefault="00604011">
      <w:pPr>
        <w:spacing w:line="860" w:lineRule="exact"/>
        <w:jc w:val="center"/>
        <w:rPr>
          <w:rFonts w:ascii="华文仿宋" w:eastAsia="宋体" w:hAnsi="华文仿宋"/>
          <w:b/>
          <w:bCs/>
          <w:sz w:val="32"/>
          <w:szCs w:val="28"/>
        </w:rPr>
      </w:pPr>
      <w:r>
        <w:rPr>
          <w:rFonts w:ascii="华文仿宋" w:eastAsia="宋体" w:hAnsi="华文仿宋" w:hint="eastAsia"/>
          <w:b/>
          <w:bCs/>
          <w:sz w:val="32"/>
          <w:szCs w:val="28"/>
        </w:rPr>
        <w:t>审核：</w:t>
      </w:r>
      <w:r>
        <w:rPr>
          <w:rFonts w:ascii="华文仿宋" w:eastAsia="宋体" w:hAnsi="华文仿宋" w:hint="eastAsia"/>
          <w:b/>
          <w:bCs/>
          <w:sz w:val="32"/>
          <w:szCs w:val="28"/>
        </w:rPr>
        <w:t>钟晓渝</w:t>
      </w:r>
    </w:p>
    <w:p w:rsidR="000742F6" w:rsidRDefault="00604011">
      <w:pPr>
        <w:spacing w:line="860" w:lineRule="exact"/>
        <w:jc w:val="center"/>
        <w:rPr>
          <w:rFonts w:ascii="华文仿宋" w:eastAsia="宋体" w:hAnsi="华文仿宋"/>
          <w:b/>
          <w:bCs/>
          <w:sz w:val="32"/>
          <w:szCs w:val="28"/>
        </w:rPr>
      </w:pPr>
      <w:r>
        <w:rPr>
          <w:rFonts w:ascii="华文仿宋" w:eastAsia="宋体" w:hAnsi="华文仿宋" w:hint="eastAsia"/>
          <w:b/>
          <w:bCs/>
          <w:sz w:val="32"/>
          <w:szCs w:val="28"/>
        </w:rPr>
        <w:t>批准：</w:t>
      </w:r>
      <w:r>
        <w:rPr>
          <w:rFonts w:ascii="华文仿宋" w:eastAsia="宋体" w:hAnsi="华文仿宋" w:hint="eastAsia"/>
          <w:b/>
          <w:bCs/>
          <w:sz w:val="32"/>
          <w:szCs w:val="28"/>
        </w:rPr>
        <w:t>姜爱良</w:t>
      </w:r>
    </w:p>
    <w:p w:rsidR="000742F6" w:rsidRDefault="000742F6">
      <w:pPr>
        <w:pStyle w:val="a9"/>
        <w:rPr>
          <w:rFonts w:ascii="华文仿宋" w:eastAsia="华文仿宋" w:hAnsi="华文仿宋"/>
          <w:b/>
          <w:bCs/>
          <w:sz w:val="32"/>
          <w:szCs w:val="28"/>
        </w:rPr>
      </w:pPr>
    </w:p>
    <w:p w:rsidR="000742F6" w:rsidRDefault="000742F6">
      <w:pPr>
        <w:pStyle w:val="a9"/>
        <w:rPr>
          <w:b/>
          <w:bCs/>
        </w:rPr>
      </w:pPr>
    </w:p>
    <w:p w:rsidR="000742F6" w:rsidRDefault="00604011">
      <w:pPr>
        <w:jc w:val="center"/>
        <w:rPr>
          <w:rFonts w:ascii="宋体" w:eastAsia="宋体" w:hAnsi="Calibri" w:cs="Times New Roman"/>
          <w:color w:val="000000"/>
          <w:sz w:val="28"/>
          <w:szCs w:val="28"/>
        </w:rPr>
      </w:pPr>
      <w:r>
        <w:rPr>
          <w:rFonts w:ascii="宋体" w:eastAsia="宋体" w:hAnsi="宋体" w:cs="Times New Roman" w:hint="eastAsia"/>
          <w:color w:val="000000"/>
          <w:sz w:val="28"/>
          <w:szCs w:val="28"/>
        </w:rPr>
        <w:t>招</w:t>
      </w:r>
      <w:r>
        <w:rPr>
          <w:rFonts w:ascii="宋体" w:eastAsia="宋体" w:hAnsi="宋体" w:cs="Times New Roman"/>
          <w:color w:val="000000"/>
          <w:sz w:val="28"/>
          <w:szCs w:val="28"/>
        </w:rPr>
        <w:t xml:space="preserve"> </w:t>
      </w:r>
      <w:r>
        <w:rPr>
          <w:rFonts w:ascii="宋体" w:eastAsia="宋体" w:hAnsi="宋体" w:cs="Times New Roman" w:hint="eastAsia"/>
          <w:color w:val="000000"/>
          <w:sz w:val="28"/>
          <w:szCs w:val="28"/>
        </w:rPr>
        <w:t>标</w:t>
      </w:r>
      <w:r>
        <w:rPr>
          <w:rFonts w:ascii="宋体" w:eastAsia="宋体" w:hAnsi="宋体" w:cs="Times New Roman"/>
          <w:color w:val="000000"/>
          <w:sz w:val="28"/>
          <w:szCs w:val="28"/>
        </w:rPr>
        <w:t xml:space="preserve"> </w:t>
      </w:r>
      <w:r>
        <w:rPr>
          <w:rFonts w:ascii="宋体" w:eastAsia="宋体" w:hAnsi="宋体" w:cs="Times New Roman" w:hint="eastAsia"/>
          <w:color w:val="000000"/>
          <w:sz w:val="28"/>
          <w:szCs w:val="28"/>
        </w:rPr>
        <w:t>人：中国重汽集团</w:t>
      </w:r>
      <w:r>
        <w:rPr>
          <w:rFonts w:ascii="宋体" w:eastAsia="宋体" w:hAnsi="宋体" w:cs="Times New Roman" w:hint="eastAsia"/>
          <w:color w:val="000000"/>
          <w:sz w:val="28"/>
          <w:szCs w:val="28"/>
        </w:rPr>
        <w:t>杭州发动机</w:t>
      </w:r>
      <w:r>
        <w:rPr>
          <w:rFonts w:ascii="宋体" w:eastAsia="宋体" w:hAnsi="宋体" w:cs="Times New Roman" w:hint="eastAsia"/>
          <w:color w:val="000000"/>
          <w:sz w:val="28"/>
          <w:szCs w:val="28"/>
        </w:rPr>
        <w:t>有限公司</w:t>
      </w:r>
    </w:p>
    <w:p w:rsidR="000742F6" w:rsidRDefault="00604011">
      <w:pPr>
        <w:jc w:val="center"/>
        <w:rPr>
          <w:rFonts w:ascii="Calibri" w:eastAsia="宋体" w:hAnsi="Calibri" w:cs="Times New Roman"/>
          <w:b/>
          <w:bCs/>
          <w:kern w:val="44"/>
          <w:sz w:val="36"/>
          <w:szCs w:val="44"/>
        </w:rPr>
      </w:pPr>
      <w:r>
        <w:rPr>
          <w:rFonts w:ascii="Calibri" w:eastAsia="宋体" w:hAnsi="Calibri" w:cs="Times New Roman"/>
          <w:color w:val="000000"/>
          <w:sz w:val="28"/>
          <w:szCs w:val="28"/>
        </w:rPr>
        <w:t>202</w:t>
      </w:r>
      <w:r>
        <w:rPr>
          <w:rFonts w:ascii="Calibri" w:eastAsia="宋体" w:hAnsi="Calibri" w:cs="Times New Roman" w:hint="eastAsia"/>
          <w:color w:val="000000"/>
          <w:sz w:val="28"/>
          <w:szCs w:val="28"/>
        </w:rPr>
        <w:t>6</w:t>
      </w:r>
      <w:r>
        <w:rPr>
          <w:rFonts w:ascii="宋体" w:eastAsia="宋体" w:hAnsi="宋体" w:cs="Times New Roman" w:hint="eastAsia"/>
          <w:color w:val="000000"/>
          <w:sz w:val="28"/>
          <w:szCs w:val="28"/>
        </w:rPr>
        <w:t>年</w:t>
      </w:r>
      <w:r>
        <w:rPr>
          <w:rFonts w:ascii="Calibri" w:eastAsia="宋体" w:hAnsi="Calibri" w:cs="Times New Roman" w:hint="eastAsia"/>
          <w:color w:val="000000"/>
          <w:sz w:val="28"/>
          <w:szCs w:val="28"/>
        </w:rPr>
        <w:t>04</w:t>
      </w:r>
      <w:r>
        <w:rPr>
          <w:rFonts w:ascii="Calibri" w:eastAsia="宋体" w:hAnsi="Calibri" w:cs="Times New Roman" w:hint="eastAsia"/>
          <w:color w:val="000000"/>
          <w:sz w:val="28"/>
          <w:szCs w:val="28"/>
        </w:rPr>
        <w:t>月</w:t>
      </w:r>
    </w:p>
    <w:p w:rsidR="000742F6" w:rsidRDefault="000742F6">
      <w:pPr>
        <w:spacing w:line="360" w:lineRule="auto"/>
        <w:rPr>
          <w:rFonts w:ascii="宋体" w:eastAsia="宋体" w:hAnsi="宋体" w:cs="Times New Roman"/>
          <w:b/>
          <w:sz w:val="36"/>
          <w:szCs w:val="36"/>
        </w:rPr>
        <w:sectPr w:rsidR="000742F6">
          <w:headerReference w:type="default" r:id="rId7"/>
          <w:footerReference w:type="default" r:id="rId8"/>
          <w:pgSz w:w="11907" w:h="16840"/>
          <w:pgMar w:top="1304" w:right="1418" w:bottom="1304" w:left="1418" w:header="724" w:footer="851" w:gutter="0"/>
          <w:pgNumType w:fmt="numberInDash"/>
          <w:cols w:space="720"/>
          <w:docGrid w:linePitch="290" w:charSpace="-3931"/>
        </w:sectPr>
      </w:pPr>
    </w:p>
    <w:p w:rsidR="000742F6" w:rsidRDefault="000742F6"/>
    <w:p w:rsidR="000742F6" w:rsidRDefault="00604011">
      <w:pPr>
        <w:spacing w:line="360" w:lineRule="auto"/>
        <w:rPr>
          <w:rFonts w:hAnsi="Calibri"/>
          <w:sz w:val="24"/>
          <w:szCs w:val="24"/>
        </w:rPr>
      </w:pPr>
      <w:r>
        <w:rPr>
          <w:rFonts w:hint="eastAsia"/>
          <w:sz w:val="24"/>
          <w:szCs w:val="24"/>
        </w:rPr>
        <w:t>第一章</w:t>
      </w:r>
      <w:r>
        <w:rPr>
          <w:sz w:val="24"/>
          <w:szCs w:val="24"/>
        </w:rPr>
        <w:t xml:space="preserve">  </w:t>
      </w:r>
      <w:r>
        <w:rPr>
          <w:rFonts w:hint="eastAsia"/>
          <w:sz w:val="24"/>
          <w:szCs w:val="24"/>
        </w:rPr>
        <w:t>采购货物概况</w:t>
      </w:r>
    </w:p>
    <w:p w:rsidR="000742F6" w:rsidRDefault="00604011">
      <w:pPr>
        <w:spacing w:line="360" w:lineRule="auto"/>
        <w:rPr>
          <w:rFonts w:eastAsia="黑体"/>
          <w:sz w:val="24"/>
          <w:szCs w:val="24"/>
        </w:rPr>
      </w:pPr>
      <w:r>
        <w:rPr>
          <w:rFonts w:hint="eastAsia"/>
          <w:sz w:val="24"/>
          <w:szCs w:val="24"/>
        </w:rPr>
        <w:t>第一节</w:t>
      </w:r>
      <w:r>
        <w:rPr>
          <w:rFonts w:hint="eastAsia"/>
          <w:sz w:val="24"/>
          <w:szCs w:val="24"/>
        </w:rPr>
        <w:t xml:space="preserve">  </w:t>
      </w:r>
      <w:r>
        <w:rPr>
          <w:rFonts w:hint="eastAsia"/>
          <w:sz w:val="24"/>
          <w:szCs w:val="24"/>
        </w:rPr>
        <w:t>使用环境</w:t>
      </w:r>
    </w:p>
    <w:p w:rsidR="000742F6" w:rsidRDefault="00604011">
      <w:pPr>
        <w:spacing w:line="360" w:lineRule="auto"/>
        <w:rPr>
          <w:sz w:val="24"/>
          <w:szCs w:val="24"/>
        </w:rPr>
      </w:pPr>
      <w:r>
        <w:rPr>
          <w:rFonts w:hint="eastAsia"/>
          <w:sz w:val="24"/>
          <w:szCs w:val="24"/>
        </w:rPr>
        <w:t>一、项目名称：</w:t>
      </w:r>
      <w:r>
        <w:rPr>
          <w:rFonts w:hint="eastAsia"/>
          <w:sz w:val="24"/>
          <w:szCs w:val="24"/>
          <w:u w:val="single"/>
        </w:rPr>
        <w:t>新增试车转运</w:t>
      </w:r>
      <w:r>
        <w:rPr>
          <w:rFonts w:hint="eastAsia"/>
          <w:sz w:val="24"/>
          <w:szCs w:val="24"/>
          <w:u w:val="single"/>
        </w:rPr>
        <w:t>AGV</w:t>
      </w:r>
      <w:r>
        <w:rPr>
          <w:rFonts w:hint="eastAsia"/>
          <w:sz w:val="24"/>
          <w:szCs w:val="24"/>
          <w:u w:val="single"/>
        </w:rPr>
        <w:t>项目</w:t>
      </w:r>
    </w:p>
    <w:p w:rsidR="000742F6" w:rsidRDefault="00604011">
      <w:pPr>
        <w:spacing w:line="360" w:lineRule="auto"/>
        <w:rPr>
          <w:rFonts w:ascii="宋体"/>
          <w:sz w:val="24"/>
          <w:szCs w:val="24"/>
        </w:rPr>
      </w:pPr>
      <w:r>
        <w:rPr>
          <w:rFonts w:hint="eastAsia"/>
          <w:sz w:val="24"/>
          <w:szCs w:val="24"/>
        </w:rPr>
        <w:t>二、建设地点：</w:t>
      </w:r>
      <w:r>
        <w:rPr>
          <w:rFonts w:ascii="宋体" w:eastAsia="宋体" w:hAnsi="宋体" w:cs="Times New Roman" w:hint="eastAsia"/>
          <w:sz w:val="24"/>
          <w:szCs w:val="24"/>
          <w:u w:val="single"/>
        </w:rPr>
        <w:t>杭州市萧山</w:t>
      </w:r>
      <w:proofErr w:type="gramStart"/>
      <w:r>
        <w:rPr>
          <w:rFonts w:ascii="宋体" w:eastAsia="宋体" w:hAnsi="宋体" w:cs="Times New Roman" w:hint="eastAsia"/>
          <w:sz w:val="24"/>
          <w:szCs w:val="24"/>
          <w:u w:val="single"/>
        </w:rPr>
        <w:t>经济技术开发区红泰六路</w:t>
      </w:r>
      <w:proofErr w:type="gramEnd"/>
      <w:r>
        <w:rPr>
          <w:rFonts w:ascii="宋体" w:eastAsia="宋体" w:hAnsi="宋体" w:cs="Times New Roman" w:hint="eastAsia"/>
          <w:sz w:val="24"/>
          <w:szCs w:val="24"/>
          <w:u w:val="single"/>
        </w:rPr>
        <w:t>699</w:t>
      </w:r>
      <w:r>
        <w:rPr>
          <w:rFonts w:ascii="宋体" w:eastAsia="宋体" w:hAnsi="宋体" w:cs="Times New Roman" w:hint="eastAsia"/>
          <w:sz w:val="24"/>
          <w:szCs w:val="24"/>
          <w:u w:val="single"/>
        </w:rPr>
        <w:t>号</w:t>
      </w:r>
      <w:r>
        <w:rPr>
          <w:rFonts w:hint="eastAsia"/>
          <w:sz w:val="24"/>
          <w:szCs w:val="24"/>
        </w:rPr>
        <w:t xml:space="preserve"> </w:t>
      </w:r>
    </w:p>
    <w:p w:rsidR="000742F6" w:rsidRDefault="00604011">
      <w:pPr>
        <w:spacing w:line="360" w:lineRule="auto"/>
        <w:rPr>
          <w:sz w:val="24"/>
          <w:szCs w:val="24"/>
          <w:u w:val="single"/>
        </w:rPr>
      </w:pPr>
      <w:r>
        <w:rPr>
          <w:rFonts w:hint="eastAsia"/>
          <w:sz w:val="24"/>
          <w:szCs w:val="24"/>
        </w:rPr>
        <w:t>三、使用地点：</w:t>
      </w:r>
      <w:r>
        <w:rPr>
          <w:rFonts w:hint="eastAsia"/>
          <w:sz w:val="24"/>
          <w:szCs w:val="24"/>
          <w:u w:val="single"/>
        </w:rPr>
        <w:t>中国重汽集团杭州发动机有限公司</w:t>
      </w:r>
    </w:p>
    <w:p w:rsidR="000742F6" w:rsidRDefault="00604011">
      <w:pPr>
        <w:spacing w:line="360" w:lineRule="auto"/>
        <w:rPr>
          <w:rFonts w:ascii="宋体" w:eastAsia="宋体" w:hAnsi="宋体" w:cs="Times New Roman"/>
          <w:sz w:val="24"/>
          <w:szCs w:val="24"/>
        </w:rPr>
      </w:pPr>
      <w:r>
        <w:rPr>
          <w:rFonts w:ascii="黑体" w:hint="eastAsia"/>
          <w:sz w:val="24"/>
          <w:szCs w:val="24"/>
        </w:rPr>
        <w:t>四、工作制度：</w:t>
      </w:r>
      <w:r>
        <w:rPr>
          <w:rFonts w:hint="eastAsia"/>
          <w:sz w:val="24"/>
          <w:szCs w:val="24"/>
        </w:rPr>
        <w:t>全年工作</w:t>
      </w:r>
      <w:r>
        <w:rPr>
          <w:rFonts w:ascii="仿宋" w:eastAsia="仿宋" w:hAnsi="仿宋" w:cs="仿宋" w:hint="eastAsia"/>
          <w:sz w:val="28"/>
          <w:szCs w:val="28"/>
        </w:rPr>
        <w:t>≥</w:t>
      </w:r>
      <w:r>
        <w:rPr>
          <w:rFonts w:ascii="宋体" w:eastAsia="宋体" w:hAnsi="宋体" w:cs="Times New Roman" w:hint="eastAsia"/>
          <w:sz w:val="24"/>
          <w:szCs w:val="24"/>
        </w:rPr>
        <w:t>250</w:t>
      </w:r>
      <w:r>
        <w:rPr>
          <w:rFonts w:ascii="宋体" w:eastAsia="宋体" w:hAnsi="宋体" w:cs="Times New Roman" w:hint="eastAsia"/>
          <w:sz w:val="24"/>
          <w:szCs w:val="24"/>
        </w:rPr>
        <w:t>天</w:t>
      </w:r>
    </w:p>
    <w:p w:rsidR="000742F6" w:rsidRDefault="00604011">
      <w:pPr>
        <w:spacing w:line="360" w:lineRule="auto"/>
        <w:rPr>
          <w:color w:val="FF0000"/>
          <w:sz w:val="24"/>
          <w:szCs w:val="24"/>
        </w:rPr>
      </w:pPr>
      <w:r>
        <w:rPr>
          <w:rFonts w:hint="eastAsia"/>
          <w:sz w:val="24"/>
          <w:szCs w:val="24"/>
        </w:rPr>
        <w:t>五、使用地点区域自然环境：</w:t>
      </w:r>
      <w:r>
        <w:rPr>
          <w:color w:val="FF0000"/>
          <w:sz w:val="24"/>
          <w:szCs w:val="24"/>
        </w:rPr>
        <w:t xml:space="preserve"> </w:t>
      </w:r>
    </w:p>
    <w:p w:rsidR="000742F6" w:rsidRDefault="00604011">
      <w:pPr>
        <w:pStyle w:val="afff2"/>
        <w:spacing w:line="360" w:lineRule="auto"/>
        <w:ind w:firstLine="0"/>
        <w:rPr>
          <w:rFonts w:ascii="宋体"/>
          <w:sz w:val="24"/>
          <w:szCs w:val="24"/>
        </w:rPr>
      </w:pPr>
      <w:r>
        <w:rPr>
          <w:sz w:val="24"/>
          <w:szCs w:val="24"/>
        </w:rPr>
        <w:t>1</w:t>
      </w:r>
      <w:r>
        <w:rPr>
          <w:sz w:val="24"/>
          <w:szCs w:val="24"/>
        </w:rPr>
        <w:t>、</w:t>
      </w:r>
      <w:proofErr w:type="gramStart"/>
      <w:r>
        <w:rPr>
          <w:sz w:val="24"/>
          <w:szCs w:val="24"/>
        </w:rPr>
        <w:t>海拨</w:t>
      </w:r>
      <w:proofErr w:type="gramEnd"/>
      <w:r>
        <w:rPr>
          <w:sz w:val="24"/>
          <w:szCs w:val="24"/>
        </w:rPr>
        <w:t>高度：</w:t>
      </w:r>
      <w:r>
        <w:rPr>
          <w:sz w:val="24"/>
          <w:szCs w:val="24"/>
        </w:rPr>
        <w:t>1000m</w:t>
      </w:r>
      <w:proofErr w:type="gramStart"/>
      <w:r>
        <w:rPr>
          <w:sz w:val="24"/>
          <w:szCs w:val="24"/>
        </w:rPr>
        <w:t>以下</w:t>
      </w:r>
      <w:proofErr w:type="gramEnd"/>
      <w:r>
        <w:rPr>
          <w:sz w:val="24"/>
          <w:szCs w:val="24"/>
        </w:rPr>
        <w:br/>
        <w:t>2</w:t>
      </w:r>
      <w:r>
        <w:rPr>
          <w:sz w:val="24"/>
          <w:szCs w:val="24"/>
        </w:rPr>
        <w:t>、环境温度：室外极端最低温度</w:t>
      </w:r>
      <w:r>
        <w:rPr>
          <w:sz w:val="24"/>
          <w:szCs w:val="24"/>
        </w:rPr>
        <w:t>-19.7℃</w:t>
      </w:r>
      <w:r>
        <w:rPr>
          <w:sz w:val="24"/>
          <w:szCs w:val="24"/>
        </w:rPr>
        <w:t>、极端最高温度</w:t>
      </w:r>
      <w:r>
        <w:rPr>
          <w:sz w:val="24"/>
          <w:szCs w:val="24"/>
        </w:rPr>
        <w:t>42℃</w:t>
      </w:r>
      <w:r>
        <w:rPr>
          <w:sz w:val="24"/>
          <w:szCs w:val="24"/>
        </w:rPr>
        <w:t>，昼夜最大温差</w:t>
      </w:r>
      <w:r>
        <w:rPr>
          <w:sz w:val="24"/>
          <w:szCs w:val="24"/>
        </w:rPr>
        <w:t>25℃</w:t>
      </w:r>
      <w:r>
        <w:rPr>
          <w:sz w:val="24"/>
          <w:szCs w:val="24"/>
        </w:rPr>
        <w:t>；室内温度</w:t>
      </w:r>
      <w:r>
        <w:rPr>
          <w:sz w:val="24"/>
          <w:szCs w:val="24"/>
        </w:rPr>
        <w:t>5</w:t>
      </w:r>
      <w:r>
        <w:rPr>
          <w:sz w:val="24"/>
          <w:szCs w:val="24"/>
        </w:rPr>
        <w:t>～</w:t>
      </w:r>
      <w:r>
        <w:rPr>
          <w:sz w:val="24"/>
          <w:szCs w:val="24"/>
        </w:rPr>
        <w:t>45℃</w:t>
      </w:r>
      <w:r>
        <w:rPr>
          <w:sz w:val="24"/>
          <w:szCs w:val="24"/>
        </w:rPr>
        <w:t>。</w:t>
      </w:r>
      <w:r>
        <w:rPr>
          <w:sz w:val="24"/>
          <w:szCs w:val="24"/>
        </w:rPr>
        <w:br/>
        <w:t>3</w:t>
      </w:r>
      <w:r>
        <w:rPr>
          <w:sz w:val="24"/>
          <w:szCs w:val="24"/>
        </w:rPr>
        <w:t>、相对湿度：年平均</w:t>
      </w:r>
      <w:r>
        <w:rPr>
          <w:sz w:val="24"/>
          <w:szCs w:val="24"/>
        </w:rPr>
        <w:t>59%</w:t>
      </w:r>
      <w:r>
        <w:rPr>
          <w:sz w:val="24"/>
          <w:szCs w:val="24"/>
        </w:rPr>
        <w:t>，最大</w:t>
      </w:r>
      <w:r>
        <w:rPr>
          <w:sz w:val="24"/>
          <w:szCs w:val="24"/>
        </w:rPr>
        <w:t>95%</w:t>
      </w:r>
      <w:r>
        <w:rPr>
          <w:sz w:val="24"/>
          <w:szCs w:val="24"/>
        </w:rPr>
        <w:t>、最小</w:t>
      </w:r>
      <w:r>
        <w:rPr>
          <w:sz w:val="24"/>
          <w:szCs w:val="24"/>
        </w:rPr>
        <w:t>15%</w:t>
      </w:r>
      <w:r>
        <w:rPr>
          <w:sz w:val="24"/>
          <w:szCs w:val="24"/>
        </w:rPr>
        <w:t>。</w:t>
      </w:r>
      <w:r>
        <w:rPr>
          <w:sz w:val="24"/>
          <w:szCs w:val="24"/>
        </w:rPr>
        <w:br/>
        <w:t>4</w:t>
      </w:r>
      <w:r>
        <w:rPr>
          <w:sz w:val="24"/>
          <w:szCs w:val="24"/>
        </w:rPr>
        <w:t>、降雨量：日最大降雨量</w:t>
      </w:r>
      <w:r>
        <w:rPr>
          <w:sz w:val="24"/>
          <w:szCs w:val="24"/>
        </w:rPr>
        <w:t>300mm</w:t>
      </w:r>
      <w:r>
        <w:rPr>
          <w:sz w:val="24"/>
          <w:szCs w:val="24"/>
        </w:rPr>
        <w:t>、时最大降雨量</w:t>
      </w:r>
      <w:r>
        <w:rPr>
          <w:sz w:val="24"/>
          <w:szCs w:val="24"/>
        </w:rPr>
        <w:t>100mm</w:t>
      </w:r>
      <w:r>
        <w:rPr>
          <w:sz w:val="24"/>
          <w:szCs w:val="24"/>
        </w:rPr>
        <w:t>。</w:t>
      </w:r>
      <w:r>
        <w:rPr>
          <w:sz w:val="24"/>
          <w:szCs w:val="24"/>
        </w:rPr>
        <w:br/>
        <w:t>5</w:t>
      </w:r>
      <w:r>
        <w:rPr>
          <w:sz w:val="24"/>
          <w:szCs w:val="24"/>
        </w:rPr>
        <w:t>、最大风速：</w:t>
      </w:r>
      <w:r>
        <w:rPr>
          <w:sz w:val="24"/>
          <w:szCs w:val="24"/>
        </w:rPr>
        <w:t>33.3m/s</w:t>
      </w:r>
      <w:r>
        <w:rPr>
          <w:sz w:val="24"/>
          <w:szCs w:val="24"/>
        </w:rPr>
        <w:t>。</w:t>
      </w:r>
      <w:r>
        <w:rPr>
          <w:sz w:val="24"/>
          <w:szCs w:val="24"/>
        </w:rPr>
        <w:t xml:space="preserve"> </w:t>
      </w:r>
      <w:r>
        <w:rPr>
          <w:sz w:val="24"/>
          <w:szCs w:val="24"/>
        </w:rPr>
        <w:br/>
      </w:r>
      <w:r>
        <w:rPr>
          <w:rFonts w:hint="eastAsia"/>
          <w:sz w:val="24"/>
          <w:szCs w:val="24"/>
        </w:rPr>
        <w:t>六、能源环境：</w:t>
      </w:r>
    </w:p>
    <w:p w:rsidR="000742F6" w:rsidRDefault="00604011">
      <w:pPr>
        <w:pStyle w:val="afff2"/>
        <w:spacing w:line="360" w:lineRule="auto"/>
        <w:ind w:firstLine="0"/>
        <w:rPr>
          <w:sz w:val="24"/>
          <w:szCs w:val="24"/>
        </w:rPr>
      </w:pPr>
      <w:r>
        <w:rPr>
          <w:rFonts w:hint="eastAsia"/>
          <w:sz w:val="24"/>
          <w:szCs w:val="24"/>
        </w:rPr>
        <w:t>电力：</w:t>
      </w:r>
      <w:r>
        <w:rPr>
          <w:sz w:val="24"/>
          <w:szCs w:val="24"/>
        </w:rPr>
        <w:t>中国制式，供电电压</w:t>
      </w:r>
      <w:r>
        <w:rPr>
          <w:sz w:val="24"/>
          <w:szCs w:val="24"/>
        </w:rPr>
        <w:t>380V±15%/220V±15%</w:t>
      </w:r>
      <w:r>
        <w:rPr>
          <w:sz w:val="24"/>
          <w:szCs w:val="24"/>
        </w:rPr>
        <w:t>，供电频率</w:t>
      </w:r>
      <w:r>
        <w:rPr>
          <w:sz w:val="24"/>
          <w:szCs w:val="24"/>
        </w:rPr>
        <w:t>50Hz±2%</w:t>
      </w:r>
      <w:r>
        <w:rPr>
          <w:sz w:val="24"/>
          <w:szCs w:val="24"/>
        </w:rPr>
        <w:t>，三相五线。</w:t>
      </w:r>
    </w:p>
    <w:p w:rsidR="000742F6" w:rsidRDefault="00604011">
      <w:pPr>
        <w:spacing w:line="360" w:lineRule="auto"/>
        <w:rPr>
          <w:rFonts w:eastAsia="黑体"/>
          <w:sz w:val="24"/>
          <w:szCs w:val="24"/>
        </w:rPr>
      </w:pPr>
      <w:bookmarkStart w:id="2" w:name="_Toc19068"/>
      <w:bookmarkStart w:id="3" w:name="_Toc9838"/>
      <w:bookmarkStart w:id="4" w:name="_Toc137705867"/>
      <w:bookmarkStart w:id="5" w:name="_Toc13018"/>
      <w:bookmarkStart w:id="6" w:name="_Toc27088"/>
      <w:r>
        <w:rPr>
          <w:rFonts w:hint="eastAsia"/>
          <w:sz w:val="24"/>
          <w:szCs w:val="24"/>
        </w:rPr>
        <w:t>第二节</w:t>
      </w:r>
      <w:r>
        <w:rPr>
          <w:rFonts w:hint="eastAsia"/>
          <w:sz w:val="24"/>
          <w:szCs w:val="24"/>
        </w:rPr>
        <w:t xml:space="preserve">  </w:t>
      </w:r>
      <w:r>
        <w:rPr>
          <w:rFonts w:hint="eastAsia"/>
          <w:sz w:val="24"/>
          <w:szCs w:val="24"/>
        </w:rPr>
        <w:t>采购货物概况</w:t>
      </w:r>
      <w:bookmarkEnd w:id="2"/>
      <w:bookmarkEnd w:id="3"/>
      <w:bookmarkEnd w:id="4"/>
      <w:bookmarkEnd w:id="5"/>
      <w:bookmarkEnd w:id="6"/>
    </w:p>
    <w:p w:rsidR="000742F6" w:rsidRDefault="00604011">
      <w:pPr>
        <w:spacing w:line="360" w:lineRule="auto"/>
        <w:rPr>
          <w:sz w:val="24"/>
          <w:szCs w:val="24"/>
        </w:rPr>
      </w:pPr>
      <w:r>
        <w:rPr>
          <w:rFonts w:hint="eastAsia"/>
          <w:sz w:val="24"/>
          <w:szCs w:val="24"/>
        </w:rPr>
        <w:t>一、货物名称：</w:t>
      </w:r>
      <w:r>
        <w:rPr>
          <w:rFonts w:hint="eastAsia"/>
          <w:sz w:val="24"/>
          <w:szCs w:val="24"/>
        </w:rPr>
        <w:t>AGV</w:t>
      </w:r>
      <w:r>
        <w:rPr>
          <w:rFonts w:hint="eastAsia"/>
          <w:sz w:val="24"/>
          <w:szCs w:val="24"/>
        </w:rPr>
        <w:t>（详见下表）</w:t>
      </w:r>
    </w:p>
    <w:p w:rsidR="000742F6" w:rsidRDefault="00604011">
      <w:pPr>
        <w:spacing w:line="360" w:lineRule="auto"/>
        <w:rPr>
          <w:rFonts w:ascii="宋体" w:hAnsi="宋体" w:cs="宋体"/>
          <w:sz w:val="24"/>
          <w:szCs w:val="24"/>
        </w:rPr>
      </w:pPr>
      <w:r>
        <w:rPr>
          <w:rFonts w:hint="eastAsia"/>
          <w:sz w:val="24"/>
          <w:szCs w:val="24"/>
        </w:rPr>
        <w:t>二、货物数量：</w:t>
      </w:r>
      <w:r>
        <w:rPr>
          <w:rFonts w:ascii="宋体" w:hAnsi="宋体" w:cs="宋体" w:hint="eastAsia"/>
          <w:sz w:val="24"/>
          <w:szCs w:val="24"/>
        </w:rPr>
        <w:t xml:space="preserve"> 1</w:t>
      </w:r>
      <w:r>
        <w:rPr>
          <w:rFonts w:ascii="宋体" w:hAnsi="宋体" w:cs="宋体" w:hint="eastAsia"/>
          <w:sz w:val="24"/>
          <w:szCs w:val="24"/>
        </w:rPr>
        <w:t>台</w:t>
      </w:r>
      <w:r>
        <w:rPr>
          <w:rFonts w:ascii="宋体" w:hAnsi="宋体" w:cs="宋体" w:hint="eastAsia"/>
          <w:sz w:val="24"/>
          <w:szCs w:val="24"/>
        </w:rPr>
        <w:t xml:space="preserve"> </w:t>
      </w:r>
      <w:r>
        <w:rPr>
          <w:rFonts w:ascii="宋体" w:hAnsi="宋体" w:cs="宋体" w:hint="eastAsia"/>
          <w:sz w:val="24"/>
          <w:szCs w:val="24"/>
        </w:rPr>
        <w:t>（详见下表）</w:t>
      </w:r>
    </w:p>
    <w:p w:rsidR="000742F6" w:rsidRDefault="00604011">
      <w:pPr>
        <w:spacing w:line="360" w:lineRule="auto"/>
        <w:rPr>
          <w:rFonts w:ascii="宋体" w:hAnsi="宋体" w:cs="宋体"/>
          <w:sz w:val="24"/>
          <w:szCs w:val="24"/>
        </w:rPr>
      </w:pPr>
      <w:r>
        <w:rPr>
          <w:rFonts w:hint="eastAsia"/>
          <w:sz w:val="24"/>
          <w:szCs w:val="24"/>
        </w:rPr>
        <w:t>三、分投分中：</w:t>
      </w:r>
      <w:r>
        <w:rPr>
          <w:rFonts w:ascii="宋体" w:hAnsi="宋体" w:cs="宋体" w:hint="eastAsia"/>
          <w:sz w:val="24"/>
          <w:szCs w:val="24"/>
        </w:rPr>
        <w:t>不允许。</w:t>
      </w:r>
    </w:p>
    <w:p w:rsidR="000742F6" w:rsidRDefault="00604011">
      <w:pPr>
        <w:pStyle w:val="a9"/>
        <w:spacing w:line="360" w:lineRule="auto"/>
        <w:rPr>
          <w:sz w:val="24"/>
          <w:szCs w:val="24"/>
        </w:rPr>
      </w:pPr>
      <w:r>
        <w:rPr>
          <w:rFonts w:hint="eastAsia"/>
          <w:sz w:val="24"/>
          <w:szCs w:val="24"/>
        </w:rPr>
        <w:t>四、采购货物主要构成一览表</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3" w:type="dxa"/>
          <w:right w:w="23" w:type="dxa"/>
        </w:tblCellMar>
        <w:tblLook w:val="04A0" w:firstRow="1" w:lastRow="0" w:firstColumn="1" w:lastColumn="0" w:noHBand="0" w:noVBand="1"/>
      </w:tblPr>
      <w:tblGrid>
        <w:gridCol w:w="735"/>
        <w:gridCol w:w="1031"/>
        <w:gridCol w:w="7727"/>
        <w:gridCol w:w="801"/>
      </w:tblGrid>
      <w:tr w:rsidR="000742F6">
        <w:trPr>
          <w:jc w:val="center"/>
        </w:trPr>
        <w:tc>
          <w:tcPr>
            <w:tcW w:w="357" w:type="pct"/>
            <w:vAlign w:val="center"/>
          </w:tcPr>
          <w:p w:rsidR="000742F6" w:rsidRDefault="00604011">
            <w:pPr>
              <w:rPr>
                <w:sz w:val="24"/>
                <w:szCs w:val="24"/>
              </w:rPr>
            </w:pPr>
            <w:r>
              <w:rPr>
                <w:rFonts w:hint="eastAsia"/>
                <w:sz w:val="24"/>
                <w:szCs w:val="24"/>
              </w:rPr>
              <w:t>序号</w:t>
            </w:r>
          </w:p>
        </w:tc>
        <w:tc>
          <w:tcPr>
            <w:tcW w:w="501" w:type="pct"/>
            <w:vAlign w:val="center"/>
          </w:tcPr>
          <w:p w:rsidR="000742F6" w:rsidRDefault="00604011">
            <w:pPr>
              <w:rPr>
                <w:sz w:val="24"/>
                <w:szCs w:val="24"/>
              </w:rPr>
            </w:pPr>
            <w:r>
              <w:rPr>
                <w:rFonts w:hint="eastAsia"/>
                <w:sz w:val="24"/>
                <w:szCs w:val="24"/>
              </w:rPr>
              <w:t>名称</w:t>
            </w:r>
          </w:p>
        </w:tc>
        <w:tc>
          <w:tcPr>
            <w:tcW w:w="3752" w:type="pct"/>
            <w:vAlign w:val="center"/>
          </w:tcPr>
          <w:p w:rsidR="000742F6" w:rsidRDefault="00604011">
            <w:pPr>
              <w:rPr>
                <w:sz w:val="24"/>
                <w:szCs w:val="24"/>
              </w:rPr>
            </w:pPr>
            <w:r>
              <w:rPr>
                <w:rFonts w:hint="eastAsia"/>
                <w:sz w:val="24"/>
                <w:szCs w:val="24"/>
              </w:rPr>
              <w:t>单位</w:t>
            </w:r>
          </w:p>
        </w:tc>
        <w:tc>
          <w:tcPr>
            <w:tcW w:w="389" w:type="pct"/>
            <w:vAlign w:val="center"/>
          </w:tcPr>
          <w:p w:rsidR="000742F6" w:rsidRDefault="00604011">
            <w:pPr>
              <w:rPr>
                <w:sz w:val="24"/>
                <w:szCs w:val="24"/>
              </w:rPr>
            </w:pPr>
            <w:r>
              <w:rPr>
                <w:rFonts w:hint="eastAsia"/>
                <w:sz w:val="24"/>
                <w:szCs w:val="24"/>
              </w:rPr>
              <w:t>数量</w:t>
            </w:r>
          </w:p>
        </w:tc>
      </w:tr>
      <w:tr w:rsidR="000742F6">
        <w:trPr>
          <w:jc w:val="center"/>
        </w:trPr>
        <w:tc>
          <w:tcPr>
            <w:tcW w:w="357" w:type="pct"/>
            <w:vAlign w:val="center"/>
          </w:tcPr>
          <w:p w:rsidR="000742F6" w:rsidRDefault="00604011">
            <w:pPr>
              <w:rPr>
                <w:sz w:val="24"/>
                <w:szCs w:val="24"/>
              </w:rPr>
            </w:pPr>
            <w:r>
              <w:rPr>
                <w:sz w:val="24"/>
                <w:szCs w:val="24"/>
              </w:rPr>
              <w:t>1</w:t>
            </w:r>
          </w:p>
        </w:tc>
        <w:tc>
          <w:tcPr>
            <w:tcW w:w="501" w:type="pct"/>
            <w:vAlign w:val="center"/>
          </w:tcPr>
          <w:p w:rsidR="000742F6" w:rsidRDefault="00604011">
            <w:pPr>
              <w:rPr>
                <w:sz w:val="24"/>
                <w:szCs w:val="24"/>
              </w:rPr>
            </w:pPr>
            <w:r>
              <w:rPr>
                <w:rFonts w:hint="eastAsia"/>
                <w:sz w:val="24"/>
                <w:szCs w:val="24"/>
              </w:rPr>
              <w:t>AGV</w:t>
            </w:r>
            <w:r>
              <w:rPr>
                <w:rFonts w:hint="eastAsia"/>
                <w:sz w:val="24"/>
                <w:szCs w:val="24"/>
              </w:rPr>
              <w:t>系统</w:t>
            </w:r>
          </w:p>
        </w:tc>
        <w:tc>
          <w:tcPr>
            <w:tcW w:w="3752" w:type="pct"/>
            <w:vAlign w:val="center"/>
          </w:tcPr>
          <w:p w:rsidR="000742F6" w:rsidRDefault="00604011">
            <w:pPr>
              <w:rPr>
                <w:sz w:val="24"/>
                <w:szCs w:val="24"/>
              </w:rPr>
            </w:pPr>
            <w:r>
              <w:rPr>
                <w:rFonts w:hint="eastAsia"/>
                <w:sz w:val="24"/>
                <w:szCs w:val="24"/>
              </w:rPr>
              <w:t>AGV</w:t>
            </w:r>
            <w:r>
              <w:rPr>
                <w:sz w:val="24"/>
                <w:szCs w:val="24"/>
              </w:rPr>
              <w:t>、</w:t>
            </w:r>
            <w:r>
              <w:rPr>
                <w:rFonts w:hint="eastAsia"/>
                <w:sz w:val="24"/>
                <w:szCs w:val="24"/>
              </w:rPr>
              <w:t>车体</w:t>
            </w:r>
            <w:r>
              <w:rPr>
                <w:sz w:val="24"/>
                <w:szCs w:val="24"/>
              </w:rPr>
              <w:t>、</w:t>
            </w:r>
            <w:r>
              <w:rPr>
                <w:rFonts w:hint="eastAsia"/>
                <w:sz w:val="24"/>
                <w:szCs w:val="24"/>
              </w:rPr>
              <w:t>舵轮</w:t>
            </w:r>
            <w:r>
              <w:rPr>
                <w:sz w:val="24"/>
                <w:szCs w:val="24"/>
              </w:rPr>
              <w:t>、</w:t>
            </w:r>
            <w:r>
              <w:rPr>
                <w:rFonts w:hint="eastAsia"/>
                <w:sz w:val="24"/>
                <w:szCs w:val="24"/>
              </w:rPr>
              <w:t>万向轮</w:t>
            </w:r>
            <w:r>
              <w:rPr>
                <w:sz w:val="24"/>
                <w:szCs w:val="24"/>
              </w:rPr>
              <w:t>、</w:t>
            </w:r>
            <w:r>
              <w:rPr>
                <w:rFonts w:hint="eastAsia"/>
                <w:sz w:val="24"/>
                <w:szCs w:val="24"/>
              </w:rPr>
              <w:t>触摸屏</w:t>
            </w:r>
            <w:r>
              <w:rPr>
                <w:rFonts w:hint="eastAsia"/>
                <w:sz w:val="24"/>
                <w:szCs w:val="24"/>
              </w:rPr>
              <w:t>、</w:t>
            </w:r>
            <w:r>
              <w:rPr>
                <w:rFonts w:hint="eastAsia"/>
                <w:sz w:val="24"/>
                <w:szCs w:val="24"/>
              </w:rPr>
              <w:t>传感器类</w:t>
            </w:r>
            <w:r>
              <w:rPr>
                <w:rFonts w:hint="eastAsia"/>
                <w:sz w:val="24"/>
                <w:szCs w:val="24"/>
              </w:rPr>
              <w:t>、</w:t>
            </w:r>
            <w:r>
              <w:rPr>
                <w:rFonts w:hint="eastAsia"/>
                <w:sz w:val="24"/>
                <w:szCs w:val="24"/>
              </w:rPr>
              <w:t>导航控制器</w:t>
            </w:r>
            <w:r>
              <w:rPr>
                <w:rFonts w:hint="eastAsia"/>
                <w:sz w:val="24"/>
                <w:szCs w:val="24"/>
              </w:rPr>
              <w:t>、</w:t>
            </w:r>
            <w:r>
              <w:rPr>
                <w:rFonts w:hint="eastAsia"/>
                <w:sz w:val="24"/>
                <w:szCs w:val="24"/>
              </w:rPr>
              <w:t>导航雷达</w:t>
            </w:r>
            <w:r>
              <w:rPr>
                <w:rFonts w:hint="eastAsia"/>
                <w:sz w:val="24"/>
                <w:szCs w:val="24"/>
              </w:rPr>
              <w:t>、</w:t>
            </w:r>
            <w:r>
              <w:rPr>
                <w:rFonts w:hint="eastAsia"/>
                <w:sz w:val="24"/>
                <w:szCs w:val="24"/>
              </w:rPr>
              <w:t>导航软件</w:t>
            </w:r>
            <w:r>
              <w:rPr>
                <w:rFonts w:hint="eastAsia"/>
                <w:sz w:val="24"/>
                <w:szCs w:val="24"/>
              </w:rPr>
              <w:t>、低压电器及耗材、电池、输送装置、刷板、刷块、有线手柄控制器</w:t>
            </w:r>
          </w:p>
        </w:tc>
        <w:tc>
          <w:tcPr>
            <w:tcW w:w="389" w:type="pct"/>
            <w:vAlign w:val="center"/>
          </w:tcPr>
          <w:p w:rsidR="000742F6" w:rsidRDefault="00604011">
            <w:pPr>
              <w:rPr>
                <w:sz w:val="24"/>
                <w:szCs w:val="24"/>
              </w:rPr>
            </w:pPr>
            <w:r>
              <w:rPr>
                <w:rFonts w:hint="eastAsia"/>
                <w:sz w:val="24"/>
                <w:szCs w:val="24"/>
              </w:rPr>
              <w:t>1</w:t>
            </w:r>
          </w:p>
        </w:tc>
      </w:tr>
      <w:tr w:rsidR="000742F6">
        <w:trPr>
          <w:jc w:val="center"/>
        </w:trPr>
        <w:tc>
          <w:tcPr>
            <w:tcW w:w="357" w:type="pct"/>
            <w:vAlign w:val="center"/>
          </w:tcPr>
          <w:p w:rsidR="000742F6" w:rsidRDefault="00604011">
            <w:pPr>
              <w:rPr>
                <w:sz w:val="24"/>
                <w:szCs w:val="24"/>
              </w:rPr>
            </w:pPr>
            <w:r>
              <w:rPr>
                <w:sz w:val="24"/>
                <w:szCs w:val="24"/>
              </w:rPr>
              <w:t>2</w:t>
            </w:r>
          </w:p>
        </w:tc>
        <w:tc>
          <w:tcPr>
            <w:tcW w:w="501" w:type="pct"/>
            <w:vAlign w:val="center"/>
          </w:tcPr>
          <w:p w:rsidR="000742F6" w:rsidRDefault="00604011">
            <w:pPr>
              <w:rPr>
                <w:sz w:val="24"/>
                <w:szCs w:val="24"/>
              </w:rPr>
            </w:pPr>
            <w:r>
              <w:rPr>
                <w:rFonts w:hint="eastAsia"/>
                <w:sz w:val="24"/>
                <w:szCs w:val="24"/>
              </w:rPr>
              <w:t>自动通信</w:t>
            </w:r>
          </w:p>
        </w:tc>
        <w:tc>
          <w:tcPr>
            <w:tcW w:w="3752" w:type="pct"/>
            <w:vAlign w:val="center"/>
          </w:tcPr>
          <w:p w:rsidR="000742F6" w:rsidRDefault="00604011">
            <w:pPr>
              <w:rPr>
                <w:sz w:val="24"/>
                <w:szCs w:val="24"/>
              </w:rPr>
            </w:pPr>
            <w:r>
              <w:rPr>
                <w:rFonts w:hint="eastAsia"/>
                <w:sz w:val="24"/>
                <w:szCs w:val="24"/>
              </w:rPr>
              <w:t>IO</w:t>
            </w:r>
            <w:r>
              <w:rPr>
                <w:rFonts w:hint="eastAsia"/>
                <w:sz w:val="24"/>
                <w:szCs w:val="24"/>
              </w:rPr>
              <w:t>模块</w:t>
            </w:r>
          </w:p>
        </w:tc>
        <w:tc>
          <w:tcPr>
            <w:tcW w:w="389" w:type="pct"/>
            <w:vAlign w:val="center"/>
          </w:tcPr>
          <w:p w:rsidR="000742F6" w:rsidRDefault="00604011">
            <w:pPr>
              <w:rPr>
                <w:sz w:val="24"/>
                <w:szCs w:val="24"/>
              </w:rPr>
            </w:pPr>
            <w:r>
              <w:rPr>
                <w:rFonts w:hint="eastAsia"/>
                <w:sz w:val="24"/>
                <w:szCs w:val="24"/>
              </w:rPr>
              <w:t>2</w:t>
            </w:r>
          </w:p>
        </w:tc>
      </w:tr>
      <w:tr w:rsidR="000742F6">
        <w:trPr>
          <w:jc w:val="center"/>
        </w:trPr>
        <w:tc>
          <w:tcPr>
            <w:tcW w:w="357" w:type="pct"/>
            <w:vAlign w:val="center"/>
          </w:tcPr>
          <w:p w:rsidR="000742F6" w:rsidRDefault="00604011">
            <w:pPr>
              <w:rPr>
                <w:sz w:val="24"/>
                <w:szCs w:val="24"/>
              </w:rPr>
            </w:pPr>
            <w:r>
              <w:rPr>
                <w:sz w:val="24"/>
                <w:szCs w:val="24"/>
              </w:rPr>
              <w:lastRenderedPageBreak/>
              <w:t>3</w:t>
            </w:r>
          </w:p>
        </w:tc>
        <w:tc>
          <w:tcPr>
            <w:tcW w:w="501" w:type="pct"/>
            <w:vAlign w:val="center"/>
          </w:tcPr>
          <w:p w:rsidR="000742F6" w:rsidRDefault="00604011">
            <w:pPr>
              <w:rPr>
                <w:sz w:val="24"/>
                <w:szCs w:val="24"/>
              </w:rPr>
            </w:pPr>
            <w:r>
              <w:rPr>
                <w:rFonts w:hint="eastAsia"/>
                <w:sz w:val="24"/>
                <w:szCs w:val="24"/>
              </w:rPr>
              <w:t>便携式充电器</w:t>
            </w:r>
          </w:p>
        </w:tc>
        <w:tc>
          <w:tcPr>
            <w:tcW w:w="3752" w:type="pct"/>
            <w:vAlign w:val="center"/>
          </w:tcPr>
          <w:p w:rsidR="000742F6" w:rsidRDefault="00604011">
            <w:pPr>
              <w:rPr>
                <w:sz w:val="24"/>
                <w:szCs w:val="24"/>
              </w:rPr>
            </w:pPr>
            <w:r>
              <w:rPr>
                <w:rFonts w:hint="eastAsia"/>
                <w:sz w:val="24"/>
                <w:szCs w:val="24"/>
              </w:rPr>
              <w:t>自动充电头</w:t>
            </w:r>
          </w:p>
        </w:tc>
        <w:tc>
          <w:tcPr>
            <w:tcW w:w="389" w:type="pct"/>
            <w:vAlign w:val="center"/>
          </w:tcPr>
          <w:p w:rsidR="000742F6" w:rsidRDefault="00604011">
            <w:pPr>
              <w:rPr>
                <w:sz w:val="24"/>
                <w:szCs w:val="24"/>
              </w:rPr>
            </w:pPr>
            <w:r>
              <w:rPr>
                <w:rFonts w:hint="eastAsia"/>
                <w:sz w:val="24"/>
                <w:szCs w:val="24"/>
              </w:rPr>
              <w:t>1</w:t>
            </w:r>
          </w:p>
        </w:tc>
      </w:tr>
      <w:tr w:rsidR="000742F6">
        <w:trPr>
          <w:jc w:val="center"/>
        </w:trPr>
        <w:tc>
          <w:tcPr>
            <w:tcW w:w="357" w:type="pct"/>
            <w:vAlign w:val="center"/>
          </w:tcPr>
          <w:p w:rsidR="000742F6" w:rsidRDefault="00604011">
            <w:pPr>
              <w:rPr>
                <w:sz w:val="24"/>
                <w:szCs w:val="24"/>
              </w:rPr>
            </w:pPr>
            <w:r>
              <w:rPr>
                <w:rFonts w:hint="eastAsia"/>
                <w:sz w:val="24"/>
                <w:szCs w:val="24"/>
              </w:rPr>
              <w:t>4</w:t>
            </w:r>
          </w:p>
        </w:tc>
        <w:tc>
          <w:tcPr>
            <w:tcW w:w="501" w:type="pct"/>
            <w:vAlign w:val="center"/>
          </w:tcPr>
          <w:p w:rsidR="000742F6" w:rsidRDefault="00604011">
            <w:pPr>
              <w:rPr>
                <w:sz w:val="24"/>
                <w:szCs w:val="24"/>
              </w:rPr>
            </w:pPr>
            <w:r>
              <w:rPr>
                <w:rFonts w:hint="eastAsia"/>
                <w:sz w:val="24"/>
                <w:szCs w:val="24"/>
              </w:rPr>
              <w:t>安装、调试</w:t>
            </w:r>
          </w:p>
        </w:tc>
        <w:tc>
          <w:tcPr>
            <w:tcW w:w="3752" w:type="pct"/>
            <w:vAlign w:val="center"/>
          </w:tcPr>
          <w:p w:rsidR="000742F6" w:rsidRDefault="00604011">
            <w:pPr>
              <w:rPr>
                <w:sz w:val="24"/>
                <w:szCs w:val="24"/>
              </w:rPr>
            </w:pPr>
            <w:r>
              <w:rPr>
                <w:rFonts w:hint="eastAsia"/>
                <w:sz w:val="24"/>
                <w:szCs w:val="24"/>
              </w:rPr>
              <w:t>卖方负责安装、调试工作</w:t>
            </w:r>
          </w:p>
        </w:tc>
        <w:tc>
          <w:tcPr>
            <w:tcW w:w="389" w:type="pct"/>
            <w:vAlign w:val="center"/>
          </w:tcPr>
          <w:p w:rsidR="000742F6" w:rsidRDefault="00604011">
            <w:pPr>
              <w:rPr>
                <w:sz w:val="24"/>
                <w:szCs w:val="24"/>
              </w:rPr>
            </w:pPr>
            <w:r>
              <w:rPr>
                <w:rFonts w:hint="eastAsia"/>
                <w:sz w:val="24"/>
                <w:szCs w:val="24"/>
              </w:rPr>
              <w:t>1</w:t>
            </w:r>
          </w:p>
        </w:tc>
      </w:tr>
      <w:tr w:rsidR="000742F6">
        <w:trPr>
          <w:jc w:val="center"/>
        </w:trPr>
        <w:tc>
          <w:tcPr>
            <w:tcW w:w="357" w:type="pct"/>
            <w:vAlign w:val="center"/>
          </w:tcPr>
          <w:p w:rsidR="000742F6" w:rsidRDefault="00604011">
            <w:pPr>
              <w:rPr>
                <w:sz w:val="24"/>
                <w:szCs w:val="24"/>
              </w:rPr>
            </w:pPr>
            <w:r>
              <w:rPr>
                <w:rFonts w:hint="eastAsia"/>
                <w:sz w:val="24"/>
                <w:szCs w:val="24"/>
              </w:rPr>
              <w:t>5</w:t>
            </w:r>
          </w:p>
        </w:tc>
        <w:tc>
          <w:tcPr>
            <w:tcW w:w="501" w:type="pct"/>
            <w:vAlign w:val="center"/>
          </w:tcPr>
          <w:p w:rsidR="000742F6" w:rsidRDefault="00604011">
            <w:pPr>
              <w:rPr>
                <w:sz w:val="24"/>
                <w:szCs w:val="24"/>
              </w:rPr>
            </w:pPr>
            <w:r>
              <w:rPr>
                <w:rFonts w:hint="eastAsia"/>
                <w:sz w:val="24"/>
                <w:szCs w:val="24"/>
              </w:rPr>
              <w:t>培训</w:t>
            </w:r>
          </w:p>
        </w:tc>
        <w:tc>
          <w:tcPr>
            <w:tcW w:w="3752" w:type="pct"/>
            <w:vAlign w:val="center"/>
          </w:tcPr>
          <w:p w:rsidR="000742F6" w:rsidRDefault="00604011">
            <w:pPr>
              <w:rPr>
                <w:sz w:val="24"/>
                <w:szCs w:val="24"/>
              </w:rPr>
            </w:pPr>
            <w:r>
              <w:rPr>
                <w:rFonts w:hint="eastAsia"/>
                <w:sz w:val="24"/>
                <w:szCs w:val="24"/>
              </w:rPr>
              <w:t>负责对买方操作、维修人员进行培训</w:t>
            </w:r>
          </w:p>
        </w:tc>
        <w:tc>
          <w:tcPr>
            <w:tcW w:w="389" w:type="pct"/>
            <w:vAlign w:val="center"/>
          </w:tcPr>
          <w:p w:rsidR="000742F6" w:rsidRDefault="00604011">
            <w:pPr>
              <w:rPr>
                <w:sz w:val="24"/>
                <w:szCs w:val="24"/>
              </w:rPr>
            </w:pPr>
            <w:r>
              <w:rPr>
                <w:rFonts w:hint="eastAsia"/>
                <w:sz w:val="24"/>
                <w:szCs w:val="24"/>
              </w:rPr>
              <w:t>1</w:t>
            </w:r>
          </w:p>
        </w:tc>
      </w:tr>
    </w:tbl>
    <w:p w:rsidR="000742F6" w:rsidRDefault="000742F6">
      <w:pPr>
        <w:spacing w:line="360" w:lineRule="auto"/>
        <w:rPr>
          <w:sz w:val="24"/>
          <w:szCs w:val="24"/>
        </w:rPr>
      </w:pPr>
    </w:p>
    <w:p w:rsidR="000742F6" w:rsidRDefault="00604011">
      <w:pPr>
        <w:spacing w:line="360" w:lineRule="auto"/>
        <w:rPr>
          <w:sz w:val="24"/>
          <w:szCs w:val="24"/>
        </w:rPr>
      </w:pPr>
      <w:r>
        <w:rPr>
          <w:rFonts w:hint="eastAsia"/>
          <w:sz w:val="24"/>
          <w:szCs w:val="24"/>
        </w:rPr>
        <w:t>备注：</w:t>
      </w:r>
    </w:p>
    <w:p w:rsidR="000742F6" w:rsidRDefault="00604011">
      <w:pPr>
        <w:spacing w:line="360" w:lineRule="auto"/>
        <w:rPr>
          <w:sz w:val="24"/>
          <w:szCs w:val="24"/>
        </w:rPr>
      </w:pPr>
      <w:r>
        <w:rPr>
          <w:rFonts w:hint="eastAsia"/>
          <w:sz w:val="24"/>
          <w:szCs w:val="24"/>
        </w:rPr>
        <w:t>1</w:t>
      </w:r>
      <w:r>
        <w:rPr>
          <w:rFonts w:hint="eastAsia"/>
          <w:sz w:val="24"/>
          <w:szCs w:val="24"/>
        </w:rPr>
        <w:t>、本表所列采购货物仅为货物的主要构成部分，应配套供货以及招标人所列其他货物（或设备）和服务，请投标人认真阅读“供货范围”。若有异议，不管是多么微小，都应在投标</w:t>
      </w:r>
      <w:proofErr w:type="gramStart"/>
      <w:r>
        <w:rPr>
          <w:rFonts w:hint="eastAsia"/>
          <w:sz w:val="24"/>
          <w:szCs w:val="24"/>
        </w:rPr>
        <w:t>档</w:t>
      </w:r>
      <w:proofErr w:type="gramEnd"/>
      <w:r>
        <w:rPr>
          <w:rFonts w:hint="eastAsia"/>
          <w:sz w:val="24"/>
          <w:szCs w:val="24"/>
        </w:rPr>
        <w:t>“商务偏离”章节中予以详细说明。</w:t>
      </w:r>
    </w:p>
    <w:p w:rsidR="000742F6" w:rsidRDefault="00604011">
      <w:pPr>
        <w:spacing w:line="360" w:lineRule="auto"/>
        <w:rPr>
          <w:sz w:val="24"/>
          <w:szCs w:val="24"/>
        </w:rPr>
      </w:pPr>
      <w:r>
        <w:rPr>
          <w:rFonts w:hint="eastAsia"/>
          <w:sz w:val="24"/>
          <w:szCs w:val="24"/>
        </w:rPr>
        <w:t>2</w:t>
      </w:r>
      <w:r>
        <w:rPr>
          <w:rFonts w:hint="eastAsia"/>
          <w:sz w:val="24"/>
          <w:szCs w:val="24"/>
        </w:rPr>
        <w:t>、本表“供货方式”指：交钥匙方式——包括制造、运输、定点卸货、安装、调试和协助验收以及约定培训等。</w:t>
      </w:r>
    </w:p>
    <w:p w:rsidR="000742F6" w:rsidRDefault="00604011">
      <w:pPr>
        <w:spacing w:line="360" w:lineRule="auto"/>
        <w:rPr>
          <w:sz w:val="24"/>
          <w:szCs w:val="24"/>
        </w:rPr>
      </w:pPr>
      <w:r>
        <w:rPr>
          <w:rFonts w:hint="eastAsia"/>
          <w:sz w:val="24"/>
          <w:szCs w:val="24"/>
        </w:rPr>
        <w:t>3</w:t>
      </w:r>
      <w:r>
        <w:rPr>
          <w:rFonts w:hint="eastAsia"/>
          <w:sz w:val="24"/>
          <w:szCs w:val="24"/>
        </w:rPr>
        <w:t>、以上内容仅对设备的基本功能进行了描述和建议，表中所列内容仅供参考，投标方投标前需对生产现场工艺环境进行充分调研与了解，确保投标方案满足工艺、产品、节拍、功能等要求，投标方对投标方案负责。</w:t>
      </w:r>
    </w:p>
    <w:p w:rsidR="000742F6" w:rsidRDefault="00604011">
      <w:pPr>
        <w:spacing w:line="360" w:lineRule="auto"/>
        <w:rPr>
          <w:sz w:val="24"/>
          <w:szCs w:val="24"/>
        </w:rPr>
      </w:pPr>
      <w:r>
        <w:rPr>
          <w:rFonts w:hint="eastAsia"/>
          <w:sz w:val="24"/>
          <w:szCs w:val="24"/>
        </w:rPr>
        <w:t>四、采购货物特别说明</w:t>
      </w:r>
    </w:p>
    <w:p w:rsidR="000742F6" w:rsidRDefault="00604011">
      <w:pPr>
        <w:spacing w:line="360" w:lineRule="auto"/>
        <w:rPr>
          <w:sz w:val="24"/>
          <w:szCs w:val="24"/>
        </w:rPr>
      </w:pPr>
      <w:r>
        <w:rPr>
          <w:rFonts w:hint="eastAsia"/>
          <w:sz w:val="24"/>
          <w:szCs w:val="24"/>
        </w:rPr>
        <w:t>招标人所列货物的名称和规格型号，如为某</w:t>
      </w:r>
      <w:proofErr w:type="gramStart"/>
      <w:r>
        <w:rPr>
          <w:rFonts w:hint="eastAsia"/>
          <w:sz w:val="24"/>
          <w:szCs w:val="24"/>
        </w:rPr>
        <w:t>一供应</w:t>
      </w:r>
      <w:proofErr w:type="gramEnd"/>
      <w:r>
        <w:rPr>
          <w:rFonts w:hint="eastAsia"/>
          <w:sz w:val="24"/>
          <w:szCs w:val="24"/>
        </w:rPr>
        <w:t>商所特有，则该名称和规格型号可作参考，但要求投标人所提供的货物必须满足本技术标书实质性要求</w:t>
      </w:r>
      <w:r>
        <w:rPr>
          <w:rFonts w:cs="Times New Roman" w:hint="eastAsia"/>
          <w:sz w:val="24"/>
          <w:szCs w:val="24"/>
        </w:rPr>
        <w:t>。</w:t>
      </w:r>
    </w:p>
    <w:p w:rsidR="000742F6" w:rsidRDefault="00604011">
      <w:pPr>
        <w:spacing w:line="360" w:lineRule="auto"/>
        <w:rPr>
          <w:rFonts w:hAnsi="Calibri"/>
          <w:sz w:val="24"/>
          <w:szCs w:val="24"/>
        </w:rPr>
      </w:pPr>
      <w:r>
        <w:rPr>
          <w:rFonts w:hint="eastAsia"/>
          <w:sz w:val="24"/>
          <w:szCs w:val="24"/>
        </w:rPr>
        <w:t>第二章</w:t>
      </w:r>
      <w:r>
        <w:rPr>
          <w:sz w:val="24"/>
          <w:szCs w:val="24"/>
        </w:rPr>
        <w:t xml:space="preserve">  </w:t>
      </w:r>
      <w:r>
        <w:rPr>
          <w:rFonts w:hint="eastAsia"/>
          <w:sz w:val="24"/>
          <w:szCs w:val="24"/>
        </w:rPr>
        <w:t>技术要求</w:t>
      </w:r>
    </w:p>
    <w:p w:rsidR="000742F6" w:rsidRDefault="00604011">
      <w:pPr>
        <w:spacing w:line="360" w:lineRule="auto"/>
        <w:rPr>
          <w:sz w:val="24"/>
          <w:szCs w:val="24"/>
        </w:rPr>
      </w:pPr>
      <w:r>
        <w:rPr>
          <w:rFonts w:hint="eastAsia"/>
          <w:sz w:val="24"/>
          <w:szCs w:val="24"/>
        </w:rPr>
        <w:t>一、基本要求</w:t>
      </w:r>
    </w:p>
    <w:p w:rsidR="000742F6" w:rsidRDefault="00604011">
      <w:pPr>
        <w:spacing w:line="360" w:lineRule="auto"/>
        <w:rPr>
          <w:sz w:val="24"/>
          <w:szCs w:val="24"/>
        </w:rPr>
      </w:pPr>
      <w:r>
        <w:rPr>
          <w:rFonts w:hint="eastAsia"/>
          <w:sz w:val="24"/>
          <w:szCs w:val="24"/>
        </w:rPr>
        <w:t>1</w:t>
      </w:r>
      <w:r>
        <w:rPr>
          <w:rFonts w:hint="eastAsia"/>
          <w:sz w:val="24"/>
          <w:szCs w:val="24"/>
        </w:rPr>
        <w:t>、本章技术要求，仅对功能、设计、结构、性能、安装和试验检验等方面，提出了最低和一般性的技术要求，并未对一切技术细节</w:t>
      </w:r>
      <w:proofErr w:type="gramStart"/>
      <w:r>
        <w:rPr>
          <w:rFonts w:hint="eastAsia"/>
          <w:sz w:val="24"/>
          <w:szCs w:val="24"/>
        </w:rPr>
        <w:t>作出</w:t>
      </w:r>
      <w:proofErr w:type="gramEnd"/>
      <w:r>
        <w:rPr>
          <w:rFonts w:hint="eastAsia"/>
          <w:sz w:val="24"/>
          <w:szCs w:val="24"/>
        </w:rPr>
        <w:t>规定。</w:t>
      </w:r>
    </w:p>
    <w:p w:rsidR="000742F6" w:rsidRDefault="00604011">
      <w:pPr>
        <w:spacing w:line="360" w:lineRule="auto"/>
        <w:rPr>
          <w:sz w:val="24"/>
          <w:szCs w:val="24"/>
        </w:rPr>
      </w:pPr>
      <w:r>
        <w:rPr>
          <w:rFonts w:hint="eastAsia"/>
          <w:sz w:val="24"/>
          <w:szCs w:val="24"/>
        </w:rPr>
        <w:t>2</w:t>
      </w:r>
      <w:r>
        <w:rPr>
          <w:rFonts w:hint="eastAsia"/>
          <w:sz w:val="24"/>
          <w:szCs w:val="24"/>
        </w:rPr>
        <w:t>、本技术要求所使用的标准、规范等，如与投标人所执行的标准、规范不一致时，应按高于本技术要求所列的标准、规范执行。</w:t>
      </w:r>
    </w:p>
    <w:p w:rsidR="000742F6" w:rsidRDefault="00604011">
      <w:pPr>
        <w:spacing w:line="360" w:lineRule="auto"/>
        <w:rPr>
          <w:sz w:val="24"/>
          <w:szCs w:val="24"/>
        </w:rPr>
      </w:pPr>
      <w:r>
        <w:rPr>
          <w:rFonts w:hint="eastAsia"/>
          <w:sz w:val="24"/>
          <w:szCs w:val="24"/>
        </w:rPr>
        <w:t>3</w:t>
      </w:r>
      <w:r>
        <w:rPr>
          <w:rFonts w:hint="eastAsia"/>
          <w:sz w:val="24"/>
          <w:szCs w:val="24"/>
        </w:rPr>
        <w:t>、投标人认为所供货物必需由招标人配备、解决或提供的其他要求，如设备基础隔振和减振设施、软化水、洁净气源等，均应在投标</w:t>
      </w:r>
      <w:proofErr w:type="gramStart"/>
      <w:r>
        <w:rPr>
          <w:rFonts w:hint="eastAsia"/>
          <w:sz w:val="24"/>
          <w:szCs w:val="24"/>
        </w:rPr>
        <w:t>档</w:t>
      </w:r>
      <w:proofErr w:type="gramEnd"/>
      <w:r>
        <w:rPr>
          <w:rFonts w:hint="eastAsia"/>
          <w:sz w:val="24"/>
          <w:szCs w:val="24"/>
        </w:rPr>
        <w:t>“技术偏离”中予以充分说明。</w:t>
      </w:r>
    </w:p>
    <w:p w:rsidR="000742F6" w:rsidRDefault="00604011">
      <w:pPr>
        <w:spacing w:line="360" w:lineRule="auto"/>
        <w:rPr>
          <w:sz w:val="24"/>
          <w:szCs w:val="24"/>
        </w:rPr>
      </w:pPr>
      <w:r>
        <w:rPr>
          <w:rFonts w:hint="eastAsia"/>
          <w:sz w:val="24"/>
          <w:szCs w:val="24"/>
        </w:rPr>
        <w:lastRenderedPageBreak/>
        <w:t>4</w:t>
      </w:r>
      <w:r>
        <w:rPr>
          <w:rFonts w:hint="eastAsia"/>
          <w:sz w:val="24"/>
          <w:szCs w:val="24"/>
        </w:rPr>
        <w:t>、投标人应根据招投标货物具体要求，提出对厂房、设备基础（或安装平台）、公用设施、消防、环保等超出招标档、投标档、答疑档、技术交流档、技术协议书和合同等规定的、有特殊需要的解释、说明和要求。</w:t>
      </w:r>
    </w:p>
    <w:p w:rsidR="000742F6" w:rsidRDefault="00604011">
      <w:pPr>
        <w:spacing w:line="360" w:lineRule="auto"/>
        <w:rPr>
          <w:sz w:val="24"/>
          <w:szCs w:val="24"/>
        </w:rPr>
      </w:pPr>
      <w:r>
        <w:rPr>
          <w:rFonts w:hint="eastAsia"/>
          <w:sz w:val="24"/>
          <w:szCs w:val="24"/>
        </w:rPr>
        <w:t>5</w:t>
      </w:r>
      <w:r>
        <w:rPr>
          <w:rFonts w:hint="eastAsia"/>
          <w:sz w:val="24"/>
          <w:szCs w:val="24"/>
        </w:rPr>
        <w:t>、无论是否有技术偏离，投标人均应在投标</w:t>
      </w:r>
      <w:proofErr w:type="gramStart"/>
      <w:r>
        <w:rPr>
          <w:rFonts w:hint="eastAsia"/>
          <w:sz w:val="24"/>
          <w:szCs w:val="24"/>
        </w:rPr>
        <w:t>档</w:t>
      </w:r>
      <w:proofErr w:type="gramEnd"/>
      <w:r>
        <w:rPr>
          <w:rFonts w:hint="eastAsia"/>
          <w:sz w:val="24"/>
          <w:szCs w:val="24"/>
        </w:rPr>
        <w:t>“技术偏离</w:t>
      </w:r>
      <w:r>
        <w:rPr>
          <w:rFonts w:hint="eastAsia"/>
          <w:sz w:val="24"/>
          <w:szCs w:val="24"/>
        </w:rPr>
        <w:t>”中明确</w:t>
      </w:r>
      <w:proofErr w:type="gramStart"/>
      <w:r>
        <w:rPr>
          <w:rFonts w:hint="eastAsia"/>
          <w:sz w:val="24"/>
          <w:szCs w:val="24"/>
        </w:rPr>
        <w:t>作出</w:t>
      </w:r>
      <w:proofErr w:type="gramEnd"/>
      <w:r>
        <w:rPr>
          <w:rFonts w:hint="eastAsia"/>
          <w:sz w:val="24"/>
          <w:szCs w:val="24"/>
        </w:rPr>
        <w:t>有无说明。若有异议，不管是多么微小，投标人必须予以明确和详细的说明或澄清。</w:t>
      </w:r>
    </w:p>
    <w:p w:rsidR="000742F6" w:rsidRDefault="00604011">
      <w:pPr>
        <w:spacing w:line="360" w:lineRule="auto"/>
        <w:rPr>
          <w:sz w:val="24"/>
          <w:szCs w:val="24"/>
        </w:rPr>
      </w:pPr>
      <w:r>
        <w:rPr>
          <w:rFonts w:hint="eastAsia"/>
          <w:sz w:val="24"/>
          <w:szCs w:val="24"/>
        </w:rPr>
        <w:t>6</w:t>
      </w:r>
      <w:r>
        <w:rPr>
          <w:rFonts w:hint="eastAsia"/>
          <w:sz w:val="24"/>
          <w:szCs w:val="24"/>
        </w:rPr>
        <w:t>、为避免投标人优势在招标评审时漏项，质保期超出本技术标书要求的，应当在投标</w:t>
      </w:r>
      <w:proofErr w:type="gramStart"/>
      <w:r>
        <w:rPr>
          <w:rFonts w:hint="eastAsia"/>
          <w:sz w:val="24"/>
          <w:szCs w:val="24"/>
        </w:rPr>
        <w:t>档</w:t>
      </w:r>
      <w:proofErr w:type="gramEnd"/>
      <w:r>
        <w:rPr>
          <w:rFonts w:hint="eastAsia"/>
          <w:sz w:val="24"/>
          <w:szCs w:val="24"/>
        </w:rPr>
        <w:t>“技术偏离”中特别注明。</w:t>
      </w:r>
    </w:p>
    <w:p w:rsidR="000742F6" w:rsidRDefault="00604011">
      <w:pPr>
        <w:spacing w:line="360" w:lineRule="auto"/>
        <w:rPr>
          <w:sz w:val="24"/>
          <w:szCs w:val="24"/>
        </w:rPr>
      </w:pPr>
      <w:r>
        <w:rPr>
          <w:rFonts w:hint="eastAsia"/>
          <w:sz w:val="24"/>
          <w:szCs w:val="24"/>
        </w:rPr>
        <w:t>7</w:t>
      </w:r>
      <w:r>
        <w:rPr>
          <w:rFonts w:hint="eastAsia"/>
          <w:sz w:val="24"/>
          <w:szCs w:val="24"/>
        </w:rPr>
        <w:t>、投标档中，针对“特别提示”条款所做的回应，将作为投标人能否中标的重要依据之一。</w:t>
      </w:r>
    </w:p>
    <w:p w:rsidR="000742F6" w:rsidRDefault="00604011">
      <w:pPr>
        <w:spacing w:line="360" w:lineRule="auto"/>
        <w:rPr>
          <w:sz w:val="24"/>
          <w:szCs w:val="24"/>
        </w:rPr>
      </w:pPr>
      <w:r>
        <w:rPr>
          <w:rFonts w:hint="eastAsia"/>
          <w:sz w:val="24"/>
          <w:szCs w:val="24"/>
        </w:rPr>
        <w:t>二、执行标准</w:t>
      </w:r>
    </w:p>
    <w:p w:rsidR="000742F6" w:rsidRDefault="00604011">
      <w:pPr>
        <w:spacing w:line="360" w:lineRule="auto"/>
        <w:rPr>
          <w:sz w:val="24"/>
          <w:szCs w:val="24"/>
        </w:rPr>
      </w:pPr>
      <w:r>
        <w:rPr>
          <w:rFonts w:hint="eastAsia"/>
          <w:sz w:val="24"/>
          <w:szCs w:val="24"/>
        </w:rPr>
        <w:t>1</w:t>
      </w:r>
      <w:r>
        <w:rPr>
          <w:rFonts w:hint="eastAsia"/>
          <w:sz w:val="24"/>
          <w:szCs w:val="24"/>
        </w:rPr>
        <w:t>、投标人所供的货物，必须符合中国最新版的法律、法规和相关标准、规范的要求，符合项目所在地政府有关特殊要求。</w:t>
      </w:r>
    </w:p>
    <w:p w:rsidR="000742F6" w:rsidRDefault="00604011">
      <w:pPr>
        <w:spacing w:line="360" w:lineRule="auto"/>
        <w:rPr>
          <w:sz w:val="24"/>
          <w:szCs w:val="24"/>
        </w:rPr>
      </w:pPr>
      <w:r>
        <w:rPr>
          <w:rFonts w:hint="eastAsia"/>
          <w:sz w:val="24"/>
          <w:szCs w:val="24"/>
        </w:rPr>
        <w:t>2</w:t>
      </w:r>
      <w:r>
        <w:rPr>
          <w:rFonts w:hint="eastAsia"/>
          <w:sz w:val="24"/>
          <w:szCs w:val="24"/>
        </w:rPr>
        <w:t>、投标人所供货物涉及的专利权技术以及知识产权保护的其他技术等，应保证招标人</w:t>
      </w:r>
      <w:proofErr w:type="gramStart"/>
      <w:r>
        <w:rPr>
          <w:rFonts w:hint="eastAsia"/>
          <w:sz w:val="24"/>
          <w:szCs w:val="24"/>
        </w:rPr>
        <w:t>不</w:t>
      </w:r>
      <w:proofErr w:type="gramEnd"/>
      <w:r>
        <w:rPr>
          <w:rFonts w:hint="eastAsia"/>
          <w:sz w:val="24"/>
          <w:szCs w:val="24"/>
        </w:rPr>
        <w:t>因此受到任何侵权指控以及实际损失。</w:t>
      </w:r>
    </w:p>
    <w:p w:rsidR="000742F6" w:rsidRDefault="00604011">
      <w:pPr>
        <w:spacing w:line="360" w:lineRule="auto"/>
        <w:rPr>
          <w:sz w:val="24"/>
          <w:szCs w:val="24"/>
        </w:rPr>
      </w:pPr>
      <w:r>
        <w:rPr>
          <w:rFonts w:hint="eastAsia"/>
          <w:sz w:val="24"/>
          <w:szCs w:val="24"/>
        </w:rPr>
        <w:t>3</w:t>
      </w:r>
      <w:r>
        <w:rPr>
          <w:rFonts w:hint="eastAsia"/>
          <w:sz w:val="24"/>
          <w:szCs w:val="24"/>
        </w:rPr>
        <w:t>、投标人应保证所供货物的先进性、可靠性、经济性和实用性，并为全新货物（或设备）。</w:t>
      </w:r>
    </w:p>
    <w:p w:rsidR="000742F6" w:rsidRDefault="00604011">
      <w:pPr>
        <w:spacing w:line="360" w:lineRule="auto"/>
        <w:rPr>
          <w:sz w:val="24"/>
          <w:szCs w:val="24"/>
        </w:rPr>
      </w:pPr>
      <w:r>
        <w:rPr>
          <w:rFonts w:hint="eastAsia"/>
          <w:sz w:val="24"/>
          <w:szCs w:val="24"/>
        </w:rPr>
        <w:t>4</w:t>
      </w:r>
      <w:r>
        <w:rPr>
          <w:rFonts w:hint="eastAsia"/>
          <w:sz w:val="24"/>
          <w:szCs w:val="24"/>
        </w:rPr>
        <w:t>、投标人应满足招标人提出的各项技术要求，必要时应当免费提供技术承诺或担保。</w:t>
      </w:r>
    </w:p>
    <w:p w:rsidR="000742F6" w:rsidRDefault="00604011">
      <w:pPr>
        <w:spacing w:line="360" w:lineRule="auto"/>
        <w:rPr>
          <w:sz w:val="24"/>
          <w:szCs w:val="24"/>
        </w:rPr>
      </w:pPr>
      <w:r>
        <w:rPr>
          <w:rFonts w:hint="eastAsia"/>
          <w:sz w:val="24"/>
          <w:szCs w:val="24"/>
        </w:rPr>
        <w:t>5</w:t>
      </w:r>
      <w:r>
        <w:rPr>
          <w:rFonts w:hint="eastAsia"/>
          <w:sz w:val="24"/>
          <w:szCs w:val="24"/>
        </w:rPr>
        <w:t>、投标人应保证所供货物（或设备）为中国政府指定或规定的主管部门公布的非淘汰货物（或设备）。</w:t>
      </w:r>
    </w:p>
    <w:p w:rsidR="000742F6" w:rsidRDefault="00604011">
      <w:pPr>
        <w:spacing w:line="360" w:lineRule="auto"/>
        <w:rPr>
          <w:sz w:val="24"/>
          <w:szCs w:val="24"/>
        </w:rPr>
      </w:pPr>
      <w:r>
        <w:rPr>
          <w:rFonts w:hint="eastAsia"/>
          <w:sz w:val="24"/>
          <w:szCs w:val="24"/>
        </w:rPr>
        <w:t>6</w:t>
      </w:r>
      <w:r>
        <w:rPr>
          <w:rFonts w:hint="eastAsia"/>
          <w:sz w:val="24"/>
          <w:szCs w:val="24"/>
        </w:rPr>
        <w:t>、投标人应保证所供货物的完整性和成套性，能保证货物的正常运行、使用。</w:t>
      </w:r>
    </w:p>
    <w:p w:rsidR="000742F6" w:rsidRDefault="00604011">
      <w:pPr>
        <w:spacing w:line="360" w:lineRule="auto"/>
        <w:rPr>
          <w:sz w:val="24"/>
          <w:szCs w:val="24"/>
        </w:rPr>
      </w:pPr>
      <w:r>
        <w:rPr>
          <w:rFonts w:hint="eastAsia"/>
          <w:sz w:val="24"/>
          <w:szCs w:val="24"/>
        </w:rPr>
        <w:t>7</w:t>
      </w:r>
      <w:r>
        <w:rPr>
          <w:rFonts w:hint="eastAsia"/>
          <w:sz w:val="24"/>
          <w:szCs w:val="24"/>
        </w:rPr>
        <w:t>、投标人应对招标人采购的货物所涉及的技术、产能等信息负有保密义务，招标人拥有追究投标人泄密责任的权利；招标人如有需要，投标人应无条件签署保密协议。</w:t>
      </w:r>
    </w:p>
    <w:p w:rsidR="000742F6" w:rsidRDefault="000742F6">
      <w:pPr>
        <w:rPr>
          <w:sz w:val="24"/>
          <w:szCs w:val="24"/>
        </w:rPr>
        <w:sectPr w:rsidR="000742F6">
          <w:footerReference w:type="default" r:id="rId9"/>
          <w:pgSz w:w="11910" w:h="16840"/>
          <w:pgMar w:top="2180" w:right="680" w:bottom="2500" w:left="920" w:header="816" w:footer="2315" w:gutter="0"/>
          <w:cols w:space="720"/>
        </w:sectPr>
      </w:pPr>
    </w:p>
    <w:p w:rsidR="000742F6" w:rsidRDefault="00604011">
      <w:pPr>
        <w:rPr>
          <w:color w:val="0070C0"/>
          <w:sz w:val="24"/>
          <w:szCs w:val="24"/>
          <w:highlight w:val="yellow"/>
        </w:rPr>
      </w:pPr>
      <w:r>
        <w:rPr>
          <w:rFonts w:hint="eastAsia"/>
          <w:sz w:val="24"/>
          <w:szCs w:val="24"/>
        </w:rPr>
        <w:lastRenderedPageBreak/>
        <w:t>三、技术要求概况：</w:t>
      </w:r>
    </w:p>
    <w:p w:rsidR="000742F6" w:rsidRDefault="00604011">
      <w:pPr>
        <w:rPr>
          <w:sz w:val="24"/>
          <w:szCs w:val="24"/>
        </w:rPr>
      </w:pPr>
      <w:r>
        <w:rPr>
          <w:rFonts w:hint="eastAsia"/>
          <w:sz w:val="24"/>
          <w:szCs w:val="24"/>
        </w:rPr>
        <w:t>3</w:t>
      </w:r>
      <w:r>
        <w:rPr>
          <w:sz w:val="24"/>
          <w:szCs w:val="24"/>
        </w:rPr>
        <w:t xml:space="preserve">.1 </w:t>
      </w:r>
      <w:r>
        <w:rPr>
          <w:rFonts w:hint="eastAsia"/>
          <w:sz w:val="24"/>
          <w:szCs w:val="24"/>
        </w:rPr>
        <w:t>单台套，</w:t>
      </w:r>
      <w:r>
        <w:rPr>
          <w:rFonts w:hint="eastAsia"/>
          <w:sz w:val="24"/>
          <w:szCs w:val="24"/>
        </w:rPr>
        <w:t>载重</w:t>
      </w:r>
      <w:r>
        <w:rPr>
          <w:rFonts w:hint="eastAsia"/>
          <w:sz w:val="24"/>
          <w:szCs w:val="24"/>
        </w:rPr>
        <w:t>≥</w:t>
      </w:r>
      <w:r>
        <w:rPr>
          <w:rFonts w:hint="eastAsia"/>
          <w:sz w:val="24"/>
          <w:szCs w:val="24"/>
        </w:rPr>
        <w:t>2t</w:t>
      </w:r>
    </w:p>
    <w:p w:rsidR="000742F6" w:rsidRDefault="00604011">
      <w:pPr>
        <w:rPr>
          <w:sz w:val="24"/>
          <w:szCs w:val="24"/>
        </w:rPr>
      </w:pPr>
      <w:r>
        <w:rPr>
          <w:rFonts w:hint="eastAsia"/>
          <w:sz w:val="24"/>
          <w:szCs w:val="24"/>
        </w:rPr>
        <w:t>3.</w:t>
      </w:r>
      <w:r>
        <w:rPr>
          <w:rFonts w:hint="eastAsia"/>
          <w:sz w:val="24"/>
          <w:szCs w:val="24"/>
        </w:rPr>
        <w:t>2</w:t>
      </w:r>
      <w:r>
        <w:rPr>
          <w:rFonts w:hint="eastAsia"/>
          <w:sz w:val="24"/>
          <w:szCs w:val="24"/>
        </w:rPr>
        <w:t>配送节拍≤</w:t>
      </w:r>
      <w:r>
        <w:rPr>
          <w:rFonts w:hint="eastAsia"/>
          <w:sz w:val="24"/>
          <w:szCs w:val="24"/>
        </w:rPr>
        <w:t>10min/</w:t>
      </w:r>
      <w:r>
        <w:rPr>
          <w:rFonts w:hint="eastAsia"/>
          <w:sz w:val="24"/>
          <w:szCs w:val="24"/>
        </w:rPr>
        <w:t>台</w:t>
      </w:r>
    </w:p>
    <w:p w:rsidR="000742F6" w:rsidRDefault="00604011">
      <w:pPr>
        <w:rPr>
          <w:sz w:val="24"/>
          <w:szCs w:val="24"/>
        </w:rPr>
      </w:pPr>
      <w:r>
        <w:rPr>
          <w:rFonts w:hint="eastAsia"/>
          <w:sz w:val="24"/>
          <w:szCs w:val="24"/>
        </w:rPr>
        <w:t>3.</w:t>
      </w:r>
      <w:r>
        <w:rPr>
          <w:rFonts w:hint="eastAsia"/>
          <w:sz w:val="24"/>
          <w:szCs w:val="24"/>
        </w:rPr>
        <w:t>3</w:t>
      </w:r>
      <w:r>
        <w:rPr>
          <w:rFonts w:hint="eastAsia"/>
          <w:sz w:val="24"/>
          <w:szCs w:val="24"/>
        </w:rPr>
        <w:t>导航精度：</w:t>
      </w:r>
      <w:r>
        <w:rPr>
          <w:rFonts w:hint="eastAsia"/>
          <w:sz w:val="24"/>
          <w:szCs w:val="24"/>
        </w:rPr>
        <w:t>±</w:t>
      </w:r>
      <w:r>
        <w:rPr>
          <w:rFonts w:hint="eastAsia"/>
          <w:sz w:val="24"/>
          <w:szCs w:val="24"/>
        </w:rPr>
        <w:t>10</w:t>
      </w:r>
      <w:r>
        <w:rPr>
          <w:rFonts w:hint="eastAsia"/>
          <w:sz w:val="24"/>
          <w:szCs w:val="24"/>
        </w:rPr>
        <w:t>mm</w:t>
      </w:r>
      <w:r>
        <w:rPr>
          <w:rFonts w:hint="eastAsia"/>
          <w:sz w:val="24"/>
          <w:szCs w:val="24"/>
        </w:rPr>
        <w:t>，</w:t>
      </w:r>
      <w:r>
        <w:rPr>
          <w:rFonts w:hint="eastAsia"/>
          <w:sz w:val="24"/>
          <w:szCs w:val="24"/>
        </w:rPr>
        <w:t>停位</w:t>
      </w:r>
      <w:r>
        <w:rPr>
          <w:rFonts w:hint="eastAsia"/>
          <w:sz w:val="24"/>
          <w:szCs w:val="24"/>
        </w:rPr>
        <w:t>精度：±</w:t>
      </w:r>
      <w:r>
        <w:rPr>
          <w:rFonts w:hint="eastAsia"/>
          <w:sz w:val="24"/>
          <w:szCs w:val="24"/>
        </w:rPr>
        <w:t>5mm</w:t>
      </w:r>
    </w:p>
    <w:p w:rsidR="000742F6" w:rsidRDefault="00604011">
      <w:pPr>
        <w:rPr>
          <w:sz w:val="24"/>
          <w:szCs w:val="24"/>
        </w:rPr>
      </w:pPr>
      <w:r>
        <w:rPr>
          <w:rFonts w:hint="eastAsia"/>
          <w:sz w:val="24"/>
          <w:szCs w:val="24"/>
        </w:rPr>
        <w:t>四、方案及设备主要技术规格</w:t>
      </w:r>
    </w:p>
    <w:p w:rsidR="000742F6" w:rsidRDefault="00604011">
      <w:pPr>
        <w:pStyle w:val="a9"/>
        <w:ind w:firstLineChars="200" w:firstLine="480"/>
        <w:rPr>
          <w:rFonts w:asciiTheme="minorHAnsi" w:hAnsiTheme="minorHAnsi"/>
          <w:sz w:val="24"/>
          <w:szCs w:val="24"/>
        </w:rPr>
      </w:pPr>
      <w:r>
        <w:rPr>
          <w:rFonts w:hint="eastAsia"/>
          <w:sz w:val="24"/>
          <w:szCs w:val="24"/>
        </w:rPr>
        <w:t>第一部分：</w:t>
      </w:r>
      <w:r>
        <w:rPr>
          <w:rFonts w:asciiTheme="minorHAnsi" w:hAnsiTheme="minorHAnsi" w:hint="eastAsia"/>
          <w:sz w:val="24"/>
          <w:szCs w:val="24"/>
        </w:rPr>
        <w:t>本次</w:t>
      </w:r>
      <w:r>
        <w:rPr>
          <w:rFonts w:asciiTheme="minorHAnsi" w:hAnsiTheme="minorHAnsi" w:hint="eastAsia"/>
          <w:sz w:val="24"/>
          <w:szCs w:val="24"/>
        </w:rPr>
        <w:t>AGV</w:t>
      </w:r>
      <w:r>
        <w:rPr>
          <w:rFonts w:asciiTheme="minorHAnsi" w:hAnsiTheme="minorHAnsi" w:hint="eastAsia"/>
          <w:sz w:val="24"/>
          <w:szCs w:val="24"/>
        </w:rPr>
        <w:t>采用激光导航、双向背负</w:t>
      </w:r>
      <w:proofErr w:type="gramStart"/>
      <w:r>
        <w:rPr>
          <w:rFonts w:asciiTheme="minorHAnsi" w:hAnsiTheme="minorHAnsi" w:hint="eastAsia"/>
          <w:sz w:val="24"/>
          <w:szCs w:val="24"/>
        </w:rPr>
        <w:t>滚筒式实现</w:t>
      </w:r>
      <w:proofErr w:type="gramEnd"/>
      <w:r>
        <w:rPr>
          <w:rFonts w:asciiTheme="minorHAnsi" w:hAnsiTheme="minorHAnsi" w:hint="eastAsia"/>
          <w:sz w:val="24"/>
          <w:szCs w:val="24"/>
        </w:rPr>
        <w:t>自动上料</w:t>
      </w:r>
      <w:r>
        <w:rPr>
          <w:rFonts w:asciiTheme="minorHAnsi" w:hAnsiTheme="minorHAnsi" w:hint="eastAsia"/>
          <w:sz w:val="24"/>
          <w:szCs w:val="24"/>
        </w:rPr>
        <w:t>，</w:t>
      </w:r>
      <w:r>
        <w:rPr>
          <w:rFonts w:asciiTheme="minorHAnsi" w:hAnsiTheme="minorHAnsi" w:hint="eastAsia"/>
          <w:sz w:val="24"/>
          <w:szCs w:val="24"/>
        </w:rPr>
        <w:t>工艺流程如下：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110"/>
        <w:gridCol w:w="5232"/>
        <w:gridCol w:w="1930"/>
      </w:tblGrid>
      <w:tr w:rsidR="000742F6">
        <w:trPr>
          <w:jc w:val="center"/>
        </w:trPr>
        <w:tc>
          <w:tcPr>
            <w:tcW w:w="801" w:type="dxa"/>
          </w:tcPr>
          <w:p w:rsidR="000742F6" w:rsidRDefault="00604011">
            <w:pPr>
              <w:adjustRightInd w:val="0"/>
              <w:jc w:val="center"/>
              <w:rPr>
                <w:sz w:val="24"/>
                <w:szCs w:val="24"/>
              </w:rPr>
            </w:pPr>
            <w:r>
              <w:rPr>
                <w:rFonts w:hint="eastAsia"/>
                <w:sz w:val="24"/>
                <w:szCs w:val="24"/>
              </w:rPr>
              <w:t>序号</w:t>
            </w:r>
          </w:p>
        </w:tc>
        <w:tc>
          <w:tcPr>
            <w:tcW w:w="1134" w:type="dxa"/>
            <w:vAlign w:val="center"/>
          </w:tcPr>
          <w:p w:rsidR="000742F6" w:rsidRDefault="00604011">
            <w:pPr>
              <w:adjustRightInd w:val="0"/>
              <w:jc w:val="center"/>
              <w:rPr>
                <w:sz w:val="24"/>
                <w:szCs w:val="24"/>
              </w:rPr>
            </w:pPr>
            <w:r>
              <w:rPr>
                <w:rFonts w:hint="eastAsia"/>
                <w:sz w:val="24"/>
                <w:szCs w:val="24"/>
              </w:rPr>
              <w:t>工序</w:t>
            </w:r>
          </w:p>
        </w:tc>
        <w:tc>
          <w:tcPr>
            <w:tcW w:w="5387" w:type="dxa"/>
            <w:vAlign w:val="center"/>
          </w:tcPr>
          <w:p w:rsidR="000742F6" w:rsidRDefault="00604011">
            <w:pPr>
              <w:adjustRightInd w:val="0"/>
              <w:ind w:firstLine="560"/>
              <w:jc w:val="center"/>
              <w:rPr>
                <w:sz w:val="24"/>
                <w:szCs w:val="24"/>
              </w:rPr>
            </w:pPr>
            <w:r>
              <w:rPr>
                <w:rFonts w:hint="eastAsia"/>
                <w:sz w:val="24"/>
                <w:szCs w:val="24"/>
              </w:rPr>
              <w:t>工序内容</w:t>
            </w:r>
          </w:p>
        </w:tc>
        <w:tc>
          <w:tcPr>
            <w:tcW w:w="1984" w:type="dxa"/>
            <w:vAlign w:val="center"/>
          </w:tcPr>
          <w:p w:rsidR="000742F6" w:rsidRDefault="00604011">
            <w:pPr>
              <w:adjustRightInd w:val="0"/>
              <w:jc w:val="center"/>
              <w:rPr>
                <w:sz w:val="24"/>
                <w:szCs w:val="24"/>
              </w:rPr>
            </w:pPr>
            <w:r>
              <w:rPr>
                <w:rFonts w:hint="eastAsia"/>
                <w:sz w:val="24"/>
                <w:szCs w:val="24"/>
              </w:rPr>
              <w:t>备注</w:t>
            </w:r>
          </w:p>
        </w:tc>
      </w:tr>
      <w:tr w:rsidR="000742F6">
        <w:trPr>
          <w:jc w:val="center"/>
        </w:trPr>
        <w:tc>
          <w:tcPr>
            <w:tcW w:w="801" w:type="dxa"/>
            <w:vAlign w:val="center"/>
          </w:tcPr>
          <w:p w:rsidR="000742F6" w:rsidRDefault="00604011">
            <w:pPr>
              <w:adjustRightInd w:val="0"/>
              <w:jc w:val="center"/>
              <w:rPr>
                <w:sz w:val="24"/>
                <w:szCs w:val="24"/>
              </w:rPr>
            </w:pPr>
            <w:r>
              <w:rPr>
                <w:rFonts w:hint="eastAsia"/>
                <w:sz w:val="24"/>
                <w:szCs w:val="24"/>
              </w:rPr>
              <w:t>1</w:t>
            </w:r>
          </w:p>
        </w:tc>
        <w:tc>
          <w:tcPr>
            <w:tcW w:w="1134" w:type="dxa"/>
            <w:vAlign w:val="center"/>
          </w:tcPr>
          <w:p w:rsidR="000742F6" w:rsidRDefault="00604011">
            <w:pPr>
              <w:adjustRightInd w:val="0"/>
              <w:jc w:val="center"/>
              <w:rPr>
                <w:sz w:val="24"/>
                <w:szCs w:val="24"/>
              </w:rPr>
            </w:pPr>
            <w:r>
              <w:rPr>
                <w:rFonts w:hint="eastAsia"/>
                <w:sz w:val="24"/>
                <w:szCs w:val="24"/>
              </w:rPr>
              <w:t>上线</w:t>
            </w:r>
            <w:r>
              <w:rPr>
                <w:rFonts w:hint="eastAsia"/>
                <w:sz w:val="24"/>
                <w:szCs w:val="24"/>
              </w:rPr>
              <w:t>接料</w:t>
            </w:r>
            <w:r>
              <w:rPr>
                <w:rFonts w:hint="eastAsia"/>
                <w:sz w:val="24"/>
                <w:szCs w:val="24"/>
              </w:rPr>
              <w:t>至台架</w:t>
            </w:r>
          </w:p>
        </w:tc>
        <w:tc>
          <w:tcPr>
            <w:tcW w:w="5387" w:type="dxa"/>
          </w:tcPr>
          <w:p w:rsidR="000742F6" w:rsidRDefault="00604011">
            <w:pPr>
              <w:adjustRightInd w:val="0"/>
              <w:rPr>
                <w:sz w:val="24"/>
                <w:szCs w:val="24"/>
              </w:rPr>
            </w:pPr>
            <w:r>
              <w:rPr>
                <w:rFonts w:hint="eastAsia"/>
                <w:sz w:val="24"/>
                <w:szCs w:val="24"/>
              </w:rPr>
              <w:t>AGV</w:t>
            </w:r>
            <w:r>
              <w:rPr>
                <w:rFonts w:hint="eastAsia"/>
                <w:sz w:val="24"/>
                <w:szCs w:val="24"/>
              </w:rPr>
              <w:t>到达预装上料点，与上料辊道进行对接。发动机经辊筒转移至背负</w:t>
            </w:r>
            <w:r>
              <w:rPr>
                <w:rFonts w:hint="eastAsia"/>
                <w:sz w:val="24"/>
                <w:szCs w:val="24"/>
              </w:rPr>
              <w:t xml:space="preserve">AGV </w:t>
            </w:r>
            <w:r>
              <w:rPr>
                <w:rFonts w:hint="eastAsia"/>
                <w:sz w:val="24"/>
                <w:szCs w:val="24"/>
              </w:rPr>
              <w:t>上；</w:t>
            </w:r>
            <w:r>
              <w:rPr>
                <w:rFonts w:hint="eastAsia"/>
                <w:sz w:val="24"/>
                <w:szCs w:val="24"/>
              </w:rPr>
              <w:t>AGV</w:t>
            </w:r>
            <w:r>
              <w:rPr>
                <w:rFonts w:hint="eastAsia"/>
                <w:sz w:val="24"/>
                <w:szCs w:val="24"/>
              </w:rPr>
              <w:t>通过调度系统调度，与试车台架对接，将发动机送入试车台架，确认放车返程，</w:t>
            </w:r>
            <w:r>
              <w:rPr>
                <w:rFonts w:hint="eastAsia"/>
                <w:sz w:val="24"/>
                <w:szCs w:val="24"/>
              </w:rPr>
              <w:t>AGV</w:t>
            </w:r>
            <w:r>
              <w:rPr>
                <w:rFonts w:hint="eastAsia"/>
                <w:sz w:val="24"/>
                <w:szCs w:val="24"/>
              </w:rPr>
              <w:t>任务刷新。</w:t>
            </w:r>
          </w:p>
        </w:tc>
        <w:tc>
          <w:tcPr>
            <w:tcW w:w="1984" w:type="dxa"/>
          </w:tcPr>
          <w:p w:rsidR="000742F6" w:rsidRDefault="00604011">
            <w:pPr>
              <w:adjustRightInd w:val="0"/>
              <w:rPr>
                <w:sz w:val="24"/>
                <w:szCs w:val="24"/>
              </w:rPr>
            </w:pPr>
            <w:r>
              <w:rPr>
                <w:rFonts w:hint="eastAsia"/>
                <w:sz w:val="24"/>
                <w:szCs w:val="24"/>
              </w:rPr>
              <w:t>自动运行</w:t>
            </w:r>
            <w:r>
              <w:rPr>
                <w:rFonts w:hint="eastAsia"/>
                <w:sz w:val="24"/>
                <w:szCs w:val="24"/>
              </w:rPr>
              <w:t xml:space="preserve">/ </w:t>
            </w:r>
            <w:r>
              <w:rPr>
                <w:rFonts w:hint="eastAsia"/>
                <w:sz w:val="24"/>
                <w:szCs w:val="24"/>
              </w:rPr>
              <w:t>信号交互</w:t>
            </w:r>
          </w:p>
        </w:tc>
      </w:tr>
      <w:tr w:rsidR="000742F6">
        <w:trPr>
          <w:jc w:val="center"/>
        </w:trPr>
        <w:tc>
          <w:tcPr>
            <w:tcW w:w="801" w:type="dxa"/>
            <w:vAlign w:val="center"/>
          </w:tcPr>
          <w:p w:rsidR="000742F6" w:rsidRDefault="00604011">
            <w:pPr>
              <w:adjustRightInd w:val="0"/>
              <w:jc w:val="center"/>
              <w:rPr>
                <w:sz w:val="24"/>
                <w:szCs w:val="24"/>
              </w:rPr>
            </w:pPr>
            <w:r>
              <w:rPr>
                <w:rFonts w:hint="eastAsia"/>
                <w:sz w:val="24"/>
                <w:szCs w:val="24"/>
              </w:rPr>
              <w:t>2</w:t>
            </w:r>
          </w:p>
        </w:tc>
        <w:tc>
          <w:tcPr>
            <w:tcW w:w="1134" w:type="dxa"/>
            <w:vAlign w:val="center"/>
          </w:tcPr>
          <w:p w:rsidR="000742F6" w:rsidRDefault="00604011">
            <w:pPr>
              <w:adjustRightInd w:val="0"/>
              <w:jc w:val="center"/>
              <w:rPr>
                <w:sz w:val="24"/>
                <w:szCs w:val="24"/>
              </w:rPr>
            </w:pPr>
            <w:r>
              <w:rPr>
                <w:rFonts w:hint="eastAsia"/>
                <w:sz w:val="24"/>
                <w:szCs w:val="24"/>
              </w:rPr>
              <w:t>台架</w:t>
            </w:r>
            <w:r>
              <w:rPr>
                <w:rFonts w:hint="eastAsia"/>
                <w:sz w:val="24"/>
                <w:szCs w:val="24"/>
              </w:rPr>
              <w:t>卸料</w:t>
            </w:r>
            <w:r>
              <w:rPr>
                <w:rFonts w:hint="eastAsia"/>
                <w:sz w:val="24"/>
                <w:szCs w:val="24"/>
              </w:rPr>
              <w:t>至下线</w:t>
            </w:r>
          </w:p>
        </w:tc>
        <w:tc>
          <w:tcPr>
            <w:tcW w:w="5387" w:type="dxa"/>
          </w:tcPr>
          <w:p w:rsidR="000742F6" w:rsidRDefault="00604011">
            <w:pPr>
              <w:adjustRightInd w:val="0"/>
              <w:rPr>
                <w:rFonts w:eastAsia="仿宋"/>
                <w:sz w:val="24"/>
                <w:szCs w:val="24"/>
              </w:rPr>
            </w:pPr>
            <w:r>
              <w:rPr>
                <w:rFonts w:hint="eastAsia"/>
                <w:sz w:val="24"/>
                <w:szCs w:val="24"/>
              </w:rPr>
              <w:t>发动机试车完成后，台架发出信号，</w:t>
            </w:r>
            <w:r>
              <w:rPr>
                <w:rFonts w:hint="eastAsia"/>
                <w:sz w:val="24"/>
                <w:szCs w:val="24"/>
              </w:rPr>
              <w:t>AGV</w:t>
            </w:r>
            <w:r>
              <w:rPr>
                <w:rFonts w:hint="eastAsia"/>
                <w:sz w:val="24"/>
                <w:szCs w:val="24"/>
              </w:rPr>
              <w:t>调度系统指派就近</w:t>
            </w:r>
            <w:r>
              <w:rPr>
                <w:rFonts w:hint="eastAsia"/>
                <w:sz w:val="24"/>
                <w:szCs w:val="24"/>
              </w:rPr>
              <w:t>AGV</w:t>
            </w:r>
            <w:r>
              <w:rPr>
                <w:rFonts w:hint="eastAsia"/>
                <w:sz w:val="24"/>
                <w:szCs w:val="24"/>
              </w:rPr>
              <w:t>接车并返程至下料点与辊道对接进行卸料。</w:t>
            </w:r>
          </w:p>
        </w:tc>
        <w:tc>
          <w:tcPr>
            <w:tcW w:w="1984" w:type="dxa"/>
          </w:tcPr>
          <w:p w:rsidR="000742F6" w:rsidRDefault="000742F6">
            <w:pPr>
              <w:adjustRightInd w:val="0"/>
              <w:rPr>
                <w:sz w:val="24"/>
                <w:szCs w:val="24"/>
              </w:rPr>
            </w:pPr>
          </w:p>
        </w:tc>
      </w:tr>
      <w:tr w:rsidR="000742F6">
        <w:trPr>
          <w:jc w:val="center"/>
        </w:trPr>
        <w:tc>
          <w:tcPr>
            <w:tcW w:w="801" w:type="dxa"/>
            <w:vAlign w:val="center"/>
          </w:tcPr>
          <w:p w:rsidR="000742F6" w:rsidRDefault="00604011">
            <w:pPr>
              <w:adjustRightInd w:val="0"/>
              <w:jc w:val="center"/>
              <w:rPr>
                <w:sz w:val="24"/>
                <w:szCs w:val="24"/>
              </w:rPr>
            </w:pPr>
            <w:r>
              <w:rPr>
                <w:rFonts w:hint="eastAsia"/>
                <w:sz w:val="24"/>
                <w:szCs w:val="24"/>
              </w:rPr>
              <w:t>3</w:t>
            </w:r>
          </w:p>
        </w:tc>
        <w:tc>
          <w:tcPr>
            <w:tcW w:w="1134" w:type="dxa"/>
            <w:vAlign w:val="center"/>
          </w:tcPr>
          <w:p w:rsidR="000742F6" w:rsidRDefault="00604011">
            <w:pPr>
              <w:adjustRightInd w:val="0"/>
              <w:jc w:val="center"/>
              <w:rPr>
                <w:sz w:val="24"/>
                <w:szCs w:val="24"/>
              </w:rPr>
            </w:pPr>
            <w:r>
              <w:rPr>
                <w:rFonts w:hint="eastAsia"/>
                <w:sz w:val="24"/>
                <w:szCs w:val="24"/>
              </w:rPr>
              <w:t>自动充电</w:t>
            </w:r>
          </w:p>
        </w:tc>
        <w:tc>
          <w:tcPr>
            <w:tcW w:w="5387" w:type="dxa"/>
          </w:tcPr>
          <w:p w:rsidR="000742F6" w:rsidRDefault="00604011">
            <w:pPr>
              <w:adjustRightInd w:val="0"/>
              <w:rPr>
                <w:sz w:val="24"/>
                <w:szCs w:val="24"/>
              </w:rPr>
            </w:pPr>
            <w:r>
              <w:rPr>
                <w:rFonts w:hint="eastAsia"/>
                <w:sz w:val="24"/>
                <w:szCs w:val="24"/>
              </w:rPr>
              <w:t>AGV</w:t>
            </w:r>
            <w:r>
              <w:rPr>
                <w:rFonts w:hint="eastAsia"/>
                <w:sz w:val="24"/>
                <w:szCs w:val="24"/>
              </w:rPr>
              <w:t>电量低时</w:t>
            </w:r>
            <w:r>
              <w:rPr>
                <w:rFonts w:hint="eastAsia"/>
                <w:sz w:val="24"/>
                <w:szCs w:val="24"/>
              </w:rPr>
              <w:t>触发自动充电信号进行充电，充电完成或有转运任务自动断电执行接料流程。</w:t>
            </w:r>
          </w:p>
        </w:tc>
        <w:tc>
          <w:tcPr>
            <w:tcW w:w="1984" w:type="dxa"/>
          </w:tcPr>
          <w:p w:rsidR="000742F6" w:rsidRDefault="00604011">
            <w:pPr>
              <w:adjustRightInd w:val="0"/>
              <w:rPr>
                <w:sz w:val="24"/>
                <w:szCs w:val="24"/>
              </w:rPr>
            </w:pPr>
            <w:r>
              <w:rPr>
                <w:rFonts w:hint="eastAsia"/>
                <w:sz w:val="24"/>
                <w:szCs w:val="24"/>
              </w:rPr>
              <w:t>自动运行</w:t>
            </w:r>
            <w:r>
              <w:rPr>
                <w:rFonts w:hint="eastAsia"/>
                <w:sz w:val="24"/>
                <w:szCs w:val="24"/>
              </w:rPr>
              <w:t xml:space="preserve">/ </w:t>
            </w:r>
            <w:r>
              <w:rPr>
                <w:rFonts w:hint="eastAsia"/>
                <w:sz w:val="24"/>
                <w:szCs w:val="24"/>
              </w:rPr>
              <w:t>信号交互</w:t>
            </w:r>
          </w:p>
        </w:tc>
      </w:tr>
    </w:tbl>
    <w:p w:rsidR="000742F6" w:rsidRDefault="000742F6">
      <w:pPr>
        <w:pStyle w:val="a9"/>
      </w:pPr>
    </w:p>
    <w:p w:rsidR="000742F6" w:rsidRDefault="00604011">
      <w:pPr>
        <w:rPr>
          <w:sz w:val="24"/>
          <w:szCs w:val="24"/>
        </w:rPr>
      </w:pPr>
      <w:r>
        <w:rPr>
          <w:rFonts w:hint="eastAsia"/>
          <w:sz w:val="24"/>
          <w:szCs w:val="24"/>
        </w:rPr>
        <w:t>第二部分：产品的技术参数</w:t>
      </w:r>
    </w:p>
    <w:p w:rsidR="000742F6" w:rsidRDefault="00604011">
      <w:pPr>
        <w:rPr>
          <w:sz w:val="24"/>
          <w:szCs w:val="24"/>
        </w:rPr>
      </w:pPr>
      <w:r>
        <w:rPr>
          <w:rFonts w:hint="eastAsia"/>
          <w:sz w:val="24"/>
          <w:szCs w:val="24"/>
        </w:rPr>
        <w:t xml:space="preserve"> </w:t>
      </w:r>
      <w:r>
        <w:rPr>
          <w:rFonts w:hint="eastAsia"/>
          <w:sz w:val="24"/>
          <w:szCs w:val="24"/>
        </w:rPr>
        <w:t>新增</w:t>
      </w:r>
      <w:r>
        <w:rPr>
          <w:rFonts w:hint="eastAsia"/>
          <w:sz w:val="24"/>
          <w:szCs w:val="24"/>
        </w:rPr>
        <w:t>AGV</w:t>
      </w:r>
      <w:r>
        <w:rPr>
          <w:rFonts w:hint="eastAsia"/>
          <w:sz w:val="24"/>
          <w:szCs w:val="24"/>
        </w:rPr>
        <w:t>小车，具体要求如下：</w:t>
      </w:r>
    </w:p>
    <w:p w:rsidR="000742F6" w:rsidRDefault="00604011">
      <w:pPr>
        <w:ind w:firstLine="420"/>
        <w:rPr>
          <w:color w:val="FF0000"/>
          <w:sz w:val="24"/>
          <w:szCs w:val="24"/>
        </w:rPr>
      </w:pPr>
      <w:r>
        <w:rPr>
          <w:rFonts w:hint="eastAsia"/>
          <w:color w:val="FF0000"/>
          <w:sz w:val="24"/>
          <w:szCs w:val="24"/>
        </w:rPr>
        <w:t>1.1</w:t>
      </w:r>
      <w:r>
        <w:rPr>
          <w:rFonts w:hint="eastAsia"/>
          <w:color w:val="FF0000"/>
          <w:sz w:val="24"/>
          <w:szCs w:val="24"/>
        </w:rPr>
        <w:t>转运产品信息</w:t>
      </w:r>
    </w:p>
    <w:p w:rsidR="000742F6" w:rsidRDefault="00604011">
      <w:pPr>
        <w:ind w:firstLine="420"/>
        <w:rPr>
          <w:color w:val="FF0000"/>
          <w:sz w:val="24"/>
          <w:szCs w:val="24"/>
        </w:rPr>
      </w:pPr>
      <w:r>
        <w:rPr>
          <w:rFonts w:hint="eastAsia"/>
          <w:color w:val="FF0000"/>
          <w:sz w:val="24"/>
          <w:szCs w:val="24"/>
        </w:rPr>
        <w:t>1.1.1</w:t>
      </w:r>
      <w:r>
        <w:rPr>
          <w:rFonts w:hint="eastAsia"/>
          <w:color w:val="FF0000"/>
          <w:sz w:val="24"/>
          <w:szCs w:val="24"/>
        </w:rPr>
        <w:t>发动机</w:t>
      </w:r>
      <w:r>
        <w:rPr>
          <w:rFonts w:hint="eastAsia"/>
          <w:color w:val="FF0000"/>
          <w:sz w:val="24"/>
          <w:szCs w:val="24"/>
        </w:rPr>
        <w:t>产品信息</w:t>
      </w:r>
    </w:p>
    <w:p w:rsidR="000742F6" w:rsidRDefault="00604011">
      <w:pPr>
        <w:ind w:firstLine="420"/>
        <w:rPr>
          <w:color w:val="FF0000"/>
          <w:sz w:val="24"/>
          <w:szCs w:val="24"/>
        </w:rPr>
      </w:pPr>
      <w:r>
        <w:rPr>
          <w:rFonts w:hint="eastAsia"/>
          <w:color w:val="FF0000"/>
          <w:sz w:val="24"/>
          <w:szCs w:val="24"/>
        </w:rPr>
        <w:t>发动机产品：包括</w:t>
      </w:r>
      <w:r>
        <w:rPr>
          <w:rFonts w:hint="eastAsia"/>
          <w:color w:val="FF0000"/>
          <w:sz w:val="24"/>
          <w:szCs w:val="24"/>
        </w:rPr>
        <w:t>D12</w:t>
      </w:r>
      <w:r>
        <w:rPr>
          <w:rFonts w:hint="eastAsia"/>
          <w:color w:val="FF0000"/>
          <w:sz w:val="24"/>
          <w:szCs w:val="24"/>
        </w:rPr>
        <w:t>，</w:t>
      </w:r>
      <w:r>
        <w:rPr>
          <w:rFonts w:hint="eastAsia"/>
          <w:color w:val="FF0000"/>
          <w:sz w:val="24"/>
          <w:szCs w:val="24"/>
        </w:rPr>
        <w:t>WD615</w:t>
      </w:r>
      <w:r>
        <w:rPr>
          <w:rFonts w:hint="eastAsia"/>
          <w:color w:val="FF0000"/>
          <w:sz w:val="24"/>
          <w:szCs w:val="24"/>
        </w:rPr>
        <w:t>，</w:t>
      </w:r>
      <w:r>
        <w:rPr>
          <w:rFonts w:hint="eastAsia"/>
          <w:color w:val="FF0000"/>
          <w:sz w:val="24"/>
          <w:szCs w:val="24"/>
        </w:rPr>
        <w:t>MC07</w:t>
      </w:r>
      <w:r>
        <w:rPr>
          <w:rFonts w:hint="eastAsia"/>
          <w:color w:val="FF0000"/>
          <w:sz w:val="24"/>
          <w:szCs w:val="24"/>
        </w:rPr>
        <w:t>，</w:t>
      </w:r>
      <w:r>
        <w:rPr>
          <w:rFonts w:hint="eastAsia"/>
          <w:color w:val="FF0000"/>
          <w:sz w:val="24"/>
          <w:szCs w:val="24"/>
        </w:rPr>
        <w:t>MC05</w:t>
      </w:r>
      <w:r>
        <w:rPr>
          <w:rFonts w:hint="eastAsia"/>
          <w:color w:val="FF0000"/>
          <w:sz w:val="24"/>
          <w:szCs w:val="24"/>
        </w:rPr>
        <w:t>，</w:t>
      </w:r>
      <w:r>
        <w:rPr>
          <w:rFonts w:hint="eastAsia"/>
          <w:color w:val="FF0000"/>
          <w:sz w:val="24"/>
          <w:szCs w:val="24"/>
        </w:rPr>
        <w:t>WD415</w:t>
      </w:r>
      <w:proofErr w:type="gramStart"/>
      <w:r>
        <w:rPr>
          <w:rFonts w:hint="eastAsia"/>
          <w:color w:val="FF0000"/>
          <w:sz w:val="24"/>
          <w:szCs w:val="24"/>
        </w:rPr>
        <w:t>五</w:t>
      </w:r>
      <w:proofErr w:type="gramEnd"/>
      <w:r>
        <w:rPr>
          <w:rFonts w:hint="eastAsia"/>
          <w:color w:val="FF0000"/>
          <w:sz w:val="24"/>
          <w:szCs w:val="24"/>
        </w:rPr>
        <w:t>种主要产品机型系列。</w:t>
      </w:r>
    </w:p>
    <w:p w:rsidR="000742F6" w:rsidRDefault="00604011">
      <w:pPr>
        <w:ind w:firstLine="420"/>
        <w:rPr>
          <w:color w:val="FF0000"/>
          <w:sz w:val="24"/>
          <w:szCs w:val="24"/>
        </w:rPr>
      </w:pPr>
      <w:r>
        <w:rPr>
          <w:rFonts w:hint="eastAsia"/>
          <w:color w:val="FF0000"/>
          <w:sz w:val="24"/>
          <w:szCs w:val="24"/>
        </w:rPr>
        <w:t>1.1.2</w:t>
      </w:r>
      <w:r>
        <w:rPr>
          <w:rFonts w:hint="eastAsia"/>
          <w:color w:val="FF0000"/>
          <w:sz w:val="24"/>
          <w:szCs w:val="24"/>
        </w:rPr>
        <w:t>托盘信息</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445"/>
        <w:gridCol w:w="5842"/>
      </w:tblGrid>
      <w:tr w:rsidR="000742F6">
        <w:tc>
          <w:tcPr>
            <w:tcW w:w="1452" w:type="dxa"/>
          </w:tcPr>
          <w:p w:rsidR="000742F6" w:rsidRDefault="00604011">
            <w:pPr>
              <w:ind w:firstLineChars="200" w:firstLine="480"/>
              <w:rPr>
                <w:color w:val="FF0000"/>
                <w:sz w:val="24"/>
                <w:szCs w:val="24"/>
              </w:rPr>
            </w:pPr>
            <w:r>
              <w:rPr>
                <w:rFonts w:hint="eastAsia"/>
                <w:color w:val="FF0000"/>
                <w:sz w:val="24"/>
                <w:szCs w:val="24"/>
              </w:rPr>
              <w:t>序号</w:t>
            </w:r>
          </w:p>
        </w:tc>
        <w:tc>
          <w:tcPr>
            <w:tcW w:w="1445" w:type="dxa"/>
          </w:tcPr>
          <w:p w:rsidR="000742F6" w:rsidRDefault="00604011">
            <w:pPr>
              <w:ind w:firstLineChars="200" w:firstLine="480"/>
              <w:rPr>
                <w:color w:val="FF0000"/>
                <w:sz w:val="24"/>
                <w:szCs w:val="24"/>
              </w:rPr>
            </w:pPr>
            <w:r>
              <w:rPr>
                <w:rFonts w:hint="eastAsia"/>
                <w:color w:val="FF0000"/>
                <w:sz w:val="24"/>
                <w:szCs w:val="24"/>
              </w:rPr>
              <w:t>名称</w:t>
            </w:r>
          </w:p>
        </w:tc>
        <w:tc>
          <w:tcPr>
            <w:tcW w:w="5842" w:type="dxa"/>
          </w:tcPr>
          <w:p w:rsidR="000742F6" w:rsidRDefault="00604011">
            <w:pPr>
              <w:jc w:val="center"/>
              <w:rPr>
                <w:color w:val="FF0000"/>
                <w:sz w:val="24"/>
                <w:szCs w:val="24"/>
              </w:rPr>
            </w:pPr>
            <w:r>
              <w:rPr>
                <w:rFonts w:hint="eastAsia"/>
                <w:color w:val="FF0000"/>
                <w:sz w:val="24"/>
                <w:szCs w:val="24"/>
              </w:rPr>
              <w:t>外形尺寸（</w:t>
            </w:r>
            <w:r>
              <w:rPr>
                <w:rFonts w:hint="eastAsia"/>
                <w:color w:val="FF0000"/>
                <w:sz w:val="24"/>
                <w:szCs w:val="24"/>
              </w:rPr>
              <w:t>mm</w:t>
            </w:r>
            <w:r>
              <w:rPr>
                <w:rFonts w:hint="eastAsia"/>
                <w:color w:val="FF0000"/>
                <w:sz w:val="24"/>
                <w:szCs w:val="24"/>
              </w:rPr>
              <w:t>）</w:t>
            </w:r>
          </w:p>
        </w:tc>
      </w:tr>
      <w:tr w:rsidR="000742F6">
        <w:tc>
          <w:tcPr>
            <w:tcW w:w="1452" w:type="dxa"/>
          </w:tcPr>
          <w:p w:rsidR="000742F6" w:rsidRDefault="00604011">
            <w:pPr>
              <w:ind w:firstLineChars="200" w:firstLine="480"/>
              <w:rPr>
                <w:color w:val="FF0000"/>
                <w:sz w:val="24"/>
                <w:szCs w:val="24"/>
              </w:rPr>
            </w:pPr>
            <w:r>
              <w:rPr>
                <w:rFonts w:hint="eastAsia"/>
                <w:color w:val="FF0000"/>
                <w:sz w:val="24"/>
                <w:szCs w:val="24"/>
              </w:rPr>
              <w:t>1</w:t>
            </w:r>
          </w:p>
        </w:tc>
        <w:tc>
          <w:tcPr>
            <w:tcW w:w="1445" w:type="dxa"/>
          </w:tcPr>
          <w:p w:rsidR="000742F6" w:rsidRDefault="00604011">
            <w:pPr>
              <w:ind w:firstLineChars="200" w:firstLine="480"/>
              <w:rPr>
                <w:color w:val="FF0000"/>
                <w:sz w:val="24"/>
                <w:szCs w:val="24"/>
              </w:rPr>
            </w:pPr>
            <w:r>
              <w:rPr>
                <w:rFonts w:hint="eastAsia"/>
                <w:color w:val="FF0000"/>
                <w:sz w:val="24"/>
                <w:szCs w:val="24"/>
              </w:rPr>
              <w:t>托盘</w:t>
            </w:r>
          </w:p>
        </w:tc>
        <w:tc>
          <w:tcPr>
            <w:tcW w:w="5842" w:type="dxa"/>
          </w:tcPr>
          <w:p w:rsidR="000742F6" w:rsidRDefault="00604011">
            <w:pPr>
              <w:jc w:val="center"/>
              <w:rPr>
                <w:color w:val="FF0000"/>
                <w:sz w:val="24"/>
                <w:szCs w:val="24"/>
              </w:rPr>
            </w:pPr>
            <w:r>
              <w:rPr>
                <w:rFonts w:hint="eastAsia"/>
                <w:color w:val="FF0000"/>
                <w:sz w:val="24"/>
                <w:szCs w:val="24"/>
              </w:rPr>
              <w:t>1500</w:t>
            </w:r>
            <w:r>
              <w:rPr>
                <w:rFonts w:hint="eastAsia"/>
                <w:color w:val="FF0000"/>
                <w:sz w:val="24"/>
                <w:szCs w:val="24"/>
              </w:rPr>
              <w:t>×</w:t>
            </w:r>
            <w:r>
              <w:rPr>
                <w:rFonts w:hint="eastAsia"/>
                <w:color w:val="FF0000"/>
                <w:sz w:val="24"/>
                <w:szCs w:val="24"/>
              </w:rPr>
              <w:t>1000</w:t>
            </w:r>
          </w:p>
        </w:tc>
      </w:tr>
    </w:tbl>
    <w:p w:rsidR="000742F6" w:rsidRDefault="000742F6">
      <w:pPr>
        <w:ind w:leftChars="8" w:left="17" w:firstLine="403"/>
        <w:rPr>
          <w:color w:val="FF0000"/>
          <w:sz w:val="24"/>
          <w:szCs w:val="24"/>
        </w:rPr>
      </w:pPr>
    </w:p>
    <w:p w:rsidR="000742F6" w:rsidRDefault="00604011">
      <w:pPr>
        <w:ind w:firstLineChars="200" w:firstLine="480"/>
        <w:rPr>
          <w:color w:val="FF0000"/>
          <w:sz w:val="24"/>
          <w:szCs w:val="24"/>
        </w:rPr>
      </w:pPr>
      <w:r>
        <w:rPr>
          <w:rFonts w:hint="eastAsia"/>
          <w:color w:val="FF0000"/>
          <w:sz w:val="24"/>
          <w:szCs w:val="24"/>
        </w:rPr>
        <w:lastRenderedPageBreak/>
        <w:t>1.2 AGV</w:t>
      </w:r>
      <w:r>
        <w:rPr>
          <w:rFonts w:hint="eastAsia"/>
          <w:color w:val="FF0000"/>
          <w:sz w:val="24"/>
          <w:szCs w:val="24"/>
        </w:rPr>
        <w:t>基本技术要求</w:t>
      </w:r>
    </w:p>
    <w:p w:rsidR="000742F6" w:rsidRDefault="00604011">
      <w:pPr>
        <w:ind w:firstLineChars="200" w:firstLine="480"/>
        <w:rPr>
          <w:color w:val="FF0000"/>
          <w:sz w:val="24"/>
          <w:szCs w:val="24"/>
        </w:rPr>
      </w:pPr>
      <w:r>
        <w:rPr>
          <w:rFonts w:hint="eastAsia"/>
          <w:color w:val="FF0000"/>
          <w:sz w:val="24"/>
          <w:szCs w:val="24"/>
        </w:rPr>
        <w:t>1.2.1 AGV</w:t>
      </w:r>
      <w:r>
        <w:rPr>
          <w:rFonts w:hint="eastAsia"/>
          <w:color w:val="FF0000"/>
          <w:sz w:val="24"/>
          <w:szCs w:val="24"/>
        </w:rPr>
        <w:t>结构外形</w:t>
      </w:r>
    </w:p>
    <w:p w:rsidR="000742F6" w:rsidRDefault="00604011">
      <w:pPr>
        <w:ind w:firstLineChars="200" w:firstLine="480"/>
        <w:rPr>
          <w:color w:val="FF0000"/>
          <w:sz w:val="24"/>
          <w:szCs w:val="24"/>
        </w:rPr>
      </w:pPr>
      <w:r>
        <w:rPr>
          <w:rFonts w:hint="eastAsia"/>
          <w:color w:val="FF0000"/>
          <w:sz w:val="24"/>
          <w:szCs w:val="24"/>
        </w:rPr>
        <w:t>AGV</w:t>
      </w:r>
      <w:r>
        <w:rPr>
          <w:rFonts w:hint="eastAsia"/>
          <w:color w:val="FF0000"/>
          <w:sz w:val="24"/>
          <w:szCs w:val="24"/>
        </w:rPr>
        <w:t>类型：激光背负式</w:t>
      </w:r>
      <w:r>
        <w:rPr>
          <w:rFonts w:hint="eastAsia"/>
          <w:color w:val="FF0000"/>
          <w:sz w:val="24"/>
          <w:szCs w:val="24"/>
        </w:rPr>
        <w:t>AGV</w:t>
      </w:r>
      <w:r>
        <w:rPr>
          <w:rFonts w:hint="eastAsia"/>
          <w:color w:val="FF0000"/>
          <w:sz w:val="24"/>
          <w:szCs w:val="24"/>
        </w:rPr>
        <w:t>。</w:t>
      </w:r>
    </w:p>
    <w:p w:rsidR="000742F6" w:rsidRDefault="00604011">
      <w:pPr>
        <w:ind w:firstLineChars="200" w:firstLine="480"/>
        <w:rPr>
          <w:color w:val="FF0000"/>
          <w:sz w:val="24"/>
          <w:szCs w:val="24"/>
        </w:rPr>
      </w:pPr>
      <w:r>
        <w:rPr>
          <w:rFonts w:hint="eastAsia"/>
          <w:color w:val="FF0000"/>
          <w:sz w:val="24"/>
          <w:szCs w:val="24"/>
        </w:rPr>
        <w:t>车体结构：高强度焊接钢结构。</w:t>
      </w:r>
    </w:p>
    <w:p w:rsidR="000742F6" w:rsidRDefault="00604011">
      <w:pPr>
        <w:ind w:firstLineChars="200" w:firstLine="480"/>
        <w:rPr>
          <w:color w:val="FF0000"/>
          <w:sz w:val="24"/>
          <w:szCs w:val="24"/>
        </w:rPr>
      </w:pPr>
      <w:r>
        <w:rPr>
          <w:rFonts w:hint="eastAsia"/>
          <w:color w:val="FF0000"/>
          <w:sz w:val="24"/>
          <w:szCs w:val="24"/>
        </w:rPr>
        <w:t>载重：</w:t>
      </w:r>
      <w:r>
        <w:rPr>
          <w:rFonts w:hint="eastAsia"/>
          <w:color w:val="FF0000"/>
          <w:sz w:val="24"/>
          <w:szCs w:val="24"/>
        </w:rPr>
        <w:t>单台套，</w:t>
      </w:r>
      <w:r>
        <w:rPr>
          <w:rFonts w:hint="eastAsia"/>
          <w:color w:val="FF0000"/>
          <w:sz w:val="24"/>
          <w:szCs w:val="24"/>
        </w:rPr>
        <w:t>载重</w:t>
      </w:r>
      <w:r>
        <w:rPr>
          <w:rFonts w:hint="eastAsia"/>
          <w:color w:val="FF0000"/>
          <w:sz w:val="24"/>
          <w:szCs w:val="24"/>
        </w:rPr>
        <w:t>≥</w:t>
      </w:r>
      <w:r>
        <w:rPr>
          <w:rFonts w:hint="eastAsia"/>
          <w:color w:val="FF0000"/>
          <w:sz w:val="24"/>
          <w:szCs w:val="24"/>
        </w:rPr>
        <w:t>2t</w:t>
      </w:r>
      <w:r>
        <w:rPr>
          <w:rFonts w:hint="eastAsia"/>
          <w:color w:val="FF0000"/>
          <w:sz w:val="24"/>
          <w:szCs w:val="24"/>
        </w:rPr>
        <w:t>，</w:t>
      </w:r>
      <w:r>
        <w:rPr>
          <w:rFonts w:hint="eastAsia"/>
          <w:color w:val="FF0000"/>
          <w:sz w:val="24"/>
          <w:szCs w:val="24"/>
        </w:rPr>
        <w:t xml:space="preserve">AGV </w:t>
      </w:r>
      <w:r>
        <w:rPr>
          <w:rFonts w:hint="eastAsia"/>
          <w:color w:val="FF0000"/>
          <w:sz w:val="24"/>
          <w:szCs w:val="24"/>
        </w:rPr>
        <w:t>满载运行时不得出现明显晃动、偏移</w:t>
      </w:r>
      <w:proofErr w:type="gramStart"/>
      <w:r>
        <w:rPr>
          <w:rFonts w:hint="eastAsia"/>
          <w:color w:val="FF0000"/>
          <w:sz w:val="24"/>
          <w:szCs w:val="24"/>
        </w:rPr>
        <w:t>及冲击</w:t>
      </w:r>
      <w:proofErr w:type="gramEnd"/>
      <w:r>
        <w:rPr>
          <w:rFonts w:hint="eastAsia"/>
          <w:color w:val="FF0000"/>
          <w:sz w:val="24"/>
          <w:szCs w:val="24"/>
        </w:rPr>
        <w:t>现象，满足发动机运输稳定性要求。</w:t>
      </w:r>
    </w:p>
    <w:p w:rsidR="000742F6" w:rsidRDefault="00604011">
      <w:pPr>
        <w:ind w:firstLineChars="200" w:firstLine="480"/>
        <w:rPr>
          <w:color w:val="FF0000"/>
          <w:sz w:val="24"/>
          <w:szCs w:val="24"/>
        </w:rPr>
      </w:pPr>
      <w:r>
        <w:rPr>
          <w:rFonts w:hint="eastAsia"/>
          <w:color w:val="FF0000"/>
          <w:sz w:val="24"/>
          <w:szCs w:val="24"/>
        </w:rPr>
        <w:t>车体尺寸：总体车体尺寸为</w:t>
      </w:r>
      <w:r>
        <w:rPr>
          <w:rFonts w:hint="eastAsia"/>
          <w:color w:val="FF0000"/>
          <w:sz w:val="24"/>
          <w:szCs w:val="24"/>
        </w:rPr>
        <w:t>2700mm*1750mm</w:t>
      </w:r>
      <w:r>
        <w:rPr>
          <w:rFonts w:hint="eastAsia"/>
          <w:color w:val="FF0000"/>
          <w:sz w:val="24"/>
          <w:szCs w:val="24"/>
        </w:rPr>
        <w:t>，</w:t>
      </w:r>
      <w:r>
        <w:rPr>
          <w:rFonts w:hint="eastAsia"/>
          <w:color w:val="FF0000"/>
          <w:sz w:val="24"/>
          <w:szCs w:val="24"/>
        </w:rPr>
        <w:t>AGV</w:t>
      </w:r>
      <w:r>
        <w:rPr>
          <w:rFonts w:hint="eastAsia"/>
          <w:color w:val="FF0000"/>
          <w:sz w:val="24"/>
          <w:szCs w:val="24"/>
        </w:rPr>
        <w:t>辊道两边的车体内侧两端面距离不小于</w:t>
      </w:r>
      <w:r>
        <w:rPr>
          <w:rFonts w:hint="eastAsia"/>
          <w:color w:val="FF0000"/>
          <w:sz w:val="24"/>
          <w:szCs w:val="24"/>
        </w:rPr>
        <w:t>1580mm</w:t>
      </w:r>
      <w:r>
        <w:rPr>
          <w:rFonts w:hint="eastAsia"/>
          <w:color w:val="FF0000"/>
          <w:sz w:val="24"/>
          <w:szCs w:val="24"/>
        </w:rPr>
        <w:t>，保证有足够空间容纳所有类型的发动机。</w:t>
      </w:r>
    </w:p>
    <w:p w:rsidR="000742F6" w:rsidRDefault="00604011">
      <w:pPr>
        <w:ind w:firstLineChars="200" w:firstLine="480"/>
        <w:rPr>
          <w:color w:val="FF0000"/>
          <w:sz w:val="24"/>
          <w:szCs w:val="24"/>
        </w:rPr>
      </w:pPr>
      <w:r>
        <w:rPr>
          <w:color w:val="FF0000"/>
          <w:sz w:val="24"/>
          <w:szCs w:val="24"/>
        </w:rPr>
        <w:t>适配工装</w:t>
      </w:r>
      <w:r>
        <w:rPr>
          <w:rFonts w:hint="eastAsia"/>
          <w:color w:val="FF0000"/>
          <w:sz w:val="24"/>
          <w:szCs w:val="24"/>
        </w:rPr>
        <w:t>：</w:t>
      </w:r>
      <w:r>
        <w:rPr>
          <w:color w:val="FF0000"/>
          <w:sz w:val="24"/>
          <w:szCs w:val="24"/>
        </w:rPr>
        <w:t>发动机转运托盘</w:t>
      </w:r>
      <w:r>
        <w:rPr>
          <w:rFonts w:hint="eastAsia"/>
          <w:color w:val="FF0000"/>
          <w:sz w:val="24"/>
          <w:szCs w:val="24"/>
        </w:rPr>
        <w:t>。</w:t>
      </w:r>
    </w:p>
    <w:p w:rsidR="000742F6" w:rsidRDefault="00604011">
      <w:pPr>
        <w:ind w:firstLineChars="200" w:firstLine="480"/>
        <w:rPr>
          <w:color w:val="FF0000"/>
          <w:sz w:val="24"/>
          <w:szCs w:val="24"/>
        </w:rPr>
      </w:pPr>
      <w:r>
        <w:rPr>
          <w:rFonts w:hint="eastAsia"/>
          <w:color w:val="FF0000"/>
          <w:sz w:val="24"/>
          <w:szCs w:val="24"/>
        </w:rPr>
        <w:t>AGV</w:t>
      </w:r>
      <w:r>
        <w:rPr>
          <w:rFonts w:hint="eastAsia"/>
          <w:color w:val="FF0000"/>
          <w:sz w:val="24"/>
          <w:szCs w:val="24"/>
        </w:rPr>
        <w:t>小车车体颜色：交通黄，色号</w:t>
      </w:r>
      <w:proofErr w:type="spellStart"/>
      <w:r>
        <w:rPr>
          <w:rFonts w:hint="eastAsia"/>
          <w:color w:val="FF0000"/>
          <w:sz w:val="24"/>
          <w:szCs w:val="24"/>
        </w:rPr>
        <w:t>Ral</w:t>
      </w:r>
      <w:proofErr w:type="spellEnd"/>
      <w:r>
        <w:rPr>
          <w:rFonts w:hint="eastAsia"/>
          <w:color w:val="FF0000"/>
          <w:sz w:val="24"/>
          <w:szCs w:val="24"/>
        </w:rPr>
        <w:t xml:space="preserve"> 1023</w:t>
      </w:r>
      <w:r>
        <w:rPr>
          <w:rFonts w:hint="eastAsia"/>
          <w:color w:val="FF0000"/>
          <w:sz w:val="24"/>
          <w:szCs w:val="24"/>
        </w:rPr>
        <w:t>。</w:t>
      </w:r>
    </w:p>
    <w:p w:rsidR="000742F6" w:rsidRDefault="00604011">
      <w:pPr>
        <w:ind w:firstLineChars="200" w:firstLine="480"/>
        <w:rPr>
          <w:color w:val="FF0000"/>
          <w:sz w:val="24"/>
          <w:szCs w:val="24"/>
        </w:rPr>
      </w:pPr>
      <w:r>
        <w:rPr>
          <w:rFonts w:hint="eastAsia"/>
          <w:color w:val="FF0000"/>
          <w:sz w:val="24"/>
          <w:szCs w:val="24"/>
        </w:rPr>
        <w:t>触摸屏：需具备调试参数画面、手</w:t>
      </w:r>
      <w:r>
        <w:rPr>
          <w:rFonts w:hint="eastAsia"/>
          <w:color w:val="FF0000"/>
          <w:sz w:val="24"/>
          <w:szCs w:val="24"/>
        </w:rPr>
        <w:t>/</w:t>
      </w:r>
      <w:r>
        <w:rPr>
          <w:rFonts w:hint="eastAsia"/>
          <w:color w:val="FF0000"/>
          <w:sz w:val="24"/>
          <w:szCs w:val="24"/>
        </w:rPr>
        <w:t>自动、报警画面。</w:t>
      </w:r>
    </w:p>
    <w:p w:rsidR="000742F6" w:rsidRDefault="00604011">
      <w:pPr>
        <w:ind w:firstLineChars="200" w:firstLine="480"/>
        <w:rPr>
          <w:color w:val="FF0000"/>
          <w:sz w:val="24"/>
          <w:szCs w:val="24"/>
        </w:rPr>
      </w:pPr>
      <w:r>
        <w:rPr>
          <w:rFonts w:hint="eastAsia"/>
          <w:color w:val="FF0000"/>
          <w:sz w:val="24"/>
          <w:szCs w:val="24"/>
        </w:rPr>
        <w:t>1</w:t>
      </w:r>
      <w:r>
        <w:rPr>
          <w:color w:val="FF0000"/>
          <w:sz w:val="24"/>
          <w:szCs w:val="24"/>
        </w:rPr>
        <w:t>.2.2 AGV</w:t>
      </w:r>
      <w:r>
        <w:rPr>
          <w:color w:val="FF0000"/>
          <w:sz w:val="24"/>
          <w:szCs w:val="24"/>
        </w:rPr>
        <w:t>运行性能</w:t>
      </w:r>
    </w:p>
    <w:p w:rsidR="000742F6" w:rsidRDefault="00604011">
      <w:pPr>
        <w:ind w:firstLineChars="200" w:firstLine="480"/>
        <w:rPr>
          <w:color w:val="FF0000"/>
          <w:sz w:val="24"/>
          <w:szCs w:val="24"/>
        </w:rPr>
      </w:pPr>
      <w:r>
        <w:rPr>
          <w:rFonts w:hint="eastAsia"/>
          <w:color w:val="FF0000"/>
          <w:sz w:val="24"/>
          <w:szCs w:val="24"/>
        </w:rPr>
        <w:t>最大速度：</w:t>
      </w:r>
      <w:r>
        <w:rPr>
          <w:rFonts w:hint="eastAsia"/>
          <w:color w:val="FF0000"/>
          <w:sz w:val="24"/>
          <w:szCs w:val="24"/>
        </w:rPr>
        <w:t>60m/min</w:t>
      </w:r>
      <w:r>
        <w:rPr>
          <w:rFonts w:hint="eastAsia"/>
          <w:color w:val="FF0000"/>
          <w:sz w:val="24"/>
          <w:szCs w:val="24"/>
        </w:rPr>
        <w:t>（直线），</w:t>
      </w:r>
      <w:r>
        <w:rPr>
          <w:rFonts w:hint="eastAsia"/>
          <w:color w:val="FF0000"/>
          <w:sz w:val="24"/>
          <w:szCs w:val="24"/>
        </w:rPr>
        <w:t>15m/min</w:t>
      </w:r>
      <w:r>
        <w:rPr>
          <w:rFonts w:hint="eastAsia"/>
          <w:color w:val="FF0000"/>
          <w:sz w:val="24"/>
          <w:szCs w:val="24"/>
        </w:rPr>
        <w:t>（弯道和平移），导航精度：</w:t>
      </w:r>
      <w:r>
        <w:rPr>
          <w:rFonts w:hint="eastAsia"/>
          <w:color w:val="FF0000"/>
          <w:sz w:val="24"/>
          <w:szCs w:val="24"/>
        </w:rPr>
        <w:t>±</w:t>
      </w:r>
      <w:r>
        <w:rPr>
          <w:rFonts w:hint="eastAsia"/>
          <w:color w:val="FF0000"/>
          <w:sz w:val="24"/>
          <w:szCs w:val="24"/>
        </w:rPr>
        <w:t>10</w:t>
      </w:r>
      <w:r>
        <w:rPr>
          <w:rFonts w:hint="eastAsia"/>
          <w:color w:val="FF0000"/>
          <w:sz w:val="24"/>
          <w:szCs w:val="24"/>
        </w:rPr>
        <w:t>mm</w:t>
      </w:r>
      <w:r>
        <w:rPr>
          <w:rFonts w:hint="eastAsia"/>
          <w:color w:val="FF0000"/>
          <w:sz w:val="24"/>
          <w:szCs w:val="24"/>
        </w:rPr>
        <w:t>，</w:t>
      </w:r>
      <w:r>
        <w:rPr>
          <w:rFonts w:hint="eastAsia"/>
          <w:color w:val="FF0000"/>
          <w:sz w:val="24"/>
          <w:szCs w:val="24"/>
        </w:rPr>
        <w:t>停位</w:t>
      </w:r>
      <w:r>
        <w:rPr>
          <w:rFonts w:hint="eastAsia"/>
          <w:color w:val="FF0000"/>
          <w:sz w:val="24"/>
          <w:szCs w:val="24"/>
        </w:rPr>
        <w:t>精度：±</w:t>
      </w:r>
      <w:r>
        <w:rPr>
          <w:rFonts w:hint="eastAsia"/>
          <w:color w:val="FF0000"/>
          <w:sz w:val="24"/>
          <w:szCs w:val="24"/>
        </w:rPr>
        <w:t>5mm</w:t>
      </w:r>
      <w:r>
        <w:rPr>
          <w:rFonts w:hint="eastAsia"/>
          <w:color w:val="FF0000"/>
          <w:sz w:val="24"/>
          <w:szCs w:val="24"/>
        </w:rPr>
        <w:t>，</w:t>
      </w:r>
      <w:r>
        <w:rPr>
          <w:rFonts w:hint="eastAsia"/>
          <w:color w:val="FF0000"/>
          <w:sz w:val="24"/>
          <w:szCs w:val="24"/>
        </w:rPr>
        <w:t>转弯半径：</w:t>
      </w:r>
      <w:r>
        <w:rPr>
          <w:rFonts w:hint="eastAsia"/>
          <w:color w:val="FF0000"/>
          <w:sz w:val="24"/>
          <w:szCs w:val="24"/>
        </w:rPr>
        <w:t>1.5m</w:t>
      </w:r>
      <w:r>
        <w:rPr>
          <w:rFonts w:hint="eastAsia"/>
          <w:color w:val="FF0000"/>
          <w:sz w:val="24"/>
          <w:szCs w:val="24"/>
        </w:rPr>
        <w:t>（最小），具备多种行走（驱动）方式：平移、自旋等。满足现场的各种路径需求。</w:t>
      </w:r>
    </w:p>
    <w:p w:rsidR="000742F6" w:rsidRDefault="00604011">
      <w:pPr>
        <w:ind w:firstLineChars="200" w:firstLine="480"/>
        <w:rPr>
          <w:color w:val="FF0000"/>
          <w:sz w:val="24"/>
          <w:szCs w:val="24"/>
        </w:rPr>
      </w:pPr>
      <w:r>
        <w:rPr>
          <w:rFonts w:hint="eastAsia"/>
          <w:color w:val="FF0000"/>
          <w:sz w:val="24"/>
          <w:szCs w:val="24"/>
        </w:rPr>
        <w:t xml:space="preserve">1.2.3 </w:t>
      </w:r>
      <w:r>
        <w:rPr>
          <w:rFonts w:hint="eastAsia"/>
          <w:color w:val="FF0000"/>
          <w:sz w:val="24"/>
          <w:szCs w:val="24"/>
        </w:rPr>
        <w:t>现场环境及要求</w:t>
      </w:r>
    </w:p>
    <w:p w:rsidR="000742F6" w:rsidRDefault="00604011">
      <w:pPr>
        <w:ind w:firstLineChars="200" w:firstLine="480"/>
        <w:rPr>
          <w:color w:val="FF0000"/>
          <w:sz w:val="24"/>
          <w:szCs w:val="24"/>
        </w:rPr>
      </w:pPr>
      <w:r>
        <w:rPr>
          <w:rFonts w:hint="eastAsia"/>
          <w:color w:val="FF0000"/>
          <w:sz w:val="24"/>
          <w:szCs w:val="24"/>
        </w:rPr>
        <w:t>AGV</w:t>
      </w:r>
      <w:r>
        <w:rPr>
          <w:rFonts w:hint="eastAsia"/>
          <w:color w:val="FF0000"/>
          <w:sz w:val="24"/>
          <w:szCs w:val="24"/>
        </w:rPr>
        <w:t>配送节拍≤</w:t>
      </w:r>
      <w:r>
        <w:rPr>
          <w:rFonts w:hint="eastAsia"/>
          <w:color w:val="FF0000"/>
          <w:sz w:val="24"/>
          <w:szCs w:val="24"/>
        </w:rPr>
        <w:t>10min/</w:t>
      </w:r>
      <w:r>
        <w:rPr>
          <w:rFonts w:hint="eastAsia"/>
          <w:color w:val="FF0000"/>
          <w:sz w:val="24"/>
          <w:szCs w:val="24"/>
        </w:rPr>
        <w:t>台，对接线体高度</w:t>
      </w:r>
      <w:r>
        <w:rPr>
          <w:rFonts w:hint="eastAsia"/>
          <w:color w:val="FF0000"/>
          <w:sz w:val="24"/>
          <w:szCs w:val="24"/>
        </w:rPr>
        <w:t>400mm</w:t>
      </w:r>
      <w:r>
        <w:rPr>
          <w:rFonts w:hint="eastAsia"/>
          <w:color w:val="FF0000"/>
          <w:sz w:val="24"/>
          <w:szCs w:val="24"/>
        </w:rPr>
        <w:t>。</w:t>
      </w:r>
    </w:p>
    <w:p w:rsidR="000742F6" w:rsidRDefault="00604011">
      <w:pPr>
        <w:ind w:firstLineChars="200" w:firstLine="480"/>
        <w:rPr>
          <w:color w:val="FF0000"/>
          <w:sz w:val="24"/>
          <w:szCs w:val="24"/>
        </w:rPr>
      </w:pPr>
      <w:r>
        <w:rPr>
          <w:rFonts w:hint="eastAsia"/>
          <w:color w:val="FF0000"/>
          <w:sz w:val="24"/>
          <w:szCs w:val="24"/>
        </w:rPr>
        <w:t>1</w:t>
      </w:r>
      <w:r>
        <w:rPr>
          <w:color w:val="FF0000"/>
          <w:sz w:val="24"/>
          <w:szCs w:val="24"/>
        </w:rPr>
        <w:t xml:space="preserve">.3 </w:t>
      </w:r>
      <w:r>
        <w:rPr>
          <w:color w:val="FF0000"/>
          <w:sz w:val="24"/>
          <w:szCs w:val="24"/>
        </w:rPr>
        <w:t>导航</w:t>
      </w:r>
      <w:r>
        <w:rPr>
          <w:rFonts w:hint="eastAsia"/>
          <w:color w:val="FF0000"/>
          <w:sz w:val="24"/>
          <w:szCs w:val="24"/>
        </w:rPr>
        <w:t>及调度</w:t>
      </w:r>
      <w:r>
        <w:rPr>
          <w:color w:val="FF0000"/>
          <w:sz w:val="24"/>
          <w:szCs w:val="24"/>
        </w:rPr>
        <w:t>系统</w:t>
      </w:r>
      <w:r>
        <w:rPr>
          <w:rFonts w:hint="eastAsia"/>
          <w:color w:val="FF0000"/>
          <w:sz w:val="24"/>
          <w:szCs w:val="24"/>
        </w:rPr>
        <w:br/>
      </w:r>
      <w:r>
        <w:rPr>
          <w:rFonts w:hint="eastAsia"/>
          <w:color w:val="FF0000"/>
          <w:sz w:val="24"/>
          <w:szCs w:val="24"/>
        </w:rPr>
        <w:tab/>
        <w:t xml:space="preserve">AGV </w:t>
      </w:r>
      <w:r>
        <w:rPr>
          <w:rFonts w:hint="eastAsia"/>
          <w:color w:val="FF0000"/>
          <w:sz w:val="24"/>
          <w:szCs w:val="24"/>
        </w:rPr>
        <w:t>导航方式采用激光导航，导航稳定性满足连续运行要求。</w:t>
      </w:r>
      <w:r>
        <w:rPr>
          <w:rFonts w:hint="eastAsia"/>
          <w:color w:val="FF0000"/>
          <w:sz w:val="24"/>
          <w:szCs w:val="24"/>
        </w:rPr>
        <w:t>新增小车的调度系统需与现有小车的车载控制器系统版本</w:t>
      </w:r>
      <w:r>
        <w:rPr>
          <w:rFonts w:hint="eastAsia"/>
          <w:color w:val="FF0000"/>
          <w:sz w:val="24"/>
          <w:szCs w:val="24"/>
        </w:rPr>
        <w:t>NDC8 3.</w:t>
      </w:r>
      <w:r>
        <w:rPr>
          <w:rFonts w:hint="eastAsia"/>
          <w:color w:val="FF0000"/>
          <w:sz w:val="24"/>
          <w:szCs w:val="24"/>
        </w:rPr>
        <w:t>5</w:t>
      </w:r>
      <w:r>
        <w:rPr>
          <w:rFonts w:hint="eastAsia"/>
          <w:color w:val="FF0000"/>
          <w:sz w:val="24"/>
          <w:szCs w:val="24"/>
        </w:rPr>
        <w:t>适配。</w:t>
      </w:r>
    </w:p>
    <w:p w:rsidR="000742F6" w:rsidRDefault="00604011">
      <w:pPr>
        <w:ind w:leftChars="228" w:left="479"/>
        <w:rPr>
          <w:color w:val="FF0000"/>
          <w:sz w:val="24"/>
          <w:szCs w:val="24"/>
        </w:rPr>
      </w:pPr>
      <w:r>
        <w:rPr>
          <w:rFonts w:hint="eastAsia"/>
          <w:color w:val="FF0000"/>
          <w:sz w:val="24"/>
          <w:szCs w:val="24"/>
        </w:rPr>
        <w:t>1</w:t>
      </w:r>
      <w:r>
        <w:rPr>
          <w:rFonts w:hint="eastAsia"/>
          <w:color w:val="FF0000"/>
          <w:sz w:val="24"/>
          <w:szCs w:val="24"/>
        </w:rPr>
        <w:t xml:space="preserve">.4 </w:t>
      </w:r>
      <w:r>
        <w:rPr>
          <w:rFonts w:hint="eastAsia"/>
          <w:color w:val="FF0000"/>
          <w:sz w:val="24"/>
          <w:szCs w:val="24"/>
        </w:rPr>
        <w:t>驱动系统</w:t>
      </w:r>
    </w:p>
    <w:p w:rsidR="000742F6" w:rsidRDefault="00604011">
      <w:pPr>
        <w:ind w:leftChars="228" w:left="479"/>
        <w:rPr>
          <w:color w:val="FF0000"/>
          <w:sz w:val="24"/>
          <w:szCs w:val="24"/>
        </w:rPr>
      </w:pPr>
      <w:r>
        <w:rPr>
          <w:rFonts w:hint="eastAsia"/>
          <w:color w:val="FF0000"/>
          <w:sz w:val="24"/>
          <w:szCs w:val="24"/>
        </w:rPr>
        <w:t xml:space="preserve"> </w:t>
      </w:r>
      <w:r>
        <w:rPr>
          <w:rFonts w:hint="eastAsia"/>
          <w:color w:val="FF0000"/>
          <w:sz w:val="24"/>
          <w:szCs w:val="24"/>
        </w:rPr>
        <w:t>AGV</w:t>
      </w:r>
      <w:r>
        <w:rPr>
          <w:rFonts w:hint="eastAsia"/>
          <w:color w:val="FF0000"/>
          <w:sz w:val="24"/>
          <w:szCs w:val="24"/>
        </w:rPr>
        <w:t>舵轮采用</w:t>
      </w:r>
      <w:r>
        <w:rPr>
          <w:rFonts w:hint="eastAsia"/>
          <w:color w:val="FF0000"/>
          <w:sz w:val="24"/>
          <w:szCs w:val="24"/>
        </w:rPr>
        <w:t>CFR</w:t>
      </w:r>
      <w:r>
        <w:rPr>
          <w:rFonts w:hint="eastAsia"/>
          <w:color w:val="FF0000"/>
          <w:sz w:val="24"/>
          <w:szCs w:val="24"/>
        </w:rPr>
        <w:t>品牌</w:t>
      </w:r>
      <w:r>
        <w:rPr>
          <w:rFonts w:hint="eastAsia"/>
          <w:color w:val="FF0000"/>
          <w:sz w:val="24"/>
          <w:szCs w:val="24"/>
        </w:rPr>
        <w:t>MRT36</w:t>
      </w:r>
      <w:r>
        <w:rPr>
          <w:rFonts w:hint="eastAsia"/>
          <w:color w:val="FF0000"/>
          <w:sz w:val="24"/>
          <w:szCs w:val="24"/>
        </w:rPr>
        <w:t>系列以上</w:t>
      </w:r>
      <w:r>
        <w:rPr>
          <w:rFonts w:hint="eastAsia"/>
          <w:color w:val="FF0000"/>
          <w:sz w:val="24"/>
          <w:szCs w:val="24"/>
        </w:rPr>
        <w:t>的</w:t>
      </w:r>
      <w:r>
        <w:rPr>
          <w:rFonts w:hint="eastAsia"/>
          <w:color w:val="FF0000"/>
          <w:sz w:val="24"/>
          <w:szCs w:val="24"/>
        </w:rPr>
        <w:t>载重驱动舵轮</w:t>
      </w:r>
      <w:r>
        <w:rPr>
          <w:rFonts w:hint="eastAsia"/>
          <w:color w:val="FF0000"/>
          <w:sz w:val="24"/>
          <w:szCs w:val="24"/>
        </w:rPr>
        <w:t>。</w:t>
      </w:r>
    </w:p>
    <w:p w:rsidR="000742F6" w:rsidRDefault="00604011">
      <w:pPr>
        <w:ind w:leftChars="228" w:left="479"/>
        <w:rPr>
          <w:color w:val="FF0000"/>
          <w:sz w:val="24"/>
          <w:szCs w:val="24"/>
        </w:rPr>
      </w:pPr>
      <w:r>
        <w:rPr>
          <w:rFonts w:hint="eastAsia"/>
          <w:color w:val="FF0000"/>
          <w:sz w:val="24"/>
          <w:szCs w:val="24"/>
        </w:rPr>
        <w:lastRenderedPageBreak/>
        <w:t>1.5</w:t>
      </w:r>
      <w:r>
        <w:rPr>
          <w:rFonts w:hint="eastAsia"/>
          <w:color w:val="FF0000"/>
          <w:sz w:val="24"/>
          <w:szCs w:val="24"/>
        </w:rPr>
        <w:t>电池及充电系统</w:t>
      </w:r>
    </w:p>
    <w:p w:rsidR="000742F6" w:rsidRDefault="00604011">
      <w:pPr>
        <w:ind w:leftChars="228" w:left="479"/>
        <w:rPr>
          <w:color w:val="FF0000"/>
          <w:sz w:val="24"/>
          <w:szCs w:val="24"/>
        </w:rPr>
      </w:pPr>
      <w:r>
        <w:rPr>
          <w:rFonts w:hint="eastAsia"/>
          <w:color w:val="FF0000"/>
          <w:sz w:val="24"/>
          <w:szCs w:val="24"/>
        </w:rPr>
        <w:t>电池类型</w:t>
      </w:r>
      <w:r>
        <w:rPr>
          <w:rFonts w:hint="eastAsia"/>
          <w:color w:val="FF0000"/>
          <w:sz w:val="24"/>
          <w:szCs w:val="24"/>
        </w:rPr>
        <w:t>:</w:t>
      </w:r>
      <w:r>
        <w:rPr>
          <w:rFonts w:hint="eastAsia"/>
          <w:color w:val="FF0000"/>
          <w:sz w:val="24"/>
          <w:szCs w:val="24"/>
        </w:rPr>
        <w:t>磷酸铁</w:t>
      </w:r>
      <w:r>
        <w:rPr>
          <w:rFonts w:hint="eastAsia"/>
          <w:color w:val="FF0000"/>
          <w:sz w:val="24"/>
          <w:szCs w:val="24"/>
        </w:rPr>
        <w:t>锂电</w:t>
      </w:r>
      <w:r>
        <w:rPr>
          <w:rFonts w:hint="eastAsia"/>
          <w:color w:val="FF0000"/>
          <w:sz w:val="24"/>
          <w:szCs w:val="24"/>
        </w:rPr>
        <w:t>池</w:t>
      </w:r>
      <w:r>
        <w:rPr>
          <w:rFonts w:hint="eastAsia"/>
          <w:color w:val="FF0000"/>
          <w:sz w:val="24"/>
          <w:szCs w:val="24"/>
        </w:rPr>
        <w:t>。</w:t>
      </w:r>
      <w:r>
        <w:rPr>
          <w:rFonts w:hint="eastAsia"/>
          <w:color w:val="FF0000"/>
          <w:sz w:val="24"/>
          <w:szCs w:val="24"/>
        </w:rPr>
        <w:br/>
      </w:r>
      <w:r>
        <w:rPr>
          <w:rFonts w:hint="eastAsia"/>
          <w:color w:val="FF0000"/>
          <w:sz w:val="24"/>
          <w:szCs w:val="24"/>
        </w:rPr>
        <w:t>电池容量</w:t>
      </w:r>
      <w:r>
        <w:rPr>
          <w:rFonts w:hint="eastAsia"/>
          <w:color w:val="FF0000"/>
          <w:sz w:val="24"/>
          <w:szCs w:val="24"/>
        </w:rPr>
        <w:t>：</w:t>
      </w:r>
      <w:r>
        <w:rPr>
          <w:rFonts w:hint="eastAsia"/>
          <w:color w:val="FF0000"/>
          <w:sz w:val="24"/>
          <w:szCs w:val="24"/>
        </w:rPr>
        <w:t>48V/120Ah</w:t>
      </w:r>
      <w:r>
        <w:rPr>
          <w:rFonts w:hint="eastAsia"/>
          <w:color w:val="FF0000"/>
          <w:sz w:val="24"/>
          <w:szCs w:val="24"/>
        </w:rPr>
        <w:br/>
      </w:r>
      <w:r>
        <w:rPr>
          <w:rFonts w:hint="eastAsia"/>
          <w:color w:val="FF0000"/>
          <w:sz w:val="24"/>
          <w:szCs w:val="24"/>
        </w:rPr>
        <w:t>电池寿命</w:t>
      </w:r>
      <w:r>
        <w:rPr>
          <w:rFonts w:hint="eastAsia"/>
          <w:color w:val="FF0000"/>
          <w:sz w:val="24"/>
          <w:szCs w:val="24"/>
        </w:rPr>
        <w:t>：</w:t>
      </w:r>
      <w:r>
        <w:rPr>
          <w:rFonts w:hint="eastAsia"/>
          <w:color w:val="FF0000"/>
          <w:sz w:val="24"/>
          <w:szCs w:val="24"/>
        </w:rPr>
        <w:t>≥</w:t>
      </w:r>
      <w:r>
        <w:rPr>
          <w:rFonts w:hint="eastAsia"/>
          <w:color w:val="FF0000"/>
          <w:sz w:val="24"/>
          <w:szCs w:val="24"/>
        </w:rPr>
        <w:t>2000</w:t>
      </w:r>
      <w:r>
        <w:rPr>
          <w:rFonts w:hint="eastAsia"/>
          <w:color w:val="FF0000"/>
          <w:sz w:val="24"/>
          <w:szCs w:val="24"/>
        </w:rPr>
        <w:t>次循环</w:t>
      </w:r>
    </w:p>
    <w:p w:rsidR="000742F6" w:rsidRDefault="00604011">
      <w:pPr>
        <w:ind w:leftChars="228" w:left="479"/>
        <w:rPr>
          <w:color w:val="FF0000"/>
          <w:sz w:val="24"/>
          <w:szCs w:val="24"/>
        </w:rPr>
      </w:pPr>
      <w:r>
        <w:rPr>
          <w:rFonts w:hint="eastAsia"/>
          <w:color w:val="FF0000"/>
          <w:sz w:val="24"/>
          <w:szCs w:val="24"/>
        </w:rPr>
        <w:t>刷板刷块基板采用</w:t>
      </w:r>
      <w:r>
        <w:rPr>
          <w:rFonts w:hint="eastAsia"/>
          <w:color w:val="FF0000"/>
          <w:sz w:val="24"/>
          <w:szCs w:val="24"/>
        </w:rPr>
        <w:t>UPE</w:t>
      </w:r>
      <w:r>
        <w:rPr>
          <w:rFonts w:hint="eastAsia"/>
          <w:color w:val="FF0000"/>
          <w:sz w:val="24"/>
          <w:szCs w:val="24"/>
        </w:rPr>
        <w:t>（超高分子聚乙烯），铜</w:t>
      </w:r>
      <w:proofErr w:type="gramStart"/>
      <w:r>
        <w:rPr>
          <w:rFonts w:hint="eastAsia"/>
          <w:color w:val="FF0000"/>
          <w:sz w:val="24"/>
          <w:szCs w:val="24"/>
        </w:rPr>
        <w:t>块采用</w:t>
      </w:r>
      <w:proofErr w:type="gramEnd"/>
      <w:r>
        <w:rPr>
          <w:rFonts w:hint="eastAsia"/>
          <w:color w:val="FF0000"/>
          <w:sz w:val="24"/>
          <w:szCs w:val="24"/>
        </w:rPr>
        <w:t>T2</w:t>
      </w:r>
      <w:r>
        <w:rPr>
          <w:rFonts w:hint="eastAsia"/>
          <w:color w:val="FF0000"/>
          <w:sz w:val="24"/>
          <w:szCs w:val="24"/>
        </w:rPr>
        <w:t>紫铜。</w:t>
      </w:r>
    </w:p>
    <w:p w:rsidR="000742F6" w:rsidRDefault="00604011">
      <w:pPr>
        <w:ind w:firstLineChars="200" w:firstLine="480"/>
        <w:rPr>
          <w:color w:val="FF0000"/>
          <w:sz w:val="24"/>
          <w:szCs w:val="24"/>
        </w:rPr>
      </w:pPr>
      <w:r>
        <w:rPr>
          <w:rFonts w:hint="eastAsia"/>
          <w:color w:val="FF0000"/>
          <w:sz w:val="24"/>
          <w:szCs w:val="24"/>
        </w:rPr>
        <w:t>小车采用接触式充电</w:t>
      </w:r>
      <w:r>
        <w:rPr>
          <w:rFonts w:hint="eastAsia"/>
          <w:color w:val="FF0000"/>
          <w:sz w:val="24"/>
          <w:szCs w:val="24"/>
        </w:rPr>
        <w:t>+</w:t>
      </w:r>
      <w:r>
        <w:rPr>
          <w:rFonts w:hint="eastAsia"/>
          <w:color w:val="FF0000"/>
          <w:sz w:val="24"/>
          <w:szCs w:val="24"/>
        </w:rPr>
        <w:t>便携式充电两种方式，可实现在线</w:t>
      </w:r>
      <w:r>
        <w:rPr>
          <w:rFonts w:hint="eastAsia"/>
          <w:color w:val="FF0000"/>
          <w:sz w:val="24"/>
          <w:szCs w:val="24"/>
        </w:rPr>
        <w:t>充电。</w:t>
      </w:r>
      <w:r>
        <w:rPr>
          <w:rFonts w:hint="eastAsia"/>
          <w:color w:val="FF0000"/>
          <w:sz w:val="24"/>
          <w:szCs w:val="24"/>
        </w:rPr>
        <w:t>在小车触摸屏和监控系统上有剩余电量显示，低电量自动报警</w:t>
      </w:r>
      <w:r>
        <w:rPr>
          <w:rFonts w:hint="eastAsia"/>
          <w:color w:val="FF0000"/>
          <w:sz w:val="24"/>
          <w:szCs w:val="24"/>
        </w:rPr>
        <w:t>。</w:t>
      </w:r>
    </w:p>
    <w:p w:rsidR="000742F6" w:rsidRDefault="00604011">
      <w:pPr>
        <w:ind w:firstLineChars="200" w:firstLine="480"/>
        <w:rPr>
          <w:color w:val="FF0000"/>
          <w:sz w:val="24"/>
          <w:szCs w:val="24"/>
        </w:rPr>
      </w:pPr>
      <w:r>
        <w:rPr>
          <w:rFonts w:hint="eastAsia"/>
          <w:color w:val="FF0000"/>
          <w:sz w:val="24"/>
          <w:szCs w:val="24"/>
        </w:rPr>
        <w:t>1.6</w:t>
      </w:r>
      <w:r>
        <w:rPr>
          <w:rFonts w:hint="eastAsia"/>
          <w:color w:val="FF0000"/>
          <w:sz w:val="24"/>
          <w:szCs w:val="24"/>
        </w:rPr>
        <w:t xml:space="preserve"> </w:t>
      </w:r>
      <w:r>
        <w:rPr>
          <w:rFonts w:hint="eastAsia"/>
          <w:color w:val="FF0000"/>
          <w:sz w:val="24"/>
          <w:szCs w:val="24"/>
        </w:rPr>
        <w:t>安全系统</w:t>
      </w:r>
      <w:r>
        <w:rPr>
          <w:rFonts w:hint="eastAsia"/>
          <w:color w:val="FF0000"/>
          <w:sz w:val="24"/>
          <w:szCs w:val="24"/>
        </w:rPr>
        <w:tab/>
      </w:r>
    </w:p>
    <w:p w:rsidR="000742F6" w:rsidRDefault="00604011">
      <w:pPr>
        <w:ind w:firstLineChars="200" w:firstLine="480"/>
        <w:rPr>
          <w:color w:val="FF0000"/>
          <w:sz w:val="24"/>
          <w:szCs w:val="24"/>
        </w:rPr>
      </w:pPr>
      <w:r>
        <w:rPr>
          <w:rFonts w:hint="eastAsia"/>
          <w:color w:val="FF0000"/>
          <w:sz w:val="24"/>
          <w:szCs w:val="24"/>
        </w:rPr>
        <w:t>1.6.1</w:t>
      </w:r>
      <w:r>
        <w:rPr>
          <w:rFonts w:hint="eastAsia"/>
          <w:color w:val="FF0000"/>
          <w:sz w:val="24"/>
          <w:szCs w:val="24"/>
        </w:rPr>
        <w:t xml:space="preserve"> </w:t>
      </w:r>
      <w:r>
        <w:rPr>
          <w:rFonts w:hint="eastAsia"/>
          <w:color w:val="FF0000"/>
          <w:sz w:val="24"/>
          <w:szCs w:val="24"/>
        </w:rPr>
        <w:t>非接触式避障传感器，实现从报警减速</w:t>
      </w:r>
      <w:r>
        <w:rPr>
          <w:rFonts w:hint="eastAsia"/>
          <w:color w:val="FF0000"/>
          <w:sz w:val="24"/>
          <w:szCs w:val="24"/>
        </w:rPr>
        <w:t>-</w:t>
      </w:r>
      <w:r>
        <w:rPr>
          <w:rFonts w:hint="eastAsia"/>
          <w:color w:val="FF0000"/>
          <w:sz w:val="24"/>
          <w:szCs w:val="24"/>
        </w:rPr>
        <w:t>停止避障</w:t>
      </w:r>
      <w:r>
        <w:rPr>
          <w:rFonts w:hint="eastAsia"/>
          <w:color w:val="FF0000"/>
          <w:sz w:val="24"/>
          <w:szCs w:val="24"/>
        </w:rPr>
        <w:t>。</w:t>
      </w:r>
    </w:p>
    <w:p w:rsidR="000742F6" w:rsidRDefault="00604011">
      <w:pPr>
        <w:ind w:firstLineChars="200" w:firstLine="480"/>
        <w:rPr>
          <w:color w:val="FF0000"/>
          <w:sz w:val="24"/>
          <w:szCs w:val="24"/>
        </w:rPr>
      </w:pPr>
      <w:r>
        <w:rPr>
          <w:rFonts w:hint="eastAsia"/>
          <w:color w:val="FF0000"/>
          <w:sz w:val="24"/>
          <w:szCs w:val="24"/>
        </w:rPr>
        <w:t>1.6.2</w:t>
      </w:r>
      <w:r>
        <w:rPr>
          <w:color w:val="FF0000"/>
          <w:sz w:val="24"/>
          <w:szCs w:val="24"/>
        </w:rPr>
        <w:t xml:space="preserve"> </w:t>
      </w:r>
      <w:r>
        <w:rPr>
          <w:rFonts w:hint="eastAsia"/>
          <w:color w:val="FF0000"/>
          <w:sz w:val="24"/>
          <w:szCs w:val="24"/>
        </w:rPr>
        <w:t>接触式障碍物检测装置，实现二次防护保障</w:t>
      </w:r>
      <w:r>
        <w:rPr>
          <w:rFonts w:hint="eastAsia"/>
          <w:color w:val="FF0000"/>
          <w:sz w:val="24"/>
          <w:szCs w:val="24"/>
        </w:rPr>
        <w:t>。</w:t>
      </w:r>
    </w:p>
    <w:p w:rsidR="000742F6" w:rsidRDefault="00604011">
      <w:pPr>
        <w:ind w:firstLineChars="200" w:firstLine="480"/>
        <w:rPr>
          <w:color w:val="FF0000"/>
          <w:sz w:val="24"/>
          <w:szCs w:val="24"/>
        </w:rPr>
      </w:pPr>
      <w:r>
        <w:rPr>
          <w:rFonts w:hint="eastAsia"/>
          <w:color w:val="FF0000"/>
          <w:sz w:val="24"/>
          <w:szCs w:val="24"/>
        </w:rPr>
        <w:t>1.6.3</w:t>
      </w:r>
      <w:r>
        <w:rPr>
          <w:color w:val="FF0000"/>
          <w:sz w:val="24"/>
          <w:szCs w:val="24"/>
        </w:rPr>
        <w:t xml:space="preserve"> </w:t>
      </w:r>
      <w:r>
        <w:rPr>
          <w:rFonts w:hint="eastAsia"/>
          <w:color w:val="FF0000"/>
          <w:sz w:val="24"/>
          <w:szCs w:val="24"/>
        </w:rPr>
        <w:t>紧急停车开关：任何时间按下，智能无轨运输车立即停止动作，并有红灯闪烁。</w:t>
      </w:r>
    </w:p>
    <w:p w:rsidR="000742F6" w:rsidRDefault="00604011">
      <w:pPr>
        <w:tabs>
          <w:tab w:val="left" w:pos="630"/>
        </w:tabs>
        <w:ind w:leftChars="228" w:left="719" w:hangingChars="100" w:hanging="240"/>
        <w:rPr>
          <w:color w:val="FF0000"/>
          <w:sz w:val="24"/>
          <w:szCs w:val="24"/>
        </w:rPr>
      </w:pPr>
      <w:r>
        <w:rPr>
          <w:rFonts w:hint="eastAsia"/>
          <w:color w:val="FF0000"/>
          <w:sz w:val="24"/>
          <w:szCs w:val="24"/>
        </w:rPr>
        <w:t>1.6.4</w:t>
      </w:r>
      <w:r>
        <w:rPr>
          <w:color w:val="FF0000"/>
          <w:sz w:val="24"/>
          <w:szCs w:val="24"/>
        </w:rPr>
        <w:t xml:space="preserve"> </w:t>
      </w:r>
      <w:r>
        <w:rPr>
          <w:rFonts w:hint="eastAsia"/>
          <w:color w:val="FF0000"/>
          <w:sz w:val="24"/>
          <w:szCs w:val="24"/>
        </w:rPr>
        <w:t>灯光信号和声音信</w:t>
      </w:r>
      <w:r>
        <w:rPr>
          <w:rFonts w:hint="eastAsia"/>
          <w:color w:val="FF0000"/>
          <w:sz w:val="24"/>
          <w:szCs w:val="24"/>
        </w:rPr>
        <w:t>号：红黄绿三色指示灯，对应不同状态闪烁；可语音提</w:t>
      </w:r>
    </w:p>
    <w:p w:rsidR="000742F6" w:rsidRDefault="00604011">
      <w:pPr>
        <w:tabs>
          <w:tab w:val="left" w:pos="630"/>
        </w:tabs>
        <w:ind w:leftChars="228" w:left="719" w:hangingChars="100" w:hanging="240"/>
        <w:rPr>
          <w:color w:val="FF0000"/>
          <w:sz w:val="24"/>
          <w:szCs w:val="24"/>
        </w:rPr>
      </w:pPr>
      <w:r>
        <w:rPr>
          <w:rFonts w:hint="eastAsia"/>
          <w:color w:val="FF0000"/>
          <w:sz w:val="24"/>
          <w:szCs w:val="24"/>
        </w:rPr>
        <w:t>示，音量可调。</w:t>
      </w:r>
    </w:p>
    <w:p w:rsidR="000742F6" w:rsidRDefault="00604011">
      <w:pPr>
        <w:tabs>
          <w:tab w:val="left" w:pos="630"/>
        </w:tabs>
        <w:ind w:leftChars="228" w:left="719" w:hangingChars="100" w:hanging="240"/>
        <w:rPr>
          <w:color w:val="FF0000"/>
          <w:sz w:val="24"/>
          <w:szCs w:val="24"/>
        </w:rPr>
      </w:pPr>
      <w:r>
        <w:rPr>
          <w:rFonts w:hint="eastAsia"/>
          <w:color w:val="FF0000"/>
          <w:sz w:val="24"/>
          <w:szCs w:val="24"/>
        </w:rPr>
        <w:t>1.7</w:t>
      </w:r>
      <w:r>
        <w:rPr>
          <w:rFonts w:hint="eastAsia"/>
          <w:color w:val="FF0000"/>
          <w:sz w:val="24"/>
          <w:szCs w:val="24"/>
        </w:rPr>
        <w:t>辊道系统</w:t>
      </w:r>
    </w:p>
    <w:p w:rsidR="000742F6" w:rsidRDefault="00604011">
      <w:pPr>
        <w:tabs>
          <w:tab w:val="left" w:pos="630"/>
        </w:tabs>
        <w:ind w:leftChars="228" w:left="719" w:hangingChars="100" w:hanging="240"/>
        <w:rPr>
          <w:color w:val="FF0000"/>
          <w:sz w:val="24"/>
          <w:szCs w:val="24"/>
        </w:rPr>
      </w:pPr>
      <w:r>
        <w:rPr>
          <w:rFonts w:hint="eastAsia"/>
          <w:color w:val="FF0000"/>
          <w:sz w:val="24"/>
          <w:szCs w:val="24"/>
        </w:rPr>
        <w:t>1.7.1</w:t>
      </w:r>
      <w:r>
        <w:rPr>
          <w:rFonts w:hint="eastAsia"/>
          <w:color w:val="FF0000"/>
          <w:sz w:val="24"/>
          <w:szCs w:val="24"/>
        </w:rPr>
        <w:t>辊道尺寸：整体辊道尺寸为</w:t>
      </w:r>
      <w:r>
        <w:rPr>
          <w:rFonts w:hint="eastAsia"/>
          <w:color w:val="FF0000"/>
          <w:sz w:val="24"/>
          <w:szCs w:val="24"/>
        </w:rPr>
        <w:t>1700mm*750mm</w:t>
      </w:r>
      <w:r>
        <w:rPr>
          <w:rFonts w:hint="eastAsia"/>
          <w:color w:val="FF0000"/>
          <w:sz w:val="24"/>
          <w:szCs w:val="24"/>
        </w:rPr>
        <w:t>，辊道根据托盘形式合理设计。</w:t>
      </w:r>
    </w:p>
    <w:p w:rsidR="000742F6" w:rsidRDefault="00604011">
      <w:pPr>
        <w:tabs>
          <w:tab w:val="left" w:pos="630"/>
        </w:tabs>
        <w:ind w:leftChars="228" w:left="719" w:hangingChars="100" w:hanging="240"/>
        <w:rPr>
          <w:color w:val="FF0000"/>
          <w:sz w:val="24"/>
          <w:szCs w:val="24"/>
        </w:rPr>
      </w:pPr>
      <w:r>
        <w:rPr>
          <w:rFonts w:hint="eastAsia"/>
          <w:color w:val="FF0000"/>
          <w:sz w:val="24"/>
          <w:szCs w:val="24"/>
        </w:rPr>
        <w:t>1.7.2</w:t>
      </w:r>
      <w:r>
        <w:rPr>
          <w:rFonts w:hint="eastAsia"/>
          <w:color w:val="FF0000"/>
          <w:sz w:val="24"/>
          <w:szCs w:val="24"/>
        </w:rPr>
        <w:t>任何情况下，工件托盘至少与三个滚轮接触，覆盖三对滚轮，并且要求连续三个滚轮顶面的平面度</w:t>
      </w:r>
      <w:r>
        <w:rPr>
          <w:color w:val="FF0000"/>
          <w:sz w:val="24"/>
          <w:szCs w:val="24"/>
        </w:rPr>
        <w:t>≤</w:t>
      </w:r>
      <w:r>
        <w:rPr>
          <w:rFonts w:hint="eastAsia"/>
          <w:color w:val="FF0000"/>
          <w:sz w:val="24"/>
          <w:szCs w:val="24"/>
        </w:rPr>
        <w:t>0.15mm</w:t>
      </w:r>
      <w:r>
        <w:rPr>
          <w:rFonts w:hint="eastAsia"/>
          <w:color w:val="FF0000"/>
          <w:sz w:val="24"/>
          <w:szCs w:val="24"/>
        </w:rPr>
        <w:t>，以使托盘运行平稳、可靠。</w:t>
      </w:r>
    </w:p>
    <w:p w:rsidR="000742F6" w:rsidRDefault="00604011">
      <w:pPr>
        <w:tabs>
          <w:tab w:val="left" w:pos="630"/>
        </w:tabs>
        <w:ind w:leftChars="228" w:left="719" w:hangingChars="100" w:hanging="240"/>
        <w:rPr>
          <w:color w:val="FF0000"/>
          <w:sz w:val="24"/>
          <w:szCs w:val="24"/>
        </w:rPr>
      </w:pPr>
      <w:r>
        <w:rPr>
          <w:rFonts w:hint="eastAsia"/>
          <w:color w:val="FF0000"/>
          <w:sz w:val="24"/>
          <w:szCs w:val="24"/>
        </w:rPr>
        <w:t>1.7.3</w:t>
      </w:r>
      <w:proofErr w:type="gramStart"/>
      <w:r>
        <w:rPr>
          <w:rFonts w:hint="eastAsia"/>
          <w:color w:val="FF0000"/>
          <w:sz w:val="24"/>
          <w:szCs w:val="24"/>
        </w:rPr>
        <w:t>两</w:t>
      </w:r>
      <w:proofErr w:type="gramEnd"/>
      <w:r>
        <w:rPr>
          <w:rFonts w:hint="eastAsia"/>
          <w:color w:val="FF0000"/>
          <w:sz w:val="24"/>
          <w:szCs w:val="24"/>
        </w:rPr>
        <w:t>滚轮中心距为</w:t>
      </w:r>
      <w:r>
        <w:rPr>
          <w:rFonts w:hint="eastAsia"/>
          <w:color w:val="FF0000"/>
          <w:sz w:val="24"/>
          <w:szCs w:val="24"/>
        </w:rPr>
        <w:t>176-200mm</w:t>
      </w:r>
      <w:r>
        <w:rPr>
          <w:rFonts w:hint="eastAsia"/>
          <w:color w:val="FF0000"/>
          <w:sz w:val="24"/>
          <w:szCs w:val="24"/>
        </w:rPr>
        <w:t>，在五个滚轮内的滚轮上母线的共面度不大于</w:t>
      </w:r>
      <w:r>
        <w:rPr>
          <w:rFonts w:hint="eastAsia"/>
          <w:color w:val="FF0000"/>
          <w:sz w:val="24"/>
          <w:szCs w:val="24"/>
        </w:rPr>
        <w:t>0.1mm</w:t>
      </w:r>
      <w:r>
        <w:rPr>
          <w:rFonts w:hint="eastAsia"/>
          <w:color w:val="FF0000"/>
          <w:sz w:val="24"/>
          <w:szCs w:val="24"/>
        </w:rPr>
        <w:t>，滚轮厚度不小于</w:t>
      </w:r>
      <w:r>
        <w:rPr>
          <w:rFonts w:hint="eastAsia"/>
          <w:color w:val="FF0000"/>
          <w:sz w:val="24"/>
          <w:szCs w:val="24"/>
        </w:rPr>
        <w:t>30mm</w:t>
      </w:r>
      <w:r>
        <w:rPr>
          <w:rFonts w:hint="eastAsia"/>
          <w:color w:val="FF0000"/>
          <w:sz w:val="24"/>
          <w:szCs w:val="24"/>
        </w:rPr>
        <w:t>，两滚轮外端面距离为</w:t>
      </w:r>
      <w:r>
        <w:rPr>
          <w:rFonts w:hint="eastAsia"/>
          <w:color w:val="FF0000"/>
          <w:sz w:val="24"/>
          <w:szCs w:val="24"/>
        </w:rPr>
        <w:t>545-555mm</w:t>
      </w:r>
      <w:r>
        <w:rPr>
          <w:rFonts w:hint="eastAsia"/>
          <w:color w:val="FF0000"/>
          <w:sz w:val="24"/>
          <w:szCs w:val="24"/>
        </w:rPr>
        <w:t>。</w:t>
      </w:r>
    </w:p>
    <w:p w:rsidR="000742F6" w:rsidRDefault="00604011">
      <w:pPr>
        <w:tabs>
          <w:tab w:val="left" w:pos="630"/>
        </w:tabs>
        <w:ind w:leftChars="228" w:left="719" w:hangingChars="100" w:hanging="240"/>
        <w:rPr>
          <w:color w:val="FF0000"/>
          <w:sz w:val="24"/>
          <w:szCs w:val="24"/>
        </w:rPr>
      </w:pPr>
      <w:r>
        <w:rPr>
          <w:rFonts w:hint="eastAsia"/>
          <w:color w:val="FF0000"/>
          <w:sz w:val="24"/>
          <w:szCs w:val="24"/>
        </w:rPr>
        <w:t>1.7.4</w:t>
      </w:r>
      <w:r>
        <w:rPr>
          <w:rFonts w:hint="eastAsia"/>
          <w:color w:val="FF0000"/>
          <w:sz w:val="24"/>
          <w:szCs w:val="24"/>
        </w:rPr>
        <w:t>辊道采用</w:t>
      </w:r>
      <w:r>
        <w:rPr>
          <w:rFonts w:hint="eastAsia"/>
          <w:color w:val="FF0000"/>
          <w:sz w:val="24"/>
          <w:szCs w:val="24"/>
        </w:rPr>
        <w:t>SEW</w:t>
      </w:r>
      <w:r>
        <w:rPr>
          <w:rFonts w:hint="eastAsia"/>
          <w:color w:val="FF0000"/>
          <w:sz w:val="24"/>
          <w:szCs w:val="24"/>
        </w:rPr>
        <w:t>减速器电机单独控制。</w:t>
      </w:r>
    </w:p>
    <w:p w:rsidR="000742F6" w:rsidRDefault="00604011">
      <w:pPr>
        <w:tabs>
          <w:tab w:val="left" w:pos="630"/>
        </w:tabs>
        <w:ind w:leftChars="228" w:left="719" w:hangingChars="100" w:hanging="240"/>
        <w:rPr>
          <w:color w:val="0000FF"/>
          <w:sz w:val="24"/>
          <w:szCs w:val="24"/>
        </w:rPr>
      </w:pPr>
      <w:r>
        <w:rPr>
          <w:rFonts w:hint="eastAsia"/>
          <w:color w:val="FF0000"/>
          <w:sz w:val="24"/>
          <w:szCs w:val="24"/>
        </w:rPr>
        <w:lastRenderedPageBreak/>
        <w:t>1.7.5 AGV</w:t>
      </w:r>
      <w:r>
        <w:rPr>
          <w:rFonts w:hint="eastAsia"/>
          <w:color w:val="FF0000"/>
          <w:sz w:val="24"/>
          <w:szCs w:val="24"/>
        </w:rPr>
        <w:t>辊道装卸货端需有升降挡块，防止货物滑落；辊道高度需适当可调。</w:t>
      </w:r>
    </w:p>
    <w:p w:rsidR="000742F6" w:rsidRDefault="00604011">
      <w:pPr>
        <w:ind w:leftChars="228" w:left="719" w:hangingChars="100" w:hanging="240"/>
        <w:rPr>
          <w:color w:val="FF0000"/>
          <w:sz w:val="24"/>
          <w:szCs w:val="24"/>
        </w:rPr>
      </w:pPr>
      <w:r>
        <w:rPr>
          <w:rFonts w:hint="eastAsia"/>
          <w:color w:val="FF0000"/>
          <w:sz w:val="24"/>
          <w:szCs w:val="24"/>
        </w:rPr>
        <w:t>1.7.6 AGV</w:t>
      </w:r>
      <w:r>
        <w:rPr>
          <w:rFonts w:hint="eastAsia"/>
          <w:color w:val="FF0000"/>
          <w:sz w:val="24"/>
          <w:szCs w:val="24"/>
        </w:rPr>
        <w:t>需设计有柴油机油水滴落搜集装置，防止污染输送地面</w:t>
      </w:r>
    </w:p>
    <w:p w:rsidR="000742F6" w:rsidRDefault="00604011">
      <w:pPr>
        <w:ind w:leftChars="228" w:left="719" w:hangingChars="100" w:hanging="240"/>
        <w:rPr>
          <w:color w:val="FF0000"/>
          <w:sz w:val="24"/>
          <w:szCs w:val="24"/>
        </w:rPr>
      </w:pPr>
      <w:r>
        <w:rPr>
          <w:rFonts w:hint="eastAsia"/>
          <w:color w:val="FF0000"/>
          <w:sz w:val="24"/>
          <w:szCs w:val="24"/>
        </w:rPr>
        <w:t>1.8</w:t>
      </w:r>
      <w:r>
        <w:rPr>
          <w:rFonts w:hint="eastAsia"/>
          <w:color w:val="FF0000"/>
          <w:sz w:val="24"/>
          <w:szCs w:val="24"/>
        </w:rPr>
        <w:t>其他要求</w:t>
      </w:r>
    </w:p>
    <w:p w:rsidR="000742F6" w:rsidRDefault="00604011">
      <w:pPr>
        <w:pStyle w:val="a9"/>
        <w:ind w:firstLine="480"/>
        <w:rPr>
          <w:rFonts w:asciiTheme="minorHAnsi" w:hAnsiTheme="minorHAnsi"/>
          <w:color w:val="FF0000"/>
          <w:sz w:val="24"/>
          <w:szCs w:val="24"/>
        </w:rPr>
      </w:pPr>
      <w:r>
        <w:rPr>
          <w:rFonts w:asciiTheme="minorHAnsi" w:hAnsiTheme="minorHAnsi" w:hint="eastAsia"/>
          <w:color w:val="FF0000"/>
          <w:sz w:val="24"/>
          <w:szCs w:val="24"/>
        </w:rPr>
        <w:t>1.8</w:t>
      </w:r>
      <w:r>
        <w:rPr>
          <w:rFonts w:asciiTheme="minorHAnsi" w:hAnsiTheme="minorHAnsi" w:hint="eastAsia"/>
          <w:color w:val="FF0000"/>
          <w:sz w:val="24"/>
          <w:szCs w:val="24"/>
        </w:rPr>
        <w:t>.1</w:t>
      </w:r>
      <w:r>
        <w:rPr>
          <w:rFonts w:asciiTheme="minorHAnsi" w:hAnsiTheme="minorHAnsi" w:hint="eastAsia"/>
          <w:color w:val="FF0000"/>
          <w:sz w:val="24"/>
          <w:szCs w:val="24"/>
        </w:rPr>
        <w:t>通讯协议：预留至少一个工业主流协议接口</w:t>
      </w:r>
    </w:p>
    <w:p w:rsidR="000742F6" w:rsidRDefault="00604011">
      <w:pPr>
        <w:ind w:leftChars="228" w:left="719" w:hangingChars="100" w:hanging="240"/>
        <w:rPr>
          <w:color w:val="FF0000"/>
          <w:sz w:val="24"/>
          <w:szCs w:val="24"/>
        </w:rPr>
      </w:pPr>
      <w:r>
        <w:rPr>
          <w:rFonts w:hint="eastAsia"/>
          <w:color w:val="FF0000"/>
          <w:sz w:val="24"/>
          <w:szCs w:val="24"/>
        </w:rPr>
        <w:t>1.8.2 AGV</w:t>
      </w:r>
      <w:r>
        <w:rPr>
          <w:rFonts w:hint="eastAsia"/>
          <w:color w:val="FF0000"/>
          <w:sz w:val="24"/>
          <w:szCs w:val="24"/>
        </w:rPr>
        <w:t>小车整体机械及电气元件设计、布局空间需合理，要有有效、便捷的操作方式和维修、</w:t>
      </w:r>
      <w:r>
        <w:rPr>
          <w:rFonts w:hint="eastAsia"/>
          <w:color w:val="FF0000"/>
          <w:sz w:val="24"/>
          <w:szCs w:val="24"/>
        </w:rPr>
        <w:t>调试空间</w:t>
      </w:r>
    </w:p>
    <w:p w:rsidR="000742F6" w:rsidRDefault="00604011">
      <w:pPr>
        <w:ind w:leftChars="228" w:left="719" w:hangingChars="100" w:hanging="240"/>
        <w:rPr>
          <w:color w:val="FF0000"/>
          <w:sz w:val="24"/>
          <w:szCs w:val="24"/>
        </w:rPr>
      </w:pPr>
      <w:r>
        <w:rPr>
          <w:rFonts w:hint="eastAsia"/>
          <w:color w:val="FF0000"/>
          <w:sz w:val="24"/>
          <w:szCs w:val="24"/>
        </w:rPr>
        <w:t xml:space="preserve">1.8.3 AGV </w:t>
      </w:r>
      <w:r>
        <w:rPr>
          <w:rFonts w:hint="eastAsia"/>
          <w:color w:val="FF0000"/>
          <w:sz w:val="24"/>
          <w:szCs w:val="24"/>
        </w:rPr>
        <w:t>车载控制系统需有足够的安全可靠性：具备自检测、自诊断、自保护能力和故障数据自动记录功能</w:t>
      </w:r>
    </w:p>
    <w:p w:rsidR="000742F6" w:rsidRDefault="00604011">
      <w:pPr>
        <w:rPr>
          <w:sz w:val="24"/>
          <w:szCs w:val="24"/>
        </w:rPr>
      </w:pPr>
      <w:r>
        <w:rPr>
          <w:sz w:val="24"/>
          <w:szCs w:val="24"/>
        </w:rPr>
        <w:t>第四部分：随机技术文档</w:t>
      </w:r>
    </w:p>
    <w:p w:rsidR="000742F6" w:rsidRDefault="00604011">
      <w:pPr>
        <w:rPr>
          <w:sz w:val="24"/>
          <w:szCs w:val="24"/>
        </w:rPr>
      </w:pPr>
      <w:r>
        <w:rPr>
          <w:sz w:val="24"/>
          <w:szCs w:val="24"/>
        </w:rPr>
        <w:t>随机技术文件包含，</w:t>
      </w:r>
      <w:r>
        <w:rPr>
          <w:rFonts w:hint="eastAsia"/>
          <w:sz w:val="24"/>
          <w:szCs w:val="24"/>
        </w:rPr>
        <w:t>设备</w:t>
      </w:r>
      <w:r>
        <w:rPr>
          <w:sz w:val="24"/>
          <w:szCs w:val="24"/>
        </w:rPr>
        <w:t>使用说明书，合格证，保修卡</w:t>
      </w:r>
    </w:p>
    <w:p w:rsidR="000742F6" w:rsidRDefault="00604011">
      <w:pPr>
        <w:rPr>
          <w:sz w:val="24"/>
          <w:szCs w:val="24"/>
        </w:rPr>
      </w:pPr>
      <w:r>
        <w:rPr>
          <w:rFonts w:hint="eastAsia"/>
          <w:sz w:val="24"/>
          <w:szCs w:val="24"/>
        </w:rPr>
        <w:t>第三章</w:t>
      </w:r>
      <w:r>
        <w:rPr>
          <w:sz w:val="24"/>
          <w:szCs w:val="24"/>
        </w:rPr>
        <w:t xml:space="preserve">  </w:t>
      </w:r>
      <w:r>
        <w:rPr>
          <w:rFonts w:hint="eastAsia"/>
          <w:sz w:val="24"/>
          <w:szCs w:val="24"/>
        </w:rPr>
        <w:t>供货范围及供货方式</w:t>
      </w:r>
    </w:p>
    <w:p w:rsidR="000742F6" w:rsidRDefault="00604011">
      <w:pPr>
        <w:rPr>
          <w:sz w:val="24"/>
          <w:szCs w:val="24"/>
        </w:rPr>
      </w:pPr>
      <w:r>
        <w:rPr>
          <w:rFonts w:hint="eastAsia"/>
          <w:sz w:val="24"/>
          <w:szCs w:val="24"/>
        </w:rPr>
        <w:t>第一节</w:t>
      </w:r>
      <w:r>
        <w:rPr>
          <w:rFonts w:hint="eastAsia"/>
          <w:sz w:val="24"/>
          <w:szCs w:val="24"/>
        </w:rPr>
        <w:t xml:space="preserve">  </w:t>
      </w:r>
      <w:r>
        <w:rPr>
          <w:rFonts w:hint="eastAsia"/>
          <w:sz w:val="24"/>
          <w:szCs w:val="24"/>
        </w:rPr>
        <w:t>供货范围</w:t>
      </w:r>
    </w:p>
    <w:p w:rsidR="000742F6" w:rsidRDefault="00604011">
      <w:pPr>
        <w:rPr>
          <w:sz w:val="24"/>
          <w:szCs w:val="24"/>
        </w:rPr>
      </w:pPr>
      <w:r>
        <w:rPr>
          <w:rFonts w:hint="eastAsia"/>
          <w:sz w:val="24"/>
          <w:szCs w:val="24"/>
        </w:rPr>
        <w:t>一、供货范围（按照组成项目主要构成一览表的所有最小单元逐一列示，要涵盖培训等内容）</w:t>
      </w:r>
    </w:p>
    <w:tbl>
      <w:tblPr>
        <w:tblW w:w="50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3" w:type="dxa"/>
          <w:right w:w="23" w:type="dxa"/>
        </w:tblCellMar>
        <w:tblLook w:val="04A0" w:firstRow="1" w:lastRow="0" w:firstColumn="1" w:lastColumn="0" w:noHBand="0" w:noVBand="1"/>
      </w:tblPr>
      <w:tblGrid>
        <w:gridCol w:w="626"/>
        <w:gridCol w:w="1853"/>
        <w:gridCol w:w="1871"/>
        <w:gridCol w:w="482"/>
        <w:gridCol w:w="545"/>
        <w:gridCol w:w="1982"/>
        <w:gridCol w:w="961"/>
        <w:gridCol w:w="849"/>
      </w:tblGrid>
      <w:tr w:rsidR="000742F6">
        <w:trPr>
          <w:trHeight w:val="624"/>
          <w:jc w:val="center"/>
        </w:trPr>
        <w:tc>
          <w:tcPr>
            <w:tcW w:w="341" w:type="pct"/>
            <w:vAlign w:val="center"/>
          </w:tcPr>
          <w:p w:rsidR="000742F6" w:rsidRDefault="00604011">
            <w:pPr>
              <w:spacing w:line="360" w:lineRule="auto"/>
              <w:jc w:val="center"/>
              <w:rPr>
                <w:color w:val="FF0000"/>
                <w:sz w:val="24"/>
                <w:szCs w:val="24"/>
              </w:rPr>
            </w:pPr>
            <w:r>
              <w:rPr>
                <w:rFonts w:hint="eastAsia"/>
                <w:color w:val="FF0000"/>
                <w:sz w:val="24"/>
                <w:szCs w:val="24"/>
              </w:rPr>
              <w:t>序号</w:t>
            </w:r>
          </w:p>
        </w:tc>
        <w:tc>
          <w:tcPr>
            <w:tcW w:w="1009" w:type="pct"/>
            <w:vAlign w:val="center"/>
          </w:tcPr>
          <w:p w:rsidR="000742F6" w:rsidRDefault="00604011">
            <w:pPr>
              <w:spacing w:line="360" w:lineRule="auto"/>
              <w:jc w:val="center"/>
              <w:rPr>
                <w:color w:val="FF0000"/>
                <w:sz w:val="24"/>
                <w:szCs w:val="24"/>
              </w:rPr>
            </w:pPr>
            <w:r>
              <w:rPr>
                <w:rFonts w:hint="eastAsia"/>
                <w:color w:val="FF0000"/>
                <w:sz w:val="24"/>
                <w:szCs w:val="24"/>
              </w:rPr>
              <w:t>名称</w:t>
            </w:r>
          </w:p>
        </w:tc>
        <w:tc>
          <w:tcPr>
            <w:tcW w:w="1019" w:type="pct"/>
            <w:vAlign w:val="center"/>
          </w:tcPr>
          <w:p w:rsidR="000742F6" w:rsidRDefault="00604011">
            <w:pPr>
              <w:spacing w:line="360" w:lineRule="auto"/>
              <w:jc w:val="center"/>
              <w:rPr>
                <w:color w:val="FF0000"/>
                <w:sz w:val="24"/>
                <w:szCs w:val="24"/>
              </w:rPr>
            </w:pPr>
            <w:r>
              <w:rPr>
                <w:rFonts w:hint="eastAsia"/>
                <w:color w:val="FF0000"/>
                <w:sz w:val="24"/>
                <w:szCs w:val="24"/>
              </w:rPr>
              <w:t>型号规格</w:t>
            </w:r>
          </w:p>
        </w:tc>
        <w:tc>
          <w:tcPr>
            <w:tcW w:w="263" w:type="pct"/>
            <w:vAlign w:val="center"/>
          </w:tcPr>
          <w:p w:rsidR="000742F6" w:rsidRDefault="00604011">
            <w:pPr>
              <w:spacing w:line="360" w:lineRule="auto"/>
              <w:jc w:val="center"/>
              <w:rPr>
                <w:color w:val="FF0000"/>
                <w:sz w:val="24"/>
                <w:szCs w:val="24"/>
              </w:rPr>
            </w:pPr>
            <w:r>
              <w:rPr>
                <w:rFonts w:hint="eastAsia"/>
                <w:color w:val="FF0000"/>
                <w:sz w:val="24"/>
                <w:szCs w:val="24"/>
              </w:rPr>
              <w:t>单位</w:t>
            </w:r>
          </w:p>
        </w:tc>
        <w:tc>
          <w:tcPr>
            <w:tcW w:w="297" w:type="pct"/>
            <w:vAlign w:val="center"/>
          </w:tcPr>
          <w:p w:rsidR="000742F6" w:rsidRDefault="00604011">
            <w:pPr>
              <w:spacing w:line="360" w:lineRule="auto"/>
              <w:jc w:val="center"/>
              <w:rPr>
                <w:color w:val="FF0000"/>
                <w:sz w:val="24"/>
                <w:szCs w:val="24"/>
              </w:rPr>
            </w:pPr>
            <w:r>
              <w:rPr>
                <w:rFonts w:hint="eastAsia"/>
                <w:color w:val="FF0000"/>
                <w:sz w:val="24"/>
                <w:szCs w:val="24"/>
              </w:rPr>
              <w:t>数量</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安装地点</w:t>
            </w:r>
            <w:r>
              <w:rPr>
                <w:rFonts w:hint="eastAsia"/>
                <w:color w:val="FF0000"/>
                <w:sz w:val="24"/>
                <w:szCs w:val="24"/>
              </w:rPr>
              <w:t>/</w:t>
            </w:r>
            <w:r>
              <w:rPr>
                <w:rFonts w:hint="eastAsia"/>
                <w:color w:val="FF0000"/>
                <w:sz w:val="24"/>
                <w:szCs w:val="24"/>
              </w:rPr>
              <w:t>服务对象</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供货方式</w:t>
            </w:r>
          </w:p>
        </w:tc>
        <w:tc>
          <w:tcPr>
            <w:tcW w:w="463" w:type="pct"/>
            <w:vAlign w:val="center"/>
          </w:tcPr>
          <w:p w:rsidR="000742F6" w:rsidRDefault="00604011">
            <w:pPr>
              <w:spacing w:line="360" w:lineRule="auto"/>
              <w:jc w:val="center"/>
              <w:rPr>
                <w:color w:val="FF0000"/>
                <w:sz w:val="24"/>
                <w:szCs w:val="24"/>
              </w:rPr>
            </w:pPr>
            <w:r>
              <w:rPr>
                <w:rFonts w:hint="eastAsia"/>
                <w:color w:val="FF0000"/>
                <w:sz w:val="24"/>
                <w:szCs w:val="24"/>
              </w:rPr>
              <w:t>备注</w:t>
            </w: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1.1.1</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车体</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背负式（</w:t>
            </w:r>
            <w:r>
              <w:rPr>
                <w:rFonts w:hint="eastAsia"/>
                <w:color w:val="FF0000"/>
                <w:sz w:val="24"/>
                <w:szCs w:val="24"/>
              </w:rPr>
              <w:t>DL20</w:t>
            </w:r>
            <w:r>
              <w:rPr>
                <w:rFonts w:hint="eastAsia"/>
                <w:color w:val="FF0000"/>
                <w:sz w:val="24"/>
                <w:szCs w:val="24"/>
              </w:rPr>
              <w:t>）</w:t>
            </w:r>
            <w:r>
              <w:rPr>
                <w:rFonts w:hint="eastAsia"/>
                <w:color w:val="FF0000"/>
                <w:sz w:val="24"/>
                <w:szCs w:val="24"/>
              </w:rPr>
              <w:t>AGV</w:t>
            </w:r>
            <w:r>
              <w:rPr>
                <w:rFonts w:hint="eastAsia"/>
                <w:color w:val="FF0000"/>
                <w:sz w:val="24"/>
                <w:szCs w:val="24"/>
              </w:rPr>
              <w:t>（辊道离地高度</w:t>
            </w:r>
            <w:r>
              <w:rPr>
                <w:rFonts w:hint="eastAsia"/>
                <w:color w:val="FF0000"/>
                <w:sz w:val="24"/>
                <w:szCs w:val="24"/>
              </w:rPr>
              <w:t>400</w:t>
            </w:r>
            <w:r>
              <w:rPr>
                <w:rFonts w:hint="eastAsia"/>
                <w:color w:val="FF0000"/>
                <w:sz w:val="24"/>
                <w:szCs w:val="24"/>
              </w:rPr>
              <w:t>）总体车体尺寸为</w:t>
            </w:r>
            <w:r>
              <w:rPr>
                <w:rFonts w:hint="eastAsia"/>
                <w:color w:val="FF0000"/>
                <w:sz w:val="24"/>
                <w:szCs w:val="24"/>
              </w:rPr>
              <w:t>2700mm*1750mm</w:t>
            </w:r>
            <w:r>
              <w:rPr>
                <w:rFonts w:hint="eastAsia"/>
                <w:color w:val="FF0000"/>
                <w:sz w:val="24"/>
                <w:szCs w:val="24"/>
              </w:rPr>
              <w:t>，</w:t>
            </w:r>
            <w:r>
              <w:rPr>
                <w:rFonts w:hint="eastAsia"/>
                <w:color w:val="FF0000"/>
                <w:sz w:val="24"/>
                <w:szCs w:val="24"/>
              </w:rPr>
              <w:t>AGV</w:t>
            </w:r>
            <w:r>
              <w:rPr>
                <w:rFonts w:hint="eastAsia"/>
                <w:color w:val="FF0000"/>
                <w:sz w:val="24"/>
                <w:szCs w:val="24"/>
              </w:rPr>
              <w:t>辊道两边的车体内侧两端面距离不小于</w:t>
            </w:r>
            <w:r>
              <w:rPr>
                <w:rFonts w:hint="eastAsia"/>
                <w:color w:val="FF0000"/>
                <w:sz w:val="24"/>
                <w:szCs w:val="24"/>
              </w:rPr>
              <w:t>1580mm</w:t>
            </w:r>
            <w:r>
              <w:rPr>
                <w:rFonts w:hint="eastAsia"/>
                <w:color w:val="FF0000"/>
                <w:sz w:val="24"/>
                <w:szCs w:val="24"/>
              </w:rPr>
              <w:t>。</w:t>
            </w:r>
          </w:p>
        </w:tc>
        <w:tc>
          <w:tcPr>
            <w:tcW w:w="263" w:type="pct"/>
            <w:vAlign w:val="center"/>
          </w:tcPr>
          <w:p w:rsidR="000742F6" w:rsidRDefault="00604011">
            <w:pPr>
              <w:spacing w:line="360" w:lineRule="auto"/>
              <w:jc w:val="center"/>
              <w:rPr>
                <w:color w:val="FF0000"/>
                <w:sz w:val="24"/>
                <w:szCs w:val="24"/>
              </w:rPr>
            </w:pPr>
            <w:r>
              <w:rPr>
                <w:rFonts w:hint="eastAsia"/>
                <w:color w:val="FF0000"/>
                <w:sz w:val="24"/>
                <w:szCs w:val="24"/>
              </w:rPr>
              <w:t>台</w:t>
            </w:r>
          </w:p>
        </w:tc>
        <w:tc>
          <w:tcPr>
            <w:tcW w:w="297" w:type="pct"/>
            <w:vAlign w:val="center"/>
          </w:tcPr>
          <w:p w:rsidR="000742F6" w:rsidRDefault="00604011">
            <w:pPr>
              <w:spacing w:line="360" w:lineRule="auto"/>
              <w:jc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1.1.2</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舵轮</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MRT</w:t>
            </w:r>
            <w:r>
              <w:rPr>
                <w:rFonts w:hint="eastAsia"/>
                <w:color w:val="FF0000"/>
                <w:sz w:val="24"/>
                <w:szCs w:val="24"/>
              </w:rPr>
              <w:t>系列；驱动器</w:t>
            </w:r>
          </w:p>
        </w:tc>
        <w:tc>
          <w:tcPr>
            <w:tcW w:w="263" w:type="pct"/>
            <w:vAlign w:val="center"/>
          </w:tcPr>
          <w:p w:rsidR="000742F6" w:rsidRDefault="00604011">
            <w:pPr>
              <w:widowControl/>
              <w:jc w:val="center"/>
              <w:textAlignment w:val="center"/>
              <w:rPr>
                <w:color w:val="FF0000"/>
                <w:sz w:val="24"/>
                <w:szCs w:val="24"/>
              </w:rPr>
            </w:pPr>
            <w:proofErr w:type="gramStart"/>
            <w:r>
              <w:rPr>
                <w:rFonts w:hint="eastAsia"/>
                <w:color w:val="FF0000"/>
                <w:sz w:val="24"/>
                <w:szCs w:val="24"/>
              </w:rPr>
              <w:t>个</w:t>
            </w:r>
            <w:proofErr w:type="gramEnd"/>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2</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lastRenderedPageBreak/>
              <w:t>1.1.3</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万向轮</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GXTD-300-ASF/ARF</w:t>
            </w:r>
          </w:p>
        </w:tc>
        <w:tc>
          <w:tcPr>
            <w:tcW w:w="263" w:type="pct"/>
            <w:vAlign w:val="center"/>
          </w:tcPr>
          <w:p w:rsidR="000742F6" w:rsidRDefault="00604011">
            <w:pPr>
              <w:widowControl/>
              <w:jc w:val="center"/>
              <w:textAlignment w:val="center"/>
              <w:rPr>
                <w:color w:val="FF0000"/>
                <w:sz w:val="24"/>
                <w:szCs w:val="24"/>
              </w:rPr>
            </w:pPr>
            <w:proofErr w:type="gramStart"/>
            <w:r>
              <w:rPr>
                <w:rFonts w:hint="eastAsia"/>
                <w:color w:val="FF0000"/>
                <w:sz w:val="24"/>
                <w:szCs w:val="24"/>
              </w:rPr>
              <w:t>个</w:t>
            </w:r>
            <w:proofErr w:type="gramEnd"/>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2</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1.1.4</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触摸屏</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KTP700BasicPN</w:t>
            </w:r>
          </w:p>
        </w:tc>
        <w:tc>
          <w:tcPr>
            <w:tcW w:w="263" w:type="pct"/>
            <w:vAlign w:val="center"/>
          </w:tcPr>
          <w:p w:rsidR="000742F6" w:rsidRDefault="00604011">
            <w:pPr>
              <w:widowControl/>
              <w:jc w:val="center"/>
              <w:textAlignment w:val="center"/>
              <w:rPr>
                <w:color w:val="FF0000"/>
                <w:sz w:val="24"/>
                <w:szCs w:val="24"/>
              </w:rPr>
            </w:pPr>
            <w:proofErr w:type="gramStart"/>
            <w:r>
              <w:rPr>
                <w:rFonts w:hint="eastAsia"/>
                <w:color w:val="FF0000"/>
                <w:sz w:val="24"/>
                <w:szCs w:val="24"/>
              </w:rPr>
              <w:t>个</w:t>
            </w:r>
            <w:proofErr w:type="gramEnd"/>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widowControl/>
              <w:jc w:val="center"/>
              <w:textAlignment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widowControl/>
              <w:jc w:val="center"/>
              <w:textAlignment w:val="center"/>
              <w:rPr>
                <w:color w:val="FF0000"/>
                <w:sz w:val="24"/>
                <w:szCs w:val="24"/>
              </w:rPr>
            </w:pPr>
            <w:r>
              <w:rPr>
                <w:rFonts w:hint="eastAsia"/>
                <w:color w:val="FF0000"/>
                <w:sz w:val="24"/>
                <w:szCs w:val="24"/>
              </w:rPr>
              <w:t>交钥匙</w:t>
            </w:r>
          </w:p>
        </w:tc>
        <w:tc>
          <w:tcPr>
            <w:tcW w:w="463" w:type="pct"/>
            <w:vAlign w:val="center"/>
          </w:tcPr>
          <w:p w:rsidR="000742F6" w:rsidRDefault="000742F6">
            <w:pPr>
              <w:widowControl/>
              <w:jc w:val="center"/>
              <w:textAlignment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1.1.</w:t>
            </w:r>
            <w:r>
              <w:rPr>
                <w:rFonts w:hint="eastAsia"/>
                <w:color w:val="FF0000"/>
                <w:sz w:val="24"/>
                <w:szCs w:val="24"/>
              </w:rPr>
              <w:t>5</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传感器类</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接近传感器、对射光电</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套</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1.1.</w:t>
            </w:r>
            <w:r>
              <w:rPr>
                <w:rFonts w:hint="eastAsia"/>
                <w:color w:val="FF0000"/>
                <w:sz w:val="24"/>
                <w:szCs w:val="24"/>
              </w:rPr>
              <w:t>6</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导航控制器</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驱动器</w:t>
            </w:r>
            <w:r>
              <w:rPr>
                <w:rFonts w:hint="eastAsia"/>
                <w:color w:val="FF0000"/>
                <w:sz w:val="24"/>
                <w:szCs w:val="24"/>
              </w:rPr>
              <w:t>+</w:t>
            </w:r>
            <w:r>
              <w:rPr>
                <w:rFonts w:hint="eastAsia"/>
                <w:color w:val="FF0000"/>
                <w:sz w:val="24"/>
                <w:szCs w:val="24"/>
              </w:rPr>
              <w:t>编码器</w:t>
            </w:r>
          </w:p>
        </w:tc>
        <w:tc>
          <w:tcPr>
            <w:tcW w:w="263" w:type="pct"/>
            <w:vAlign w:val="center"/>
          </w:tcPr>
          <w:p w:rsidR="000742F6" w:rsidRDefault="00604011">
            <w:pPr>
              <w:widowControl/>
              <w:jc w:val="center"/>
              <w:textAlignment w:val="center"/>
              <w:rPr>
                <w:color w:val="FF0000"/>
                <w:sz w:val="24"/>
                <w:szCs w:val="24"/>
              </w:rPr>
            </w:pPr>
            <w:proofErr w:type="gramStart"/>
            <w:r>
              <w:rPr>
                <w:rFonts w:hint="eastAsia"/>
                <w:color w:val="FF0000"/>
                <w:sz w:val="24"/>
                <w:szCs w:val="24"/>
              </w:rPr>
              <w:t>个</w:t>
            </w:r>
            <w:proofErr w:type="gramEnd"/>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1.1.</w:t>
            </w:r>
            <w:r>
              <w:rPr>
                <w:rFonts w:hint="eastAsia"/>
                <w:color w:val="FF0000"/>
                <w:sz w:val="24"/>
                <w:szCs w:val="24"/>
              </w:rPr>
              <w:t>7</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导航雷达（含避障）</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激光雷达</w:t>
            </w:r>
          </w:p>
        </w:tc>
        <w:tc>
          <w:tcPr>
            <w:tcW w:w="263" w:type="pct"/>
            <w:vAlign w:val="center"/>
          </w:tcPr>
          <w:p w:rsidR="000742F6" w:rsidRDefault="00604011">
            <w:pPr>
              <w:widowControl/>
              <w:jc w:val="center"/>
              <w:textAlignment w:val="center"/>
              <w:rPr>
                <w:color w:val="FF0000"/>
                <w:sz w:val="24"/>
                <w:szCs w:val="24"/>
              </w:rPr>
            </w:pPr>
            <w:proofErr w:type="gramStart"/>
            <w:r>
              <w:rPr>
                <w:rFonts w:hint="eastAsia"/>
                <w:color w:val="FF0000"/>
                <w:sz w:val="24"/>
                <w:szCs w:val="24"/>
              </w:rPr>
              <w:t>个</w:t>
            </w:r>
            <w:proofErr w:type="gramEnd"/>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2</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1.1.</w:t>
            </w:r>
            <w:r>
              <w:rPr>
                <w:rFonts w:hint="eastAsia"/>
                <w:color w:val="FF0000"/>
                <w:sz w:val="24"/>
                <w:szCs w:val="24"/>
              </w:rPr>
              <w:t>8</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导航软件</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NDC</w:t>
            </w:r>
            <w:r>
              <w:rPr>
                <w:rFonts w:hint="eastAsia"/>
                <w:color w:val="FF0000"/>
                <w:sz w:val="24"/>
                <w:szCs w:val="24"/>
              </w:rPr>
              <w:t>调度系统</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套</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1.1.</w:t>
            </w:r>
            <w:r>
              <w:rPr>
                <w:rFonts w:hint="eastAsia"/>
                <w:color w:val="FF0000"/>
                <w:sz w:val="24"/>
                <w:szCs w:val="24"/>
              </w:rPr>
              <w:t>9</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低压电器及耗材</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开关电源、继电器、断路器、控制线缆、接头、按钮等</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套</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1.2</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电池</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锂电池</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套</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1.3</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输送装置</w:t>
            </w:r>
          </w:p>
        </w:tc>
        <w:tc>
          <w:tcPr>
            <w:tcW w:w="1019" w:type="pct"/>
            <w:vAlign w:val="center"/>
          </w:tcPr>
          <w:p w:rsidR="000742F6" w:rsidRDefault="00604011">
            <w:pPr>
              <w:widowControl/>
              <w:textAlignment w:val="center"/>
              <w:rPr>
                <w:color w:val="FF0000"/>
                <w:sz w:val="24"/>
                <w:szCs w:val="24"/>
              </w:rPr>
            </w:pPr>
            <w:r>
              <w:rPr>
                <w:rFonts w:hint="eastAsia"/>
                <w:color w:val="FF0000"/>
                <w:sz w:val="24"/>
                <w:szCs w:val="24"/>
              </w:rPr>
              <w:t>输送辊道（双向自动</w:t>
            </w:r>
            <w:r>
              <w:rPr>
                <w:rFonts w:hint="eastAsia"/>
                <w:color w:val="FF0000"/>
                <w:sz w:val="24"/>
                <w:szCs w:val="24"/>
              </w:rPr>
              <w:t>)</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套</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1.4</w:t>
            </w:r>
          </w:p>
        </w:tc>
        <w:tc>
          <w:tcPr>
            <w:tcW w:w="1009" w:type="pct"/>
            <w:vAlign w:val="center"/>
          </w:tcPr>
          <w:p w:rsidR="000742F6" w:rsidRDefault="00604011">
            <w:pPr>
              <w:widowControl/>
              <w:jc w:val="center"/>
              <w:textAlignment w:val="center"/>
              <w:rPr>
                <w:color w:val="FF0000"/>
                <w:sz w:val="24"/>
                <w:szCs w:val="24"/>
              </w:rPr>
            </w:pPr>
            <w:proofErr w:type="gramStart"/>
            <w:r>
              <w:rPr>
                <w:rFonts w:hint="eastAsia"/>
                <w:color w:val="FF0000"/>
                <w:sz w:val="24"/>
                <w:szCs w:val="24"/>
              </w:rPr>
              <w:t>刷板</w:t>
            </w:r>
            <w:proofErr w:type="gramEnd"/>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TOPSB-200</w:t>
            </w:r>
          </w:p>
        </w:tc>
        <w:tc>
          <w:tcPr>
            <w:tcW w:w="263" w:type="pct"/>
            <w:vAlign w:val="center"/>
          </w:tcPr>
          <w:p w:rsidR="000742F6" w:rsidRDefault="00604011">
            <w:pPr>
              <w:widowControl/>
              <w:jc w:val="center"/>
              <w:textAlignment w:val="center"/>
              <w:rPr>
                <w:color w:val="FF0000"/>
                <w:sz w:val="24"/>
                <w:szCs w:val="24"/>
              </w:rPr>
            </w:pPr>
            <w:proofErr w:type="gramStart"/>
            <w:r>
              <w:rPr>
                <w:rFonts w:hint="eastAsia"/>
                <w:color w:val="FF0000"/>
                <w:sz w:val="24"/>
                <w:szCs w:val="24"/>
              </w:rPr>
              <w:t>个</w:t>
            </w:r>
            <w:proofErr w:type="gramEnd"/>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1.5</w:t>
            </w:r>
          </w:p>
        </w:tc>
        <w:tc>
          <w:tcPr>
            <w:tcW w:w="1009" w:type="pct"/>
            <w:vAlign w:val="center"/>
          </w:tcPr>
          <w:p w:rsidR="000742F6" w:rsidRDefault="00604011">
            <w:pPr>
              <w:widowControl/>
              <w:jc w:val="center"/>
              <w:textAlignment w:val="center"/>
              <w:rPr>
                <w:color w:val="FF0000"/>
                <w:sz w:val="24"/>
                <w:szCs w:val="24"/>
              </w:rPr>
            </w:pPr>
            <w:proofErr w:type="gramStart"/>
            <w:r>
              <w:rPr>
                <w:rFonts w:hint="eastAsia"/>
                <w:color w:val="FF0000"/>
                <w:sz w:val="24"/>
                <w:szCs w:val="24"/>
              </w:rPr>
              <w:t>刷块</w:t>
            </w:r>
            <w:proofErr w:type="gramEnd"/>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TOPSB-200</w:t>
            </w:r>
          </w:p>
        </w:tc>
        <w:tc>
          <w:tcPr>
            <w:tcW w:w="263" w:type="pct"/>
            <w:vAlign w:val="center"/>
          </w:tcPr>
          <w:p w:rsidR="000742F6" w:rsidRDefault="00604011">
            <w:pPr>
              <w:widowControl/>
              <w:jc w:val="center"/>
              <w:textAlignment w:val="center"/>
              <w:rPr>
                <w:color w:val="FF0000"/>
                <w:sz w:val="24"/>
                <w:szCs w:val="24"/>
              </w:rPr>
            </w:pPr>
            <w:proofErr w:type="gramStart"/>
            <w:r>
              <w:rPr>
                <w:rFonts w:hint="eastAsia"/>
                <w:color w:val="FF0000"/>
                <w:sz w:val="24"/>
                <w:szCs w:val="24"/>
              </w:rPr>
              <w:t>个</w:t>
            </w:r>
            <w:proofErr w:type="gramEnd"/>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1.6</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有线手柄控制器</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AGV</w:t>
            </w:r>
            <w:r>
              <w:rPr>
                <w:rFonts w:hint="eastAsia"/>
                <w:color w:val="FF0000"/>
                <w:sz w:val="24"/>
                <w:szCs w:val="24"/>
              </w:rPr>
              <w:t>手柄</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套</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2.1</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自动通信</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IO</w:t>
            </w:r>
            <w:r>
              <w:rPr>
                <w:rFonts w:hint="eastAsia"/>
                <w:color w:val="FF0000"/>
                <w:sz w:val="24"/>
                <w:szCs w:val="24"/>
              </w:rPr>
              <w:t>模块</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套</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2</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3.</w:t>
            </w:r>
            <w:r>
              <w:rPr>
                <w:rFonts w:hint="eastAsia"/>
                <w:color w:val="FF0000"/>
                <w:sz w:val="24"/>
                <w:szCs w:val="24"/>
              </w:rPr>
              <w:t>1</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便携式充电器</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br/>
            </w:r>
            <w:r>
              <w:rPr>
                <w:rFonts w:hint="eastAsia"/>
                <w:color w:val="FF0000"/>
                <w:sz w:val="24"/>
                <w:szCs w:val="24"/>
              </w:rPr>
              <w:t>自动充电头</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套</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lastRenderedPageBreak/>
              <w:t>4.1</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包装、物流</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项</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r w:rsidR="000742F6">
        <w:trPr>
          <w:trHeight w:val="624"/>
          <w:jc w:val="center"/>
        </w:trPr>
        <w:tc>
          <w:tcPr>
            <w:tcW w:w="341" w:type="pct"/>
            <w:vAlign w:val="center"/>
          </w:tcPr>
          <w:p w:rsidR="000742F6" w:rsidRDefault="00604011">
            <w:pPr>
              <w:widowControl/>
              <w:jc w:val="center"/>
              <w:textAlignment w:val="center"/>
              <w:rPr>
                <w:color w:val="FF0000"/>
                <w:sz w:val="24"/>
                <w:szCs w:val="24"/>
              </w:rPr>
            </w:pPr>
            <w:r>
              <w:rPr>
                <w:rFonts w:hint="eastAsia"/>
                <w:color w:val="FF0000"/>
                <w:sz w:val="24"/>
                <w:szCs w:val="24"/>
              </w:rPr>
              <w:t>5.1</w:t>
            </w:r>
          </w:p>
        </w:tc>
        <w:tc>
          <w:tcPr>
            <w:tcW w:w="1009" w:type="pct"/>
            <w:vAlign w:val="center"/>
          </w:tcPr>
          <w:p w:rsidR="000742F6" w:rsidRDefault="00604011">
            <w:pPr>
              <w:widowControl/>
              <w:jc w:val="center"/>
              <w:textAlignment w:val="center"/>
              <w:rPr>
                <w:color w:val="FF0000"/>
                <w:sz w:val="24"/>
                <w:szCs w:val="24"/>
              </w:rPr>
            </w:pPr>
            <w:r>
              <w:rPr>
                <w:rFonts w:hint="eastAsia"/>
                <w:color w:val="FF0000"/>
                <w:sz w:val="24"/>
                <w:szCs w:val="24"/>
              </w:rPr>
              <w:t>安装调试</w:t>
            </w:r>
          </w:p>
        </w:tc>
        <w:tc>
          <w:tcPr>
            <w:tcW w:w="1019" w:type="pct"/>
            <w:vAlign w:val="center"/>
          </w:tcPr>
          <w:p w:rsidR="000742F6" w:rsidRDefault="00604011">
            <w:pPr>
              <w:widowControl/>
              <w:jc w:val="center"/>
              <w:textAlignment w:val="center"/>
              <w:rPr>
                <w:color w:val="FF0000"/>
                <w:sz w:val="24"/>
                <w:szCs w:val="24"/>
              </w:rPr>
            </w:pPr>
            <w:r>
              <w:rPr>
                <w:rFonts w:hint="eastAsia"/>
                <w:color w:val="FF0000"/>
                <w:sz w:val="24"/>
                <w:szCs w:val="24"/>
              </w:rPr>
              <w:t>/</w:t>
            </w:r>
          </w:p>
        </w:tc>
        <w:tc>
          <w:tcPr>
            <w:tcW w:w="263" w:type="pct"/>
            <w:vAlign w:val="center"/>
          </w:tcPr>
          <w:p w:rsidR="000742F6" w:rsidRDefault="00604011">
            <w:pPr>
              <w:widowControl/>
              <w:jc w:val="center"/>
              <w:textAlignment w:val="center"/>
              <w:rPr>
                <w:color w:val="FF0000"/>
                <w:sz w:val="24"/>
                <w:szCs w:val="24"/>
              </w:rPr>
            </w:pPr>
            <w:r>
              <w:rPr>
                <w:rFonts w:hint="eastAsia"/>
                <w:color w:val="FF0000"/>
                <w:sz w:val="24"/>
                <w:szCs w:val="24"/>
              </w:rPr>
              <w:t>项</w:t>
            </w:r>
          </w:p>
        </w:tc>
        <w:tc>
          <w:tcPr>
            <w:tcW w:w="297" w:type="pct"/>
            <w:vAlign w:val="center"/>
          </w:tcPr>
          <w:p w:rsidR="000742F6" w:rsidRDefault="00604011">
            <w:pPr>
              <w:widowControl/>
              <w:jc w:val="center"/>
              <w:textAlignment w:val="center"/>
              <w:rPr>
                <w:color w:val="FF0000"/>
                <w:sz w:val="24"/>
                <w:szCs w:val="24"/>
              </w:rPr>
            </w:pPr>
            <w:r>
              <w:rPr>
                <w:rFonts w:hint="eastAsia"/>
                <w:color w:val="FF0000"/>
                <w:sz w:val="24"/>
                <w:szCs w:val="24"/>
              </w:rPr>
              <w:t>1</w:t>
            </w:r>
          </w:p>
        </w:tc>
        <w:tc>
          <w:tcPr>
            <w:tcW w:w="1080" w:type="pct"/>
            <w:vAlign w:val="center"/>
          </w:tcPr>
          <w:p w:rsidR="000742F6" w:rsidRDefault="00604011">
            <w:pPr>
              <w:spacing w:line="360" w:lineRule="auto"/>
              <w:jc w:val="center"/>
              <w:rPr>
                <w:color w:val="FF0000"/>
                <w:sz w:val="24"/>
                <w:szCs w:val="24"/>
              </w:rPr>
            </w:pPr>
            <w:r>
              <w:rPr>
                <w:rFonts w:hint="eastAsia"/>
                <w:color w:val="FF0000"/>
                <w:sz w:val="24"/>
                <w:szCs w:val="24"/>
              </w:rPr>
              <w:t>杭州发动机有限公司</w:t>
            </w:r>
          </w:p>
        </w:tc>
        <w:tc>
          <w:tcPr>
            <w:tcW w:w="524" w:type="pct"/>
            <w:vAlign w:val="center"/>
          </w:tcPr>
          <w:p w:rsidR="000742F6" w:rsidRDefault="00604011">
            <w:pPr>
              <w:spacing w:line="360" w:lineRule="auto"/>
              <w:jc w:val="center"/>
              <w:rPr>
                <w:color w:val="FF0000"/>
                <w:sz w:val="24"/>
                <w:szCs w:val="24"/>
              </w:rPr>
            </w:pPr>
            <w:r>
              <w:rPr>
                <w:rFonts w:hint="eastAsia"/>
                <w:color w:val="FF0000"/>
                <w:sz w:val="24"/>
                <w:szCs w:val="24"/>
              </w:rPr>
              <w:t>交钥匙</w:t>
            </w:r>
          </w:p>
        </w:tc>
        <w:tc>
          <w:tcPr>
            <w:tcW w:w="463" w:type="pct"/>
            <w:vAlign w:val="center"/>
          </w:tcPr>
          <w:p w:rsidR="000742F6" w:rsidRDefault="000742F6">
            <w:pPr>
              <w:spacing w:line="360" w:lineRule="auto"/>
              <w:jc w:val="center"/>
              <w:rPr>
                <w:color w:val="FF0000"/>
                <w:sz w:val="24"/>
                <w:szCs w:val="24"/>
              </w:rPr>
            </w:pPr>
          </w:p>
        </w:tc>
      </w:tr>
    </w:tbl>
    <w:p w:rsidR="000742F6" w:rsidRDefault="000742F6">
      <w:pPr>
        <w:rPr>
          <w:sz w:val="24"/>
          <w:szCs w:val="24"/>
        </w:rPr>
      </w:pPr>
    </w:p>
    <w:p w:rsidR="000742F6" w:rsidRDefault="00604011">
      <w:pPr>
        <w:rPr>
          <w:sz w:val="24"/>
          <w:szCs w:val="24"/>
        </w:rPr>
      </w:pPr>
      <w:r>
        <w:rPr>
          <w:rFonts w:hint="eastAsia"/>
          <w:sz w:val="24"/>
          <w:szCs w:val="24"/>
        </w:rPr>
        <w:t>二、一般界定</w:t>
      </w:r>
    </w:p>
    <w:p w:rsidR="000742F6" w:rsidRDefault="00604011">
      <w:pPr>
        <w:rPr>
          <w:sz w:val="24"/>
          <w:szCs w:val="24"/>
        </w:rPr>
      </w:pPr>
      <w:r>
        <w:rPr>
          <w:rFonts w:hint="eastAsia"/>
          <w:sz w:val="24"/>
          <w:szCs w:val="24"/>
        </w:rPr>
        <w:t>1</w:t>
      </w:r>
      <w:r>
        <w:rPr>
          <w:rFonts w:hint="eastAsia"/>
          <w:sz w:val="24"/>
          <w:szCs w:val="24"/>
        </w:rPr>
        <w:t>、供货范围包括本技术标书“采购货物概况”</w:t>
      </w:r>
      <w:r>
        <w:rPr>
          <w:rFonts w:hint="eastAsia"/>
          <w:sz w:val="24"/>
          <w:szCs w:val="24"/>
        </w:rPr>
        <w:t xml:space="preserve"> </w:t>
      </w:r>
      <w:r>
        <w:rPr>
          <w:rFonts w:hint="eastAsia"/>
          <w:sz w:val="24"/>
          <w:szCs w:val="24"/>
        </w:rPr>
        <w:t>所列及所要求的货物。</w:t>
      </w:r>
    </w:p>
    <w:p w:rsidR="000742F6" w:rsidRDefault="00604011">
      <w:pPr>
        <w:rPr>
          <w:sz w:val="24"/>
          <w:szCs w:val="24"/>
        </w:rPr>
      </w:pPr>
      <w:r>
        <w:rPr>
          <w:rFonts w:hint="eastAsia"/>
          <w:sz w:val="24"/>
          <w:szCs w:val="24"/>
        </w:rPr>
        <w:t>2</w:t>
      </w:r>
      <w:r>
        <w:rPr>
          <w:rFonts w:hint="eastAsia"/>
          <w:sz w:val="24"/>
          <w:szCs w:val="24"/>
        </w:rPr>
        <w:t>、供货范围包括为保证货物（或生产线）正常安装、调试和验收完成及以前所必需的整套配件、附件及材料、油料、控制软件及程序或指令等。</w:t>
      </w:r>
    </w:p>
    <w:p w:rsidR="000742F6" w:rsidRDefault="00604011">
      <w:pPr>
        <w:rPr>
          <w:sz w:val="24"/>
          <w:szCs w:val="24"/>
        </w:rPr>
      </w:pPr>
      <w:r>
        <w:rPr>
          <w:rFonts w:hint="eastAsia"/>
          <w:sz w:val="24"/>
          <w:szCs w:val="24"/>
        </w:rPr>
        <w:t>如果终验收完成后，投标方有需要收回的配件、附件、材料、油料等，应当在投标档的技术偏离条款中，予以详细说明；否则视同包括在供货范围之内。</w:t>
      </w:r>
    </w:p>
    <w:p w:rsidR="000742F6" w:rsidRDefault="00604011">
      <w:pPr>
        <w:rPr>
          <w:sz w:val="24"/>
          <w:szCs w:val="24"/>
        </w:rPr>
      </w:pPr>
      <w:r>
        <w:rPr>
          <w:rFonts w:hint="eastAsia"/>
          <w:sz w:val="24"/>
          <w:szCs w:val="24"/>
        </w:rPr>
        <w:t>3</w:t>
      </w:r>
      <w:r>
        <w:rPr>
          <w:rFonts w:hint="eastAsia"/>
          <w:sz w:val="24"/>
          <w:szCs w:val="24"/>
        </w:rPr>
        <w:t>、供货范围包括货物（或生产线）维护维修所必需的专用工具。</w:t>
      </w:r>
    </w:p>
    <w:p w:rsidR="000742F6" w:rsidRDefault="00604011">
      <w:pPr>
        <w:rPr>
          <w:sz w:val="24"/>
          <w:szCs w:val="24"/>
        </w:rPr>
      </w:pPr>
      <w:r>
        <w:rPr>
          <w:rFonts w:hint="eastAsia"/>
          <w:sz w:val="24"/>
          <w:szCs w:val="24"/>
        </w:rPr>
        <w:t>4</w:t>
      </w:r>
      <w:r>
        <w:rPr>
          <w:rFonts w:hint="eastAsia"/>
          <w:sz w:val="24"/>
          <w:szCs w:val="24"/>
        </w:rPr>
        <w:t>、供货范围包括货物（或生产线）为达到产品标准以及环保、消防和劳动安全卫生等国家法律、法规和标准、规范要求而配备但</w:t>
      </w:r>
      <w:proofErr w:type="gramStart"/>
      <w:r>
        <w:rPr>
          <w:rFonts w:hint="eastAsia"/>
          <w:sz w:val="24"/>
          <w:szCs w:val="24"/>
        </w:rPr>
        <w:t>标书未</w:t>
      </w:r>
      <w:proofErr w:type="gramEnd"/>
      <w:r>
        <w:rPr>
          <w:rFonts w:hint="eastAsia"/>
          <w:sz w:val="24"/>
          <w:szCs w:val="24"/>
        </w:rPr>
        <w:t>明确提出的除尘系统、通风系统、近距离照明系统以及劳动安全防护设施（不包括人体防护用品）等使用现场配套的设备、材料等。</w:t>
      </w:r>
    </w:p>
    <w:p w:rsidR="000742F6" w:rsidRDefault="00604011">
      <w:pPr>
        <w:rPr>
          <w:sz w:val="24"/>
          <w:szCs w:val="24"/>
        </w:rPr>
      </w:pPr>
      <w:r>
        <w:rPr>
          <w:rFonts w:hint="eastAsia"/>
          <w:sz w:val="24"/>
          <w:szCs w:val="24"/>
        </w:rPr>
        <w:t>如投标方难以提供或无优势提供以及属于选用配置的，则应当在投标档的技术偏离条款中，予以详细说明并注明投标报价未包含该部分的货值。</w:t>
      </w:r>
    </w:p>
    <w:p w:rsidR="000742F6" w:rsidRDefault="00604011">
      <w:pPr>
        <w:rPr>
          <w:sz w:val="24"/>
          <w:szCs w:val="24"/>
        </w:rPr>
      </w:pPr>
      <w:r>
        <w:rPr>
          <w:rFonts w:hint="eastAsia"/>
          <w:sz w:val="24"/>
          <w:szCs w:val="24"/>
        </w:rPr>
        <w:t>5</w:t>
      </w:r>
      <w:r>
        <w:rPr>
          <w:rFonts w:hint="eastAsia"/>
          <w:sz w:val="24"/>
          <w:szCs w:val="24"/>
        </w:rPr>
        <w:t>、供货范围包括为保证货物（或生产线）自身正常运行所必需的、满足使用地点环境条件的通风、冷却、降温等必需设施。</w:t>
      </w:r>
    </w:p>
    <w:p w:rsidR="000742F6" w:rsidRDefault="00604011">
      <w:pPr>
        <w:rPr>
          <w:sz w:val="24"/>
          <w:szCs w:val="24"/>
        </w:rPr>
      </w:pPr>
      <w:r>
        <w:rPr>
          <w:rFonts w:hint="eastAsia"/>
          <w:sz w:val="24"/>
          <w:szCs w:val="24"/>
        </w:rPr>
        <w:t>6</w:t>
      </w:r>
      <w:r>
        <w:rPr>
          <w:rFonts w:hint="eastAsia"/>
          <w:sz w:val="24"/>
          <w:szCs w:val="24"/>
        </w:rPr>
        <w:t>、以“交钥匙”方式采购的货物，在</w:t>
      </w:r>
      <w:r>
        <w:rPr>
          <w:rFonts w:hint="eastAsia"/>
          <w:sz w:val="24"/>
          <w:szCs w:val="24"/>
        </w:rPr>
        <w:t>满足技术标书本节上述要求之外，供货范围还包括如下界定（货物）：</w:t>
      </w:r>
    </w:p>
    <w:p w:rsidR="000742F6" w:rsidRDefault="00604011">
      <w:pPr>
        <w:rPr>
          <w:sz w:val="24"/>
          <w:szCs w:val="24"/>
        </w:rPr>
      </w:pPr>
      <w:r>
        <w:rPr>
          <w:rFonts w:hint="eastAsia"/>
          <w:sz w:val="24"/>
          <w:szCs w:val="24"/>
        </w:rPr>
        <w:t>①</w:t>
      </w:r>
      <w:r>
        <w:rPr>
          <w:rFonts w:hint="eastAsia"/>
          <w:sz w:val="24"/>
          <w:szCs w:val="24"/>
        </w:rPr>
        <w:t xml:space="preserve"> </w:t>
      </w:r>
      <w:r>
        <w:rPr>
          <w:rFonts w:hint="eastAsia"/>
          <w:sz w:val="24"/>
          <w:szCs w:val="24"/>
        </w:rPr>
        <w:t>招标方只提供货物（或生产线）所需的厂房以及</w:t>
      </w:r>
      <w:proofErr w:type="gramStart"/>
      <w:r>
        <w:rPr>
          <w:rFonts w:hint="eastAsia"/>
          <w:sz w:val="24"/>
          <w:szCs w:val="24"/>
        </w:rPr>
        <w:t>砼</w:t>
      </w:r>
      <w:proofErr w:type="gramEnd"/>
      <w:r>
        <w:rPr>
          <w:rFonts w:hint="eastAsia"/>
          <w:sz w:val="24"/>
          <w:szCs w:val="24"/>
        </w:rPr>
        <w:t>基础（基础不含预埋螺栓、螺母</w:t>
      </w:r>
      <w:r>
        <w:rPr>
          <w:rFonts w:hint="eastAsia"/>
          <w:sz w:val="24"/>
          <w:szCs w:val="24"/>
        </w:rPr>
        <w:lastRenderedPageBreak/>
        <w:t>及垫片）；只提供符合本技术标书中“采购货物概况”和“使用环境”章节所列明质量的电力、自来水、压缩空气、蒸汽、天然气（或煤气）管线至系统界面，如：系统电力界面的接线端，水、气、汽等外围管线端联接法兰外端面。投标方负责货物拆箱、货物到厂房的吊装、就位；</w:t>
      </w:r>
    </w:p>
    <w:p w:rsidR="000742F6" w:rsidRDefault="00604011">
      <w:pPr>
        <w:rPr>
          <w:sz w:val="24"/>
          <w:szCs w:val="24"/>
        </w:rPr>
      </w:pPr>
      <w:r>
        <w:rPr>
          <w:rFonts w:hint="eastAsia"/>
          <w:sz w:val="24"/>
          <w:szCs w:val="24"/>
        </w:rPr>
        <w:t>②</w:t>
      </w:r>
      <w:r>
        <w:rPr>
          <w:rFonts w:hint="eastAsia"/>
          <w:sz w:val="24"/>
          <w:szCs w:val="24"/>
        </w:rPr>
        <w:t xml:space="preserve"> </w:t>
      </w:r>
      <w:r>
        <w:rPr>
          <w:rFonts w:hint="eastAsia"/>
          <w:sz w:val="24"/>
          <w:szCs w:val="24"/>
        </w:rPr>
        <w:t>供货范围包括货物（或生产线）正常运行所必需的全套连线设备、材料等。如货物端联接法兰外端面之内的、电气系统界面压线板（插</w:t>
      </w:r>
      <w:r>
        <w:rPr>
          <w:rFonts w:hint="eastAsia"/>
          <w:sz w:val="24"/>
          <w:szCs w:val="24"/>
        </w:rPr>
        <w:t>座等）之内的设备、材料、联接螺栓、垫片等。</w:t>
      </w:r>
    </w:p>
    <w:p w:rsidR="000742F6" w:rsidRDefault="00604011">
      <w:pPr>
        <w:rPr>
          <w:sz w:val="24"/>
          <w:szCs w:val="24"/>
        </w:rPr>
      </w:pPr>
      <w:r>
        <w:rPr>
          <w:rFonts w:hint="eastAsia"/>
          <w:sz w:val="24"/>
          <w:szCs w:val="24"/>
        </w:rPr>
        <w:t>③</w:t>
      </w:r>
      <w:r>
        <w:rPr>
          <w:rFonts w:hint="eastAsia"/>
          <w:sz w:val="24"/>
          <w:szCs w:val="24"/>
        </w:rPr>
        <w:t xml:space="preserve"> </w:t>
      </w:r>
      <w:r>
        <w:rPr>
          <w:rFonts w:hint="eastAsia"/>
          <w:sz w:val="24"/>
          <w:szCs w:val="24"/>
        </w:rPr>
        <w:t>供货范围包括货物（或生产线）正常运行、使用所需要的过桥、护栏、防护网、盖板等辅助设施。</w:t>
      </w:r>
    </w:p>
    <w:p w:rsidR="000742F6" w:rsidRDefault="00604011">
      <w:pPr>
        <w:rPr>
          <w:rFonts w:ascii="Times New Roman" w:hAnsi="Times New Roman" w:cs="Times New Roman"/>
          <w:color w:val="000000"/>
          <w:sz w:val="24"/>
          <w:szCs w:val="24"/>
        </w:rPr>
      </w:pPr>
      <w:r>
        <w:rPr>
          <w:rFonts w:hint="eastAsia"/>
          <w:sz w:val="24"/>
          <w:szCs w:val="24"/>
        </w:rPr>
        <w:t>④</w:t>
      </w:r>
      <w:r>
        <w:rPr>
          <w:rFonts w:hint="eastAsia"/>
          <w:sz w:val="24"/>
          <w:szCs w:val="24"/>
        </w:rPr>
        <w:t xml:space="preserve"> </w:t>
      </w:r>
      <w:r>
        <w:rPr>
          <w:rFonts w:hint="eastAsia"/>
          <w:sz w:val="24"/>
          <w:szCs w:val="24"/>
        </w:rPr>
        <w:t>供货范围包括招标档中无明确具体要求而投标方认为具备的其他货物。但是，在投标</w:t>
      </w:r>
      <w:proofErr w:type="gramStart"/>
      <w:r>
        <w:rPr>
          <w:rFonts w:hint="eastAsia"/>
          <w:sz w:val="24"/>
          <w:szCs w:val="24"/>
        </w:rPr>
        <w:t>档</w:t>
      </w:r>
      <w:proofErr w:type="gramEnd"/>
      <w:r>
        <w:rPr>
          <w:rFonts w:hint="eastAsia"/>
          <w:sz w:val="24"/>
          <w:szCs w:val="24"/>
        </w:rPr>
        <w:t>报价明细中，该部分货物单独报价（该</w:t>
      </w:r>
      <w:proofErr w:type="gramStart"/>
      <w:r>
        <w:rPr>
          <w:rFonts w:hint="eastAsia"/>
          <w:sz w:val="24"/>
          <w:szCs w:val="24"/>
        </w:rPr>
        <w:t>报价含运杂费</w:t>
      </w:r>
      <w:proofErr w:type="gramEnd"/>
      <w:r>
        <w:rPr>
          <w:rFonts w:hint="eastAsia"/>
          <w:sz w:val="24"/>
          <w:szCs w:val="24"/>
        </w:rPr>
        <w:t>及税费等其他费用，而且不再作为其他报价涉及的其他费用的计算基数）</w:t>
      </w:r>
      <w:r>
        <w:rPr>
          <w:rFonts w:ascii="Times New Roman" w:hAnsi="Times New Roman" w:cs="Times New Roman" w:hint="eastAsia"/>
          <w:color w:val="000000"/>
          <w:sz w:val="24"/>
          <w:szCs w:val="24"/>
        </w:rPr>
        <w:t>。</w:t>
      </w:r>
    </w:p>
    <w:p w:rsidR="000742F6" w:rsidRDefault="00604011">
      <w:pPr>
        <w:rPr>
          <w:sz w:val="24"/>
          <w:szCs w:val="24"/>
        </w:rPr>
      </w:pPr>
      <w:r>
        <w:rPr>
          <w:rFonts w:hint="eastAsia"/>
          <w:sz w:val="24"/>
          <w:szCs w:val="24"/>
        </w:rPr>
        <w:t>三、备品备件、易损件和专用耗材供货范围</w:t>
      </w:r>
    </w:p>
    <w:p w:rsidR="000742F6" w:rsidRDefault="00604011">
      <w:pPr>
        <w:rPr>
          <w:sz w:val="24"/>
          <w:szCs w:val="24"/>
        </w:rPr>
      </w:pPr>
      <w:r>
        <w:rPr>
          <w:rFonts w:hint="eastAsia"/>
          <w:sz w:val="24"/>
          <w:szCs w:val="24"/>
        </w:rPr>
        <w:t>1</w:t>
      </w:r>
      <w:r>
        <w:rPr>
          <w:rFonts w:hint="eastAsia"/>
          <w:sz w:val="24"/>
          <w:szCs w:val="24"/>
        </w:rPr>
        <w:t>、招标方招标</w:t>
      </w:r>
      <w:proofErr w:type="gramStart"/>
      <w:r>
        <w:rPr>
          <w:rFonts w:hint="eastAsia"/>
          <w:sz w:val="24"/>
          <w:szCs w:val="24"/>
        </w:rPr>
        <w:t>档</w:t>
      </w:r>
      <w:proofErr w:type="gramEnd"/>
      <w:r>
        <w:rPr>
          <w:rFonts w:hint="eastAsia"/>
          <w:sz w:val="24"/>
          <w:szCs w:val="24"/>
        </w:rPr>
        <w:t>所指备品备件、易损件和专用耗材，是招标方为保证设备质保期之后正常运行一年所自备自用的备品备件、易损件和专用耗材；</w:t>
      </w:r>
    </w:p>
    <w:p w:rsidR="000742F6" w:rsidRDefault="00604011">
      <w:pPr>
        <w:rPr>
          <w:sz w:val="24"/>
          <w:szCs w:val="24"/>
        </w:rPr>
      </w:pPr>
      <w:r>
        <w:rPr>
          <w:rFonts w:hint="eastAsia"/>
          <w:sz w:val="24"/>
          <w:szCs w:val="24"/>
        </w:rPr>
        <w:t>2</w:t>
      </w:r>
      <w:r>
        <w:rPr>
          <w:rFonts w:hint="eastAsia"/>
          <w:sz w:val="24"/>
          <w:szCs w:val="24"/>
        </w:rPr>
        <w:t>、投标方应</w:t>
      </w:r>
      <w:r>
        <w:rPr>
          <w:rFonts w:hint="eastAsia"/>
          <w:sz w:val="24"/>
          <w:szCs w:val="24"/>
        </w:rPr>
        <w:t>提供设备维修所必需的专用工具，并附详细清单（包括名称、型号、规格、单位、数量、生产厂家、单价、总价等条目）；</w:t>
      </w:r>
    </w:p>
    <w:p w:rsidR="000742F6" w:rsidRDefault="00604011">
      <w:pPr>
        <w:rPr>
          <w:sz w:val="24"/>
          <w:szCs w:val="24"/>
        </w:rPr>
      </w:pPr>
      <w:r>
        <w:rPr>
          <w:rFonts w:hint="eastAsia"/>
          <w:sz w:val="24"/>
          <w:szCs w:val="24"/>
        </w:rPr>
        <w:t>3</w:t>
      </w:r>
      <w:r>
        <w:rPr>
          <w:rFonts w:hint="eastAsia"/>
          <w:sz w:val="24"/>
          <w:szCs w:val="24"/>
        </w:rPr>
        <w:t>、投标方应提供易损件和专用耗材的制造图纸及其技术要求等资料；</w:t>
      </w:r>
    </w:p>
    <w:p w:rsidR="000742F6" w:rsidRDefault="00604011">
      <w:pPr>
        <w:rPr>
          <w:sz w:val="24"/>
          <w:szCs w:val="24"/>
        </w:rPr>
      </w:pPr>
      <w:r>
        <w:rPr>
          <w:rFonts w:hint="eastAsia"/>
          <w:sz w:val="24"/>
          <w:szCs w:val="24"/>
        </w:rPr>
        <w:t>4</w:t>
      </w:r>
      <w:r>
        <w:rPr>
          <w:rFonts w:hint="eastAsia"/>
          <w:sz w:val="24"/>
          <w:szCs w:val="24"/>
        </w:rPr>
        <w:t>、投标方按照合同总金额的</w:t>
      </w:r>
      <w:r>
        <w:rPr>
          <w:rFonts w:hint="eastAsia"/>
          <w:sz w:val="24"/>
          <w:szCs w:val="24"/>
        </w:rPr>
        <w:t>2%</w:t>
      </w:r>
      <w:r>
        <w:rPr>
          <w:rFonts w:hint="eastAsia"/>
          <w:sz w:val="24"/>
          <w:szCs w:val="24"/>
        </w:rPr>
        <w:t>向招标方提供备件，并提供备件清单，由招标方确认最终选择哪些作为备品备件。为了保证设备质保期满后，还能得到优惠的备件供应，投标方须提供每个部件的零件图，还需提供一份常用的零部件及外购件（含易损件、易耗品等）价格表及供货周期，以后每年以此次报价为基准，允许根据市场情况进行</w:t>
      </w:r>
      <w:r>
        <w:rPr>
          <w:rFonts w:hint="eastAsia"/>
          <w:sz w:val="24"/>
          <w:szCs w:val="24"/>
        </w:rPr>
        <w:lastRenderedPageBreak/>
        <w:t>一次调整。标准设备和非标设备的工装备件清</w:t>
      </w:r>
      <w:r>
        <w:rPr>
          <w:rFonts w:hint="eastAsia"/>
          <w:sz w:val="24"/>
          <w:szCs w:val="24"/>
        </w:rPr>
        <w:t>单、投标方、联系方式、价格，在合同签订之后四个月内提交给招标方。</w:t>
      </w:r>
    </w:p>
    <w:p w:rsidR="000742F6" w:rsidRDefault="00604011">
      <w:pPr>
        <w:rPr>
          <w:sz w:val="24"/>
          <w:szCs w:val="24"/>
        </w:rPr>
      </w:pPr>
      <w:r>
        <w:rPr>
          <w:rFonts w:hint="eastAsia"/>
          <w:sz w:val="24"/>
          <w:szCs w:val="24"/>
        </w:rPr>
        <w:t>5.</w:t>
      </w:r>
      <w:r>
        <w:rPr>
          <w:rFonts w:hint="eastAsia"/>
          <w:sz w:val="24"/>
          <w:szCs w:val="24"/>
        </w:rPr>
        <w:t>备品备件、易损件和专用耗材，其费用应分类单列，并计入投标总报价之内。</w:t>
      </w:r>
    </w:p>
    <w:p w:rsidR="000742F6" w:rsidRDefault="00604011">
      <w:pPr>
        <w:rPr>
          <w:sz w:val="24"/>
          <w:szCs w:val="24"/>
        </w:rPr>
      </w:pPr>
      <w:r>
        <w:rPr>
          <w:rFonts w:hint="eastAsia"/>
          <w:sz w:val="24"/>
          <w:szCs w:val="24"/>
        </w:rPr>
        <w:t>四、技术资料供货范围</w:t>
      </w:r>
    </w:p>
    <w:p w:rsidR="000742F6" w:rsidRDefault="00604011">
      <w:pPr>
        <w:rPr>
          <w:sz w:val="24"/>
          <w:szCs w:val="24"/>
        </w:rPr>
      </w:pPr>
      <w:r>
        <w:rPr>
          <w:rFonts w:hint="eastAsia"/>
          <w:sz w:val="24"/>
          <w:szCs w:val="24"/>
        </w:rPr>
        <w:t>1</w:t>
      </w:r>
      <w:r>
        <w:rPr>
          <w:rFonts w:hint="eastAsia"/>
          <w:sz w:val="24"/>
          <w:szCs w:val="24"/>
        </w:rPr>
        <w:t>、在终验收前，提供确定的维修所需要且招标方可以自行采购的外购件、外协件、电气元件及主要原材料的供货厂家明细表。</w:t>
      </w:r>
    </w:p>
    <w:p w:rsidR="000742F6" w:rsidRDefault="00604011">
      <w:pPr>
        <w:rPr>
          <w:sz w:val="24"/>
          <w:szCs w:val="24"/>
        </w:rPr>
      </w:pPr>
      <w:r>
        <w:rPr>
          <w:rFonts w:hint="eastAsia"/>
          <w:sz w:val="24"/>
          <w:szCs w:val="24"/>
        </w:rPr>
        <w:t>2</w:t>
      </w:r>
      <w:r>
        <w:rPr>
          <w:rFonts w:hint="eastAsia"/>
          <w:sz w:val="24"/>
          <w:szCs w:val="24"/>
        </w:rPr>
        <w:t>、在终验收后、终验收后的第一笔货款支付日之前，提供包括货物的备品备件、易损件和专用耗材的图纸及技术参数、技术要求等资料。</w:t>
      </w:r>
    </w:p>
    <w:p w:rsidR="000742F6" w:rsidRDefault="00604011">
      <w:pPr>
        <w:rPr>
          <w:sz w:val="24"/>
          <w:szCs w:val="24"/>
        </w:rPr>
      </w:pPr>
      <w:r>
        <w:rPr>
          <w:rFonts w:hint="eastAsia"/>
          <w:sz w:val="24"/>
          <w:szCs w:val="24"/>
        </w:rPr>
        <w:t>3</w:t>
      </w:r>
      <w:r>
        <w:rPr>
          <w:rFonts w:hint="eastAsia"/>
          <w:sz w:val="24"/>
          <w:szCs w:val="24"/>
        </w:rPr>
        <w:t>、在终验收后、终验收后的第一笔货款支付日之前，提供关于采购货物的使用说明书、合格证等技术资料。</w:t>
      </w:r>
    </w:p>
    <w:p w:rsidR="000742F6" w:rsidRDefault="00604011">
      <w:pPr>
        <w:rPr>
          <w:sz w:val="24"/>
          <w:szCs w:val="24"/>
        </w:rPr>
      </w:pPr>
      <w:r>
        <w:rPr>
          <w:rFonts w:hint="eastAsia"/>
          <w:sz w:val="24"/>
          <w:szCs w:val="24"/>
        </w:rPr>
        <w:t>4</w:t>
      </w:r>
      <w:r>
        <w:rPr>
          <w:rFonts w:hint="eastAsia"/>
          <w:sz w:val="24"/>
          <w:szCs w:val="24"/>
        </w:rPr>
        <w:t>、在终验收后、终验收后的第一笔货款支付日之前，提供关于采购货物（或生产线）的电气资料（包括接线图、原理图、布线图、梯形图等）。</w:t>
      </w:r>
    </w:p>
    <w:p w:rsidR="000742F6" w:rsidRDefault="00604011">
      <w:pPr>
        <w:rPr>
          <w:sz w:val="24"/>
          <w:szCs w:val="24"/>
        </w:rPr>
      </w:pPr>
      <w:r>
        <w:rPr>
          <w:rFonts w:hint="eastAsia"/>
          <w:sz w:val="24"/>
          <w:szCs w:val="24"/>
        </w:rPr>
        <w:t>5</w:t>
      </w:r>
      <w:r>
        <w:rPr>
          <w:rFonts w:hint="eastAsia"/>
          <w:sz w:val="24"/>
          <w:szCs w:val="24"/>
        </w:rPr>
        <w:t>、本条款所列的技术资料、图片等，投标方应各</w:t>
      </w:r>
      <w:r>
        <w:rPr>
          <w:rFonts w:hint="eastAsia"/>
          <w:color w:val="000000"/>
          <w:sz w:val="24"/>
          <w:szCs w:val="24"/>
        </w:rPr>
        <w:t>提供</w:t>
      </w:r>
      <w:r>
        <w:rPr>
          <w:rFonts w:hint="eastAsia"/>
          <w:color w:val="000000"/>
          <w:sz w:val="24"/>
          <w:szCs w:val="24"/>
        </w:rPr>
        <w:t>2</w:t>
      </w:r>
      <w:r>
        <w:rPr>
          <w:rFonts w:hint="eastAsia"/>
          <w:color w:val="000000"/>
          <w:sz w:val="24"/>
          <w:szCs w:val="24"/>
        </w:rPr>
        <w:t>套，其中</w:t>
      </w:r>
      <w:r>
        <w:rPr>
          <w:rFonts w:hint="eastAsia"/>
          <w:color w:val="000000"/>
          <w:sz w:val="24"/>
          <w:szCs w:val="24"/>
        </w:rPr>
        <w:t>1</w:t>
      </w:r>
      <w:r>
        <w:rPr>
          <w:rFonts w:hint="eastAsia"/>
          <w:color w:val="000000"/>
          <w:sz w:val="24"/>
          <w:szCs w:val="24"/>
        </w:rPr>
        <w:t>套</w:t>
      </w:r>
      <w:r>
        <w:rPr>
          <w:rFonts w:hint="eastAsia"/>
          <w:sz w:val="24"/>
          <w:szCs w:val="24"/>
        </w:rPr>
        <w:t>为电子版光盘；每份</w:t>
      </w:r>
      <w:proofErr w:type="gramStart"/>
      <w:r>
        <w:rPr>
          <w:rFonts w:hint="eastAsia"/>
          <w:sz w:val="24"/>
          <w:szCs w:val="24"/>
        </w:rPr>
        <w:t>技术档应装有</w:t>
      </w:r>
      <w:proofErr w:type="gramEnd"/>
      <w:r>
        <w:rPr>
          <w:rFonts w:hint="eastAsia"/>
          <w:sz w:val="24"/>
          <w:szCs w:val="24"/>
        </w:rPr>
        <w:t>目录清单，电子版及纸板内容编排一致，方便查阅。</w:t>
      </w:r>
    </w:p>
    <w:p w:rsidR="000742F6" w:rsidRDefault="00604011">
      <w:pPr>
        <w:rPr>
          <w:rFonts w:ascii="Times New Roman" w:hAnsi="Times New Roman" w:cs="Times New Roman"/>
          <w:color w:val="000000"/>
          <w:sz w:val="24"/>
          <w:szCs w:val="24"/>
        </w:rPr>
      </w:pPr>
      <w:r>
        <w:rPr>
          <w:rFonts w:hint="eastAsia"/>
          <w:sz w:val="24"/>
          <w:szCs w:val="24"/>
        </w:rPr>
        <w:t>6</w:t>
      </w:r>
      <w:r>
        <w:rPr>
          <w:rFonts w:hint="eastAsia"/>
          <w:sz w:val="24"/>
          <w:szCs w:val="24"/>
        </w:rPr>
        <w:t>、本条款所列要求，如招标方认为投标方提供的资料不能满足要求时，有权要求投标方免费补充或增加。</w:t>
      </w:r>
    </w:p>
    <w:p w:rsidR="000742F6" w:rsidRDefault="00604011">
      <w:pPr>
        <w:rPr>
          <w:sz w:val="24"/>
          <w:szCs w:val="24"/>
        </w:rPr>
      </w:pPr>
      <w:r>
        <w:rPr>
          <w:rFonts w:hint="eastAsia"/>
          <w:sz w:val="24"/>
          <w:szCs w:val="24"/>
        </w:rPr>
        <w:t>五、供货范围特别提示</w:t>
      </w:r>
    </w:p>
    <w:p w:rsidR="000742F6" w:rsidRDefault="00604011">
      <w:pPr>
        <w:rPr>
          <w:sz w:val="24"/>
          <w:szCs w:val="24"/>
        </w:rPr>
      </w:pPr>
      <w:r>
        <w:rPr>
          <w:sz w:val="24"/>
          <w:szCs w:val="24"/>
        </w:rPr>
        <w:t>如果投标方认为本节所列的供货范围难以满足，则仍需要按照</w:t>
      </w:r>
      <w:proofErr w:type="gramStart"/>
      <w:r>
        <w:rPr>
          <w:sz w:val="24"/>
          <w:szCs w:val="24"/>
        </w:rPr>
        <w:t>本要求</w:t>
      </w:r>
      <w:proofErr w:type="gramEnd"/>
      <w:r>
        <w:rPr>
          <w:sz w:val="24"/>
          <w:szCs w:val="24"/>
        </w:rPr>
        <w:t>提供，但该部分货物应当在投标报价中单独列明货物名称及质量、货值。</w:t>
      </w:r>
    </w:p>
    <w:p w:rsidR="000742F6" w:rsidRDefault="00604011">
      <w:pPr>
        <w:jc w:val="center"/>
        <w:rPr>
          <w:sz w:val="24"/>
          <w:szCs w:val="24"/>
        </w:rPr>
      </w:pPr>
      <w:r>
        <w:rPr>
          <w:rFonts w:hint="eastAsia"/>
          <w:sz w:val="24"/>
          <w:szCs w:val="24"/>
        </w:rPr>
        <w:t>第二节</w:t>
      </w:r>
      <w:r>
        <w:rPr>
          <w:rFonts w:hint="eastAsia"/>
          <w:sz w:val="24"/>
          <w:szCs w:val="24"/>
        </w:rPr>
        <w:t xml:space="preserve">  </w:t>
      </w:r>
      <w:r>
        <w:rPr>
          <w:rFonts w:hint="eastAsia"/>
          <w:sz w:val="24"/>
          <w:szCs w:val="24"/>
        </w:rPr>
        <w:t>供货方式</w:t>
      </w:r>
    </w:p>
    <w:p w:rsidR="000742F6" w:rsidRDefault="00604011">
      <w:pPr>
        <w:rPr>
          <w:sz w:val="24"/>
          <w:szCs w:val="24"/>
        </w:rPr>
      </w:pPr>
      <w:r>
        <w:rPr>
          <w:rFonts w:hint="eastAsia"/>
          <w:sz w:val="24"/>
          <w:szCs w:val="24"/>
        </w:rPr>
        <w:t>一、供货方式</w:t>
      </w:r>
    </w:p>
    <w:p w:rsidR="000742F6" w:rsidRDefault="00604011">
      <w:pPr>
        <w:rPr>
          <w:sz w:val="24"/>
          <w:szCs w:val="24"/>
        </w:rPr>
      </w:pPr>
      <w:r>
        <w:rPr>
          <w:sz w:val="24"/>
          <w:szCs w:val="24"/>
        </w:rPr>
        <w:t>完全交钥匙方式，即本次招标货物至少包括以下货物及服务：非标或特需设计，制</w:t>
      </w:r>
      <w:r>
        <w:rPr>
          <w:sz w:val="24"/>
          <w:szCs w:val="24"/>
        </w:rPr>
        <w:lastRenderedPageBreak/>
        <w:t>造，必要的卖方现场预验收，至交货地点的运输（含定点装卸），安装，调试，买方安装地竣工验收服务，货物移交，约定培训等全流程范围。</w:t>
      </w:r>
    </w:p>
    <w:p w:rsidR="000742F6" w:rsidRDefault="00604011">
      <w:pPr>
        <w:rPr>
          <w:sz w:val="24"/>
          <w:szCs w:val="24"/>
        </w:rPr>
      </w:pPr>
      <w:r>
        <w:rPr>
          <w:rFonts w:hint="eastAsia"/>
          <w:sz w:val="24"/>
          <w:szCs w:val="24"/>
        </w:rPr>
        <w:t>二、供货地点</w:t>
      </w:r>
    </w:p>
    <w:p w:rsidR="000742F6" w:rsidRDefault="00604011">
      <w:pPr>
        <w:rPr>
          <w:sz w:val="24"/>
          <w:szCs w:val="24"/>
        </w:rPr>
      </w:pPr>
      <w:r>
        <w:rPr>
          <w:rFonts w:hint="eastAsia"/>
          <w:sz w:val="24"/>
          <w:szCs w:val="24"/>
        </w:rPr>
        <w:t>中国重汽集团杭州发动机有限公司</w:t>
      </w:r>
      <w:r>
        <w:rPr>
          <w:sz w:val="24"/>
          <w:szCs w:val="24"/>
        </w:rPr>
        <w:t>。</w:t>
      </w:r>
    </w:p>
    <w:p w:rsidR="000742F6" w:rsidRDefault="00604011">
      <w:pPr>
        <w:rPr>
          <w:sz w:val="24"/>
          <w:szCs w:val="24"/>
        </w:rPr>
      </w:pPr>
      <w:r>
        <w:rPr>
          <w:rFonts w:hint="eastAsia"/>
          <w:sz w:val="24"/>
          <w:szCs w:val="24"/>
        </w:rPr>
        <w:t>三、供货时间：</w:t>
      </w:r>
    </w:p>
    <w:p w:rsidR="000742F6" w:rsidRDefault="00604011">
      <w:pPr>
        <w:rPr>
          <w:sz w:val="24"/>
          <w:szCs w:val="24"/>
        </w:rPr>
      </w:pPr>
      <w:r>
        <w:rPr>
          <w:rFonts w:hint="eastAsia"/>
          <w:sz w:val="24"/>
          <w:szCs w:val="24"/>
        </w:rPr>
        <w:t>自合同</w:t>
      </w:r>
      <w:proofErr w:type="gramStart"/>
      <w:r>
        <w:rPr>
          <w:rFonts w:hint="eastAsia"/>
          <w:sz w:val="24"/>
          <w:szCs w:val="24"/>
        </w:rPr>
        <w:t>签定</w:t>
      </w:r>
      <w:proofErr w:type="gramEnd"/>
      <w:r>
        <w:rPr>
          <w:rFonts w:hint="eastAsia"/>
          <w:sz w:val="24"/>
          <w:szCs w:val="24"/>
        </w:rPr>
        <w:t>生效之日起，</w:t>
      </w:r>
      <w:r>
        <w:rPr>
          <w:rFonts w:hint="eastAsia"/>
          <w:sz w:val="24"/>
          <w:szCs w:val="24"/>
          <w:u w:val="single"/>
        </w:rPr>
        <w:t xml:space="preserve"> </w:t>
      </w:r>
      <w:r>
        <w:rPr>
          <w:rFonts w:hint="eastAsia"/>
          <w:color w:val="FF0000"/>
          <w:sz w:val="24"/>
          <w:szCs w:val="24"/>
          <w:u w:val="single"/>
        </w:rPr>
        <w:t>95</w:t>
      </w:r>
      <w:r>
        <w:rPr>
          <w:rFonts w:hint="eastAsia"/>
          <w:sz w:val="24"/>
          <w:szCs w:val="24"/>
        </w:rPr>
        <w:t>个日历日之内交货至供货地点。</w:t>
      </w:r>
    </w:p>
    <w:p w:rsidR="000742F6" w:rsidRDefault="00604011">
      <w:pPr>
        <w:rPr>
          <w:sz w:val="24"/>
          <w:szCs w:val="24"/>
        </w:rPr>
      </w:pPr>
      <w:r>
        <w:rPr>
          <w:rFonts w:hint="eastAsia"/>
          <w:sz w:val="24"/>
          <w:szCs w:val="24"/>
        </w:rPr>
        <w:t>接续</w:t>
      </w:r>
      <w:r>
        <w:rPr>
          <w:rFonts w:hint="eastAsia"/>
          <w:color w:val="FF0000"/>
          <w:sz w:val="24"/>
          <w:szCs w:val="24"/>
          <w:u w:val="single"/>
        </w:rPr>
        <w:t>40</w:t>
      </w:r>
      <w:r>
        <w:rPr>
          <w:rFonts w:hint="eastAsia"/>
          <w:sz w:val="24"/>
          <w:szCs w:val="24"/>
          <w:u w:val="single"/>
        </w:rPr>
        <w:t xml:space="preserve"> </w:t>
      </w:r>
      <w:proofErr w:type="gramStart"/>
      <w:r>
        <w:rPr>
          <w:rFonts w:hint="eastAsia"/>
          <w:sz w:val="24"/>
          <w:szCs w:val="24"/>
        </w:rPr>
        <w:t>个</w:t>
      </w:r>
      <w:proofErr w:type="gramEnd"/>
      <w:r>
        <w:rPr>
          <w:rFonts w:hint="eastAsia"/>
          <w:sz w:val="24"/>
          <w:szCs w:val="24"/>
        </w:rPr>
        <w:t>日历日之内安装调试完毕。</w:t>
      </w:r>
    </w:p>
    <w:p w:rsidR="000742F6" w:rsidRDefault="00604011">
      <w:pPr>
        <w:rPr>
          <w:sz w:val="24"/>
          <w:szCs w:val="24"/>
        </w:rPr>
      </w:pPr>
      <w:r>
        <w:rPr>
          <w:rFonts w:hint="eastAsia"/>
          <w:sz w:val="24"/>
          <w:szCs w:val="24"/>
        </w:rPr>
        <w:t>接续</w:t>
      </w:r>
      <w:r>
        <w:rPr>
          <w:rFonts w:hint="eastAsia"/>
          <w:color w:val="FF0000"/>
          <w:sz w:val="24"/>
          <w:szCs w:val="24"/>
          <w:u w:val="single"/>
        </w:rPr>
        <w:t xml:space="preserve"> </w:t>
      </w:r>
      <w:r>
        <w:rPr>
          <w:rFonts w:hint="eastAsia"/>
          <w:color w:val="FF0000"/>
          <w:sz w:val="24"/>
          <w:szCs w:val="24"/>
          <w:u w:val="single"/>
        </w:rPr>
        <w:t>30</w:t>
      </w:r>
      <w:r>
        <w:rPr>
          <w:rFonts w:hint="eastAsia"/>
          <w:sz w:val="24"/>
          <w:szCs w:val="24"/>
        </w:rPr>
        <w:t>个日历日之内完成终验收。</w:t>
      </w:r>
    </w:p>
    <w:p w:rsidR="000742F6" w:rsidRDefault="00604011">
      <w:pPr>
        <w:rPr>
          <w:sz w:val="24"/>
          <w:szCs w:val="24"/>
        </w:rPr>
      </w:pPr>
      <w:r>
        <w:rPr>
          <w:rFonts w:hint="eastAsia"/>
          <w:sz w:val="24"/>
          <w:szCs w:val="24"/>
        </w:rPr>
        <w:t>安装调试工期超过规定时间的，投标人应当随标书提供详细的工期计划。</w:t>
      </w:r>
    </w:p>
    <w:p w:rsidR="000742F6" w:rsidRDefault="00604011">
      <w:pPr>
        <w:rPr>
          <w:sz w:val="24"/>
          <w:szCs w:val="24"/>
        </w:rPr>
      </w:pPr>
      <w:r>
        <w:rPr>
          <w:rFonts w:hint="eastAsia"/>
          <w:sz w:val="24"/>
          <w:szCs w:val="24"/>
        </w:rPr>
        <w:t>四、包装</w:t>
      </w:r>
    </w:p>
    <w:p w:rsidR="000742F6" w:rsidRDefault="00604011">
      <w:pPr>
        <w:rPr>
          <w:sz w:val="24"/>
          <w:szCs w:val="24"/>
        </w:rPr>
      </w:pPr>
      <w:r>
        <w:rPr>
          <w:sz w:val="24"/>
          <w:szCs w:val="24"/>
        </w:rPr>
        <w:t>1</w:t>
      </w:r>
      <w:r>
        <w:rPr>
          <w:sz w:val="24"/>
          <w:szCs w:val="24"/>
        </w:rPr>
        <w:t>、所提供货物（或设备）的包装，应遵照国家标准和有关包装、包皮的技术条件，或按照最好的商业惯例进行包装。</w:t>
      </w:r>
    </w:p>
    <w:p w:rsidR="000742F6" w:rsidRDefault="00604011">
      <w:pPr>
        <w:rPr>
          <w:sz w:val="24"/>
          <w:szCs w:val="24"/>
        </w:rPr>
      </w:pPr>
      <w:r>
        <w:rPr>
          <w:sz w:val="24"/>
          <w:szCs w:val="24"/>
        </w:rPr>
        <w:t>2</w:t>
      </w:r>
      <w:r>
        <w:rPr>
          <w:sz w:val="24"/>
          <w:szCs w:val="24"/>
        </w:rPr>
        <w:t>、包装应能满足所需要采取的运输方式（船运、汽运或铁路运输）、多次吊装卸装、卸货以及长期露天堆放要求，应能防止雨淋、受潮、生锈、腐蚀、受振、受</w:t>
      </w:r>
      <w:proofErr w:type="gramStart"/>
      <w:r>
        <w:rPr>
          <w:sz w:val="24"/>
          <w:szCs w:val="24"/>
        </w:rPr>
        <w:t>磁以及</w:t>
      </w:r>
      <w:proofErr w:type="gramEnd"/>
      <w:r>
        <w:rPr>
          <w:sz w:val="24"/>
          <w:szCs w:val="24"/>
        </w:rPr>
        <w:t>机械和化学因素等引起的损坏。</w:t>
      </w:r>
    </w:p>
    <w:p w:rsidR="000742F6" w:rsidRDefault="00604011">
      <w:pPr>
        <w:rPr>
          <w:sz w:val="24"/>
          <w:szCs w:val="24"/>
        </w:rPr>
      </w:pPr>
      <w:r>
        <w:rPr>
          <w:sz w:val="24"/>
          <w:szCs w:val="24"/>
        </w:rPr>
        <w:t>3</w:t>
      </w:r>
      <w:r>
        <w:rPr>
          <w:sz w:val="24"/>
          <w:szCs w:val="24"/>
        </w:rPr>
        <w:t>、所提供货物（或设备）的包装，应能防止其一般性被窃或受外力破坏；一般不得采用有大缝隙的板条包装。</w:t>
      </w:r>
    </w:p>
    <w:p w:rsidR="000742F6" w:rsidRDefault="00604011">
      <w:pPr>
        <w:rPr>
          <w:sz w:val="24"/>
          <w:szCs w:val="24"/>
        </w:rPr>
      </w:pPr>
      <w:r>
        <w:rPr>
          <w:sz w:val="24"/>
          <w:szCs w:val="24"/>
        </w:rPr>
        <w:t>4</w:t>
      </w:r>
      <w:r>
        <w:rPr>
          <w:sz w:val="24"/>
          <w:szCs w:val="24"/>
        </w:rPr>
        <w:t>、应对</w:t>
      </w:r>
      <w:proofErr w:type="gramStart"/>
      <w:r>
        <w:rPr>
          <w:sz w:val="24"/>
          <w:szCs w:val="24"/>
        </w:rPr>
        <w:t>包装件做必要</w:t>
      </w:r>
      <w:proofErr w:type="gramEnd"/>
      <w:r>
        <w:rPr>
          <w:sz w:val="24"/>
          <w:szCs w:val="24"/>
        </w:rPr>
        <w:t>的加固和固定，以防止运输可能造成的损坏。</w:t>
      </w:r>
    </w:p>
    <w:p w:rsidR="000742F6" w:rsidRDefault="00604011">
      <w:pPr>
        <w:rPr>
          <w:sz w:val="24"/>
          <w:szCs w:val="24"/>
        </w:rPr>
      </w:pPr>
      <w:r>
        <w:rPr>
          <w:sz w:val="24"/>
          <w:szCs w:val="24"/>
        </w:rPr>
        <w:t>5</w:t>
      </w:r>
      <w:r>
        <w:rPr>
          <w:sz w:val="24"/>
          <w:szCs w:val="24"/>
        </w:rPr>
        <w:t>、每个包装件应有装箱单，并至少标明名称、型号规格、数量、净重和毛</w:t>
      </w:r>
      <w:r>
        <w:rPr>
          <w:sz w:val="24"/>
          <w:szCs w:val="24"/>
        </w:rPr>
        <w:t>重、投标方（或供货商）名称和制造日期等相关内容。</w:t>
      </w:r>
    </w:p>
    <w:p w:rsidR="000742F6" w:rsidRDefault="00604011">
      <w:pPr>
        <w:rPr>
          <w:sz w:val="24"/>
          <w:szCs w:val="24"/>
        </w:rPr>
      </w:pPr>
      <w:r>
        <w:rPr>
          <w:sz w:val="24"/>
          <w:szCs w:val="24"/>
        </w:rPr>
        <w:t>6</w:t>
      </w:r>
      <w:r>
        <w:rPr>
          <w:sz w:val="24"/>
          <w:szCs w:val="24"/>
        </w:rPr>
        <w:t>、每个包装箱应有明显标志，并具有中文书写的合同号、装运标志、发货和到货地点名称、发货人和收货人名称、货物名称和项目号、箱号和外型尺寸等内容。</w:t>
      </w:r>
    </w:p>
    <w:p w:rsidR="000742F6" w:rsidRDefault="00604011">
      <w:pPr>
        <w:rPr>
          <w:sz w:val="24"/>
          <w:szCs w:val="24"/>
        </w:rPr>
      </w:pPr>
      <w:r>
        <w:rPr>
          <w:sz w:val="24"/>
          <w:szCs w:val="24"/>
        </w:rPr>
        <w:lastRenderedPageBreak/>
        <w:t>7</w:t>
      </w:r>
      <w:r>
        <w:rPr>
          <w:sz w:val="24"/>
          <w:szCs w:val="24"/>
        </w:rPr>
        <w:t>、应按照不同的装运要求在包装箱上标明</w:t>
      </w:r>
      <w:r>
        <w:rPr>
          <w:sz w:val="24"/>
          <w:szCs w:val="24"/>
        </w:rPr>
        <w:t>“</w:t>
      </w:r>
      <w:r>
        <w:rPr>
          <w:sz w:val="24"/>
          <w:szCs w:val="24"/>
        </w:rPr>
        <w:t>小心轻放</w:t>
      </w:r>
      <w:r>
        <w:rPr>
          <w:sz w:val="24"/>
          <w:szCs w:val="24"/>
        </w:rPr>
        <w:t>”</w:t>
      </w:r>
      <w:r>
        <w:rPr>
          <w:sz w:val="24"/>
          <w:szCs w:val="24"/>
        </w:rPr>
        <w:t>、</w:t>
      </w:r>
      <w:r>
        <w:rPr>
          <w:sz w:val="24"/>
          <w:szCs w:val="24"/>
        </w:rPr>
        <w:t>“</w:t>
      </w:r>
      <w:r>
        <w:rPr>
          <w:sz w:val="24"/>
          <w:szCs w:val="24"/>
        </w:rPr>
        <w:t>箭头向上</w:t>
      </w:r>
      <w:r>
        <w:rPr>
          <w:sz w:val="24"/>
          <w:szCs w:val="24"/>
        </w:rPr>
        <w:t>”</w:t>
      </w:r>
      <w:r>
        <w:rPr>
          <w:sz w:val="24"/>
          <w:szCs w:val="24"/>
        </w:rPr>
        <w:t>、</w:t>
      </w:r>
      <w:r>
        <w:rPr>
          <w:sz w:val="24"/>
          <w:szCs w:val="24"/>
        </w:rPr>
        <w:t>“</w:t>
      </w:r>
      <w:r>
        <w:rPr>
          <w:sz w:val="24"/>
          <w:szCs w:val="24"/>
        </w:rPr>
        <w:t>防潮</w:t>
      </w:r>
      <w:r>
        <w:rPr>
          <w:sz w:val="24"/>
          <w:szCs w:val="24"/>
        </w:rPr>
        <w:t>”</w:t>
      </w:r>
      <w:r>
        <w:rPr>
          <w:sz w:val="24"/>
          <w:szCs w:val="24"/>
        </w:rPr>
        <w:t>、</w:t>
      </w:r>
      <w:r>
        <w:rPr>
          <w:sz w:val="24"/>
          <w:szCs w:val="24"/>
        </w:rPr>
        <w:t>“</w:t>
      </w:r>
      <w:r>
        <w:rPr>
          <w:sz w:val="24"/>
          <w:szCs w:val="24"/>
        </w:rPr>
        <w:t>防磁</w:t>
      </w:r>
      <w:r>
        <w:rPr>
          <w:sz w:val="24"/>
          <w:szCs w:val="24"/>
        </w:rPr>
        <w:t>”</w:t>
      </w:r>
      <w:r>
        <w:rPr>
          <w:sz w:val="24"/>
          <w:szCs w:val="24"/>
        </w:rPr>
        <w:t>、</w:t>
      </w:r>
      <w:r>
        <w:rPr>
          <w:sz w:val="24"/>
          <w:szCs w:val="24"/>
        </w:rPr>
        <w:t>“</w:t>
      </w:r>
      <w:r>
        <w:rPr>
          <w:sz w:val="24"/>
          <w:szCs w:val="24"/>
        </w:rPr>
        <w:t>不准平放</w:t>
      </w:r>
      <w:r>
        <w:rPr>
          <w:sz w:val="24"/>
          <w:szCs w:val="24"/>
        </w:rPr>
        <w:t>”</w:t>
      </w:r>
      <w:r>
        <w:rPr>
          <w:sz w:val="24"/>
          <w:szCs w:val="24"/>
        </w:rPr>
        <w:t>等标志，以及其他适用的国标通用标志。</w:t>
      </w:r>
    </w:p>
    <w:p w:rsidR="000742F6" w:rsidRDefault="00604011">
      <w:pPr>
        <w:rPr>
          <w:sz w:val="24"/>
          <w:szCs w:val="24"/>
        </w:rPr>
      </w:pPr>
      <w:r>
        <w:rPr>
          <w:sz w:val="24"/>
          <w:szCs w:val="24"/>
        </w:rPr>
        <w:t>8</w:t>
      </w:r>
      <w:r>
        <w:rPr>
          <w:sz w:val="24"/>
          <w:szCs w:val="24"/>
        </w:rPr>
        <w:t>、包装箱应连续编号，不应出现重复编号。</w:t>
      </w:r>
    </w:p>
    <w:p w:rsidR="000742F6" w:rsidRDefault="00604011">
      <w:pPr>
        <w:rPr>
          <w:sz w:val="24"/>
          <w:szCs w:val="24"/>
        </w:rPr>
      </w:pPr>
      <w:r>
        <w:rPr>
          <w:sz w:val="24"/>
          <w:szCs w:val="24"/>
        </w:rPr>
        <w:t>9</w:t>
      </w:r>
      <w:r>
        <w:rPr>
          <w:sz w:val="24"/>
          <w:szCs w:val="24"/>
        </w:rPr>
        <w:t>、在不受到外界破坏情况下，包装应保证自交货日起一年内货物（或设备）完好无损。</w:t>
      </w:r>
    </w:p>
    <w:p w:rsidR="000742F6" w:rsidRDefault="00604011">
      <w:pPr>
        <w:rPr>
          <w:sz w:val="24"/>
          <w:szCs w:val="24"/>
        </w:rPr>
      </w:pPr>
      <w:r>
        <w:rPr>
          <w:rFonts w:hint="eastAsia"/>
          <w:sz w:val="24"/>
          <w:szCs w:val="24"/>
        </w:rPr>
        <w:t>五、运输</w:t>
      </w:r>
    </w:p>
    <w:p w:rsidR="000742F6" w:rsidRDefault="00604011">
      <w:pPr>
        <w:rPr>
          <w:sz w:val="24"/>
          <w:szCs w:val="24"/>
        </w:rPr>
      </w:pPr>
      <w:r>
        <w:rPr>
          <w:sz w:val="24"/>
          <w:szCs w:val="24"/>
        </w:rPr>
        <w:t>1</w:t>
      </w:r>
      <w:r>
        <w:rPr>
          <w:sz w:val="24"/>
          <w:szCs w:val="24"/>
        </w:rPr>
        <w:t>、应负责将货物（或设备）运到目的地，并必须做到货物（或设备）在任何运输过程中不受损坏和遗失。</w:t>
      </w:r>
    </w:p>
    <w:p w:rsidR="000742F6" w:rsidRDefault="00604011">
      <w:pPr>
        <w:rPr>
          <w:sz w:val="24"/>
          <w:szCs w:val="24"/>
        </w:rPr>
      </w:pPr>
      <w:r>
        <w:rPr>
          <w:sz w:val="24"/>
          <w:szCs w:val="24"/>
        </w:rPr>
        <w:t>2</w:t>
      </w:r>
      <w:r>
        <w:rPr>
          <w:sz w:val="24"/>
          <w:szCs w:val="24"/>
        </w:rPr>
        <w:t>、一般情况下，经由铁路、公路运输的包装件尺寸和重量不应超过国家所规定的尺寸限制。特殊情况应予以说明。</w:t>
      </w:r>
    </w:p>
    <w:p w:rsidR="000742F6" w:rsidRDefault="00604011">
      <w:pPr>
        <w:rPr>
          <w:sz w:val="24"/>
          <w:szCs w:val="24"/>
        </w:rPr>
      </w:pPr>
      <w:r>
        <w:rPr>
          <w:sz w:val="24"/>
          <w:szCs w:val="24"/>
        </w:rPr>
        <w:t>3</w:t>
      </w:r>
      <w:r>
        <w:rPr>
          <w:sz w:val="24"/>
          <w:szCs w:val="24"/>
        </w:rPr>
        <w:t>、在每批货物（或设备）发出后，应立即通知买方；通知中应指明：合同号、货运单号、件数、重量和货物（或设备）发出日期等相关内容。</w:t>
      </w:r>
    </w:p>
    <w:p w:rsidR="000742F6" w:rsidRDefault="00604011">
      <w:pPr>
        <w:rPr>
          <w:sz w:val="24"/>
          <w:szCs w:val="24"/>
        </w:rPr>
      </w:pPr>
      <w:r>
        <w:rPr>
          <w:sz w:val="24"/>
          <w:szCs w:val="24"/>
        </w:rPr>
        <w:t>4</w:t>
      </w:r>
      <w:r>
        <w:rPr>
          <w:sz w:val="24"/>
          <w:szCs w:val="24"/>
        </w:rPr>
        <w:t>、货物（或设备）运抵交货地点后，应负责货物（或设备）的卸货、搬运、保管等事宜；或按照合同约定。</w:t>
      </w:r>
    </w:p>
    <w:p w:rsidR="000742F6" w:rsidRDefault="00604011">
      <w:pPr>
        <w:rPr>
          <w:sz w:val="24"/>
          <w:szCs w:val="24"/>
        </w:rPr>
      </w:pPr>
      <w:r>
        <w:rPr>
          <w:sz w:val="24"/>
          <w:szCs w:val="24"/>
        </w:rPr>
        <w:t>第</w:t>
      </w:r>
      <w:r>
        <w:rPr>
          <w:rFonts w:hint="eastAsia"/>
          <w:sz w:val="24"/>
          <w:szCs w:val="24"/>
        </w:rPr>
        <w:t>四</w:t>
      </w:r>
      <w:r>
        <w:rPr>
          <w:sz w:val="24"/>
          <w:szCs w:val="24"/>
        </w:rPr>
        <w:t>章</w:t>
      </w:r>
      <w:r>
        <w:rPr>
          <w:sz w:val="24"/>
          <w:szCs w:val="24"/>
        </w:rPr>
        <w:t xml:space="preserve">  </w:t>
      </w:r>
      <w:r>
        <w:rPr>
          <w:sz w:val="24"/>
          <w:szCs w:val="24"/>
        </w:rPr>
        <w:t>质保期及售后服务</w:t>
      </w:r>
    </w:p>
    <w:p w:rsidR="000742F6" w:rsidRDefault="00604011">
      <w:pPr>
        <w:rPr>
          <w:sz w:val="24"/>
          <w:szCs w:val="24"/>
        </w:rPr>
      </w:pPr>
      <w:r>
        <w:rPr>
          <w:rFonts w:hint="eastAsia"/>
          <w:sz w:val="24"/>
          <w:szCs w:val="24"/>
        </w:rPr>
        <w:t>一、质保期及质保要求</w:t>
      </w:r>
    </w:p>
    <w:p w:rsidR="000742F6" w:rsidRDefault="00604011">
      <w:pPr>
        <w:rPr>
          <w:sz w:val="24"/>
          <w:szCs w:val="24"/>
        </w:rPr>
      </w:pPr>
      <w:r>
        <w:rPr>
          <w:sz w:val="24"/>
          <w:szCs w:val="24"/>
        </w:rPr>
        <w:t>1</w:t>
      </w:r>
      <w:r>
        <w:rPr>
          <w:sz w:val="24"/>
          <w:szCs w:val="24"/>
        </w:rPr>
        <w:t>、全部供货范围内的设备、材料、零配</w:t>
      </w:r>
      <w:r>
        <w:rPr>
          <w:sz w:val="24"/>
          <w:szCs w:val="24"/>
        </w:rPr>
        <w:t>件和工器具等，除合同特别约定外，其质保期均自终验收签字生效之日起</w:t>
      </w:r>
      <w:r>
        <w:rPr>
          <w:rFonts w:hint="eastAsia"/>
          <w:sz w:val="24"/>
          <w:szCs w:val="24"/>
          <w:u w:val="single"/>
        </w:rPr>
        <w:t xml:space="preserve"> </w:t>
      </w:r>
      <w:r>
        <w:rPr>
          <w:sz w:val="24"/>
          <w:szCs w:val="24"/>
          <w:u w:val="single"/>
        </w:rPr>
        <w:t>12</w:t>
      </w:r>
      <w:r>
        <w:rPr>
          <w:rFonts w:hint="eastAsia"/>
          <w:sz w:val="24"/>
          <w:szCs w:val="24"/>
          <w:u w:val="single"/>
        </w:rPr>
        <w:t xml:space="preserve"> </w:t>
      </w:r>
      <w:proofErr w:type="gramStart"/>
      <w:r>
        <w:rPr>
          <w:sz w:val="24"/>
          <w:szCs w:val="24"/>
        </w:rPr>
        <w:t>个</w:t>
      </w:r>
      <w:proofErr w:type="gramEnd"/>
      <w:r>
        <w:rPr>
          <w:sz w:val="24"/>
          <w:szCs w:val="24"/>
        </w:rPr>
        <w:t>月。</w:t>
      </w:r>
    </w:p>
    <w:p w:rsidR="000742F6" w:rsidRDefault="00604011">
      <w:pPr>
        <w:rPr>
          <w:sz w:val="24"/>
          <w:szCs w:val="24"/>
        </w:rPr>
      </w:pPr>
      <w:r>
        <w:rPr>
          <w:sz w:val="24"/>
          <w:szCs w:val="24"/>
        </w:rPr>
        <w:t>投标货物或涉及的关键总成和零件，如果有更长时间质保期，允许更改并说明，此将有利于投标方。设计使用寿命短于质保期的易损件除外，但属于易损件的，应当有明确说明。</w:t>
      </w:r>
    </w:p>
    <w:p w:rsidR="000742F6" w:rsidRDefault="00604011">
      <w:pPr>
        <w:rPr>
          <w:sz w:val="24"/>
          <w:szCs w:val="24"/>
        </w:rPr>
      </w:pPr>
      <w:r>
        <w:rPr>
          <w:sz w:val="24"/>
          <w:szCs w:val="24"/>
        </w:rPr>
        <w:t>2</w:t>
      </w:r>
      <w:r>
        <w:rPr>
          <w:sz w:val="24"/>
          <w:szCs w:val="24"/>
        </w:rPr>
        <w:t>、质保期之内，如果货物出现设备、总成、关键零部件或者多处一般零部件的二次以</w:t>
      </w:r>
      <w:r>
        <w:rPr>
          <w:sz w:val="24"/>
          <w:szCs w:val="24"/>
        </w:rPr>
        <w:lastRenderedPageBreak/>
        <w:t>上的更换或维修行为，则质保期自更换或维修行为结束、货物重新正常运行使用之日起重新计算。</w:t>
      </w:r>
    </w:p>
    <w:p w:rsidR="000742F6" w:rsidRDefault="00604011">
      <w:pPr>
        <w:rPr>
          <w:sz w:val="24"/>
          <w:szCs w:val="24"/>
        </w:rPr>
      </w:pPr>
      <w:r>
        <w:rPr>
          <w:sz w:val="24"/>
          <w:szCs w:val="24"/>
        </w:rPr>
        <w:t>3</w:t>
      </w:r>
      <w:r>
        <w:rPr>
          <w:sz w:val="24"/>
          <w:szCs w:val="24"/>
        </w:rPr>
        <w:t>、质保期内免费提供零部件和及时有效的服务。质保期内因货物本身缺陷造成的各种故障，卖方应负责免费维修和服务。</w:t>
      </w:r>
    </w:p>
    <w:p w:rsidR="000742F6" w:rsidRDefault="00604011">
      <w:pPr>
        <w:rPr>
          <w:sz w:val="24"/>
          <w:szCs w:val="24"/>
        </w:rPr>
      </w:pPr>
      <w:r>
        <w:rPr>
          <w:sz w:val="24"/>
          <w:szCs w:val="24"/>
        </w:rPr>
        <w:t>4</w:t>
      </w:r>
      <w:r>
        <w:rPr>
          <w:sz w:val="24"/>
          <w:szCs w:val="24"/>
        </w:rPr>
        <w:t>、质保期终止之日起一年内重复出现的质保期之内出现的故障，仍属质</w:t>
      </w:r>
      <w:proofErr w:type="gramStart"/>
      <w:r>
        <w:rPr>
          <w:sz w:val="24"/>
          <w:szCs w:val="24"/>
        </w:rPr>
        <w:t>保范围</w:t>
      </w:r>
      <w:proofErr w:type="gramEnd"/>
      <w:r>
        <w:rPr>
          <w:sz w:val="24"/>
          <w:szCs w:val="24"/>
        </w:rPr>
        <w:t>而且应当免费。</w:t>
      </w:r>
    </w:p>
    <w:p w:rsidR="000742F6" w:rsidRDefault="00604011">
      <w:pPr>
        <w:rPr>
          <w:sz w:val="24"/>
          <w:szCs w:val="24"/>
        </w:rPr>
      </w:pPr>
      <w:r>
        <w:rPr>
          <w:rFonts w:hint="eastAsia"/>
          <w:sz w:val="24"/>
          <w:szCs w:val="24"/>
        </w:rPr>
        <w:t>二、技术及培训服务</w:t>
      </w:r>
    </w:p>
    <w:p w:rsidR="000742F6" w:rsidRDefault="00604011">
      <w:pPr>
        <w:rPr>
          <w:sz w:val="24"/>
          <w:szCs w:val="24"/>
        </w:rPr>
      </w:pPr>
      <w:r>
        <w:rPr>
          <w:sz w:val="24"/>
          <w:szCs w:val="24"/>
        </w:rPr>
        <w:t>1</w:t>
      </w:r>
      <w:r>
        <w:rPr>
          <w:rFonts w:hint="eastAsia"/>
          <w:sz w:val="24"/>
          <w:szCs w:val="24"/>
        </w:rPr>
        <w:t>、应负责在买方货物使用现场，对技术、维修和操作人员提供免费的理论、技术和操作、维修等方面的技术指导和培训，并接受买方有关人员的技术咨询。培训工作日不少于</w:t>
      </w:r>
      <w:r>
        <w:rPr>
          <w:rFonts w:hint="eastAsia"/>
          <w:sz w:val="24"/>
          <w:szCs w:val="24"/>
          <w:u w:val="single"/>
        </w:rPr>
        <w:t>3</w:t>
      </w:r>
      <w:r>
        <w:rPr>
          <w:rFonts w:hint="eastAsia"/>
          <w:sz w:val="24"/>
          <w:szCs w:val="24"/>
        </w:rPr>
        <w:t>个工作日。</w:t>
      </w:r>
    </w:p>
    <w:p w:rsidR="000742F6" w:rsidRDefault="00604011">
      <w:pPr>
        <w:rPr>
          <w:sz w:val="24"/>
          <w:szCs w:val="24"/>
        </w:rPr>
      </w:pPr>
      <w:r>
        <w:rPr>
          <w:sz w:val="24"/>
          <w:szCs w:val="24"/>
        </w:rPr>
        <w:t>2</w:t>
      </w:r>
      <w:r>
        <w:rPr>
          <w:sz w:val="24"/>
          <w:szCs w:val="24"/>
        </w:rPr>
        <w:t>、应免费提供一定数量的培训资料。</w:t>
      </w:r>
    </w:p>
    <w:p w:rsidR="000742F6" w:rsidRDefault="00604011">
      <w:pPr>
        <w:rPr>
          <w:sz w:val="24"/>
          <w:szCs w:val="24"/>
        </w:rPr>
      </w:pPr>
      <w:r>
        <w:rPr>
          <w:sz w:val="24"/>
          <w:szCs w:val="24"/>
        </w:rPr>
        <w:t>3</w:t>
      </w:r>
      <w:r>
        <w:rPr>
          <w:sz w:val="24"/>
          <w:szCs w:val="24"/>
        </w:rPr>
        <w:t>、应按要求免费积极协助和提供买方以及买方所委托的工程设计单位有关人员所需要的、与货物有关的工程设计资料、技术咨询等。</w:t>
      </w:r>
    </w:p>
    <w:p w:rsidR="000742F6" w:rsidRDefault="00604011">
      <w:pPr>
        <w:rPr>
          <w:sz w:val="24"/>
          <w:szCs w:val="24"/>
        </w:rPr>
      </w:pPr>
      <w:r>
        <w:rPr>
          <w:sz w:val="24"/>
          <w:szCs w:val="24"/>
        </w:rPr>
        <w:t>4</w:t>
      </w:r>
      <w:r>
        <w:rPr>
          <w:sz w:val="24"/>
          <w:szCs w:val="24"/>
        </w:rPr>
        <w:t>、若卖方提供货物涉及到外购外协货物、而且该货物的技术质量等较为关键时，卖方应能保</w:t>
      </w:r>
      <w:r>
        <w:rPr>
          <w:sz w:val="24"/>
          <w:szCs w:val="24"/>
        </w:rPr>
        <w:t>证得到配套厂家的技术支持，并免费为买方提供技术服务。</w:t>
      </w:r>
    </w:p>
    <w:p w:rsidR="000742F6" w:rsidRDefault="00604011">
      <w:pPr>
        <w:rPr>
          <w:sz w:val="24"/>
          <w:szCs w:val="24"/>
        </w:rPr>
      </w:pPr>
      <w:r>
        <w:rPr>
          <w:sz w:val="24"/>
          <w:szCs w:val="24"/>
        </w:rPr>
        <w:t>5</w:t>
      </w:r>
      <w:r>
        <w:rPr>
          <w:sz w:val="24"/>
          <w:szCs w:val="24"/>
        </w:rPr>
        <w:t>、负责制定对买方人员在运行、维修和试验等方面的培训计划，并有专人负责实施培训计划，负责指导买方受培训人员正确理解设计和制造意图，认识设备的特点和特性，掌握在运行、维修和使用管理中应遵守的规则等方面的综合知识。</w:t>
      </w:r>
    </w:p>
    <w:p w:rsidR="000742F6" w:rsidRDefault="00604011">
      <w:pPr>
        <w:rPr>
          <w:sz w:val="24"/>
          <w:szCs w:val="24"/>
        </w:rPr>
      </w:pPr>
      <w:r>
        <w:rPr>
          <w:rFonts w:hint="eastAsia"/>
          <w:sz w:val="24"/>
          <w:szCs w:val="24"/>
        </w:rPr>
        <w:t>三、安装调试及验收服务</w:t>
      </w:r>
    </w:p>
    <w:p w:rsidR="000742F6" w:rsidRDefault="00604011">
      <w:pPr>
        <w:rPr>
          <w:sz w:val="24"/>
          <w:szCs w:val="24"/>
        </w:rPr>
      </w:pPr>
      <w:r>
        <w:rPr>
          <w:sz w:val="24"/>
          <w:szCs w:val="24"/>
        </w:rPr>
        <w:t>1</w:t>
      </w:r>
      <w:r>
        <w:rPr>
          <w:sz w:val="24"/>
          <w:szCs w:val="24"/>
        </w:rPr>
        <w:t>、指导安装调试或负责安装调试以及协助验收，投标方均应在投标档中明确其收费额或免费约定，否则视同免费；安装调试及验收服务均应按照合同约定或协议、通知及时组织并完成。因卖方原因造成的延期，所发生的费用全部由卖方承担。</w:t>
      </w:r>
    </w:p>
    <w:p w:rsidR="000742F6" w:rsidRDefault="00604011">
      <w:pPr>
        <w:rPr>
          <w:sz w:val="24"/>
          <w:szCs w:val="24"/>
        </w:rPr>
      </w:pPr>
      <w:r>
        <w:rPr>
          <w:sz w:val="24"/>
          <w:szCs w:val="24"/>
        </w:rPr>
        <w:lastRenderedPageBreak/>
        <w:t>2</w:t>
      </w:r>
      <w:r>
        <w:rPr>
          <w:sz w:val="24"/>
          <w:szCs w:val="24"/>
        </w:rPr>
        <w:t>、若</w:t>
      </w:r>
      <w:r>
        <w:rPr>
          <w:sz w:val="24"/>
          <w:szCs w:val="24"/>
        </w:rPr>
        <w:t>卖方提供的货物涉及到外购外协货物、而且该货物的技术质量等较为关键时，应保证能得到供应商的技术支持，并免费为买方提供安装使用现场的指导与培训。</w:t>
      </w:r>
    </w:p>
    <w:p w:rsidR="000742F6" w:rsidRDefault="00604011">
      <w:pPr>
        <w:rPr>
          <w:sz w:val="24"/>
          <w:szCs w:val="24"/>
        </w:rPr>
      </w:pPr>
      <w:r>
        <w:rPr>
          <w:sz w:val="24"/>
          <w:szCs w:val="24"/>
        </w:rPr>
        <w:t>3</w:t>
      </w:r>
      <w:r>
        <w:rPr>
          <w:sz w:val="24"/>
          <w:szCs w:val="24"/>
        </w:rPr>
        <w:t>、根据货物的要求，调试及验收可分空载和负载两个阶段进行；买方将积极协助卖方达到货物的各项技术指标和性能要求。卖方在买方现场进行的货物的安装、调试和试运行，买方有权参与，卖方应无条件向买方提供现场记录和试运行数据及报告。</w:t>
      </w:r>
    </w:p>
    <w:p w:rsidR="000742F6" w:rsidRDefault="00604011">
      <w:pPr>
        <w:rPr>
          <w:sz w:val="24"/>
          <w:szCs w:val="24"/>
        </w:rPr>
      </w:pPr>
      <w:r>
        <w:rPr>
          <w:sz w:val="24"/>
          <w:szCs w:val="24"/>
        </w:rPr>
        <w:t>4</w:t>
      </w:r>
      <w:r>
        <w:rPr>
          <w:sz w:val="24"/>
          <w:szCs w:val="24"/>
        </w:rPr>
        <w:t>、在卖方所提供货物需要得到买方建设项目所在地政府或行业主管部门的查验、试验、验收时，卖方应当免费完成或协助招标方完成所需要的工作、材料和服务等。协</w:t>
      </w:r>
      <w:r>
        <w:rPr>
          <w:sz w:val="24"/>
          <w:szCs w:val="24"/>
        </w:rPr>
        <w:t>助完成的，应当在投标</w:t>
      </w:r>
      <w:proofErr w:type="gramStart"/>
      <w:r>
        <w:rPr>
          <w:sz w:val="24"/>
          <w:szCs w:val="24"/>
        </w:rPr>
        <w:t>档</w:t>
      </w:r>
      <w:proofErr w:type="gramEnd"/>
      <w:r>
        <w:rPr>
          <w:sz w:val="24"/>
          <w:szCs w:val="24"/>
        </w:rPr>
        <w:t>报价内容中予以说明，否则视同免费。</w:t>
      </w:r>
    </w:p>
    <w:p w:rsidR="000742F6" w:rsidRDefault="00604011">
      <w:pPr>
        <w:rPr>
          <w:sz w:val="24"/>
          <w:szCs w:val="24"/>
        </w:rPr>
      </w:pPr>
      <w:r>
        <w:rPr>
          <w:sz w:val="24"/>
          <w:szCs w:val="24"/>
        </w:rPr>
        <w:t>5</w:t>
      </w:r>
      <w:r>
        <w:rPr>
          <w:sz w:val="24"/>
          <w:szCs w:val="24"/>
        </w:rPr>
        <w:t>、卖方应当向买方提供货物试验、验收的有关标准、规范和方法，同时提供货物涉及并使用的软件合法性证明。</w:t>
      </w:r>
    </w:p>
    <w:p w:rsidR="000742F6" w:rsidRDefault="00604011">
      <w:pPr>
        <w:rPr>
          <w:sz w:val="24"/>
          <w:szCs w:val="24"/>
        </w:rPr>
      </w:pPr>
      <w:r>
        <w:rPr>
          <w:sz w:val="24"/>
          <w:szCs w:val="24"/>
        </w:rPr>
        <w:t>6</w:t>
      </w:r>
      <w:r>
        <w:rPr>
          <w:sz w:val="24"/>
          <w:szCs w:val="24"/>
        </w:rPr>
        <w:t>、服务缺陷视同货物缺陷和履约延期。</w:t>
      </w:r>
    </w:p>
    <w:p w:rsidR="000742F6" w:rsidRDefault="00604011">
      <w:pPr>
        <w:rPr>
          <w:sz w:val="24"/>
          <w:szCs w:val="24"/>
        </w:rPr>
      </w:pPr>
      <w:r>
        <w:rPr>
          <w:rFonts w:hint="eastAsia"/>
          <w:sz w:val="24"/>
          <w:szCs w:val="24"/>
        </w:rPr>
        <w:t>四、售后服务</w:t>
      </w:r>
    </w:p>
    <w:p w:rsidR="000742F6" w:rsidRDefault="00604011">
      <w:pPr>
        <w:rPr>
          <w:sz w:val="24"/>
          <w:szCs w:val="24"/>
        </w:rPr>
      </w:pPr>
      <w:r>
        <w:rPr>
          <w:sz w:val="24"/>
          <w:szCs w:val="24"/>
        </w:rPr>
        <w:t>1</w:t>
      </w:r>
      <w:r>
        <w:rPr>
          <w:sz w:val="24"/>
          <w:szCs w:val="24"/>
        </w:rPr>
        <w:t>、卖方提供的货物涉及的所有售后服务均由卖方负责。如果发生问题并且收到通知，卖方应当在</w:t>
      </w:r>
      <w:r>
        <w:rPr>
          <w:sz w:val="24"/>
          <w:szCs w:val="24"/>
        </w:rPr>
        <w:t>2</w:t>
      </w:r>
      <w:r>
        <w:rPr>
          <w:sz w:val="24"/>
          <w:szCs w:val="24"/>
        </w:rPr>
        <w:t>小时内予以答复。</w:t>
      </w:r>
    </w:p>
    <w:p w:rsidR="000742F6" w:rsidRDefault="00604011">
      <w:pPr>
        <w:rPr>
          <w:sz w:val="24"/>
          <w:szCs w:val="24"/>
        </w:rPr>
      </w:pPr>
      <w:r>
        <w:rPr>
          <w:sz w:val="24"/>
          <w:szCs w:val="24"/>
        </w:rPr>
        <w:t>2</w:t>
      </w:r>
      <w:r>
        <w:rPr>
          <w:sz w:val="24"/>
          <w:szCs w:val="24"/>
        </w:rPr>
        <w:t>、</w:t>
      </w:r>
      <w:r>
        <w:rPr>
          <w:rFonts w:hint="eastAsia"/>
          <w:sz w:val="24"/>
          <w:szCs w:val="24"/>
        </w:rPr>
        <w:t>终验收合格后，质保期一年。在正常运行的情况下，系统出现故障，在接到通知后</w:t>
      </w:r>
      <w:r>
        <w:rPr>
          <w:rFonts w:hint="eastAsia"/>
          <w:sz w:val="24"/>
          <w:szCs w:val="24"/>
        </w:rPr>
        <w:t>2</w:t>
      </w:r>
      <w:r>
        <w:rPr>
          <w:rFonts w:hint="eastAsia"/>
          <w:sz w:val="24"/>
          <w:szCs w:val="24"/>
        </w:rPr>
        <w:t>小时以内予以答复，并在</w:t>
      </w:r>
      <w:r>
        <w:rPr>
          <w:rFonts w:hint="eastAsia"/>
          <w:sz w:val="24"/>
          <w:szCs w:val="24"/>
        </w:rPr>
        <w:t>24</w:t>
      </w:r>
      <w:r>
        <w:rPr>
          <w:rFonts w:hint="eastAsia"/>
          <w:sz w:val="24"/>
          <w:szCs w:val="24"/>
        </w:rPr>
        <w:t>小时以内派出服务人员，无偿维修；在质保期满后，投标方在接到通知后</w:t>
      </w:r>
      <w:r>
        <w:rPr>
          <w:rFonts w:hint="eastAsia"/>
          <w:sz w:val="24"/>
          <w:szCs w:val="24"/>
        </w:rPr>
        <w:t>2</w:t>
      </w:r>
      <w:r>
        <w:rPr>
          <w:rFonts w:hint="eastAsia"/>
          <w:sz w:val="24"/>
          <w:szCs w:val="24"/>
        </w:rPr>
        <w:t>小时以内予以答复，并在</w:t>
      </w:r>
      <w:r>
        <w:rPr>
          <w:rFonts w:hint="eastAsia"/>
          <w:sz w:val="24"/>
          <w:szCs w:val="24"/>
        </w:rPr>
        <w:t>2</w:t>
      </w:r>
      <w:r>
        <w:rPr>
          <w:rFonts w:hint="eastAsia"/>
          <w:sz w:val="24"/>
          <w:szCs w:val="24"/>
        </w:rPr>
        <w:t>4</w:t>
      </w:r>
      <w:r>
        <w:rPr>
          <w:rFonts w:hint="eastAsia"/>
          <w:sz w:val="24"/>
          <w:szCs w:val="24"/>
        </w:rPr>
        <w:t>小时以内派出服务人员</w:t>
      </w:r>
      <w:r>
        <w:rPr>
          <w:sz w:val="24"/>
          <w:szCs w:val="24"/>
        </w:rPr>
        <w:t>。</w:t>
      </w:r>
    </w:p>
    <w:p w:rsidR="000742F6" w:rsidRDefault="00604011">
      <w:pPr>
        <w:rPr>
          <w:sz w:val="24"/>
          <w:szCs w:val="24"/>
        </w:rPr>
      </w:pPr>
      <w:r>
        <w:rPr>
          <w:sz w:val="24"/>
          <w:szCs w:val="24"/>
        </w:rPr>
        <w:t>3</w:t>
      </w:r>
      <w:r>
        <w:rPr>
          <w:sz w:val="24"/>
          <w:szCs w:val="24"/>
        </w:rPr>
        <w:t>、卖方派往买方使用现场的人员，应具有较高的业务素质；现场解决问题时，不得无故拖延或推迟，应为买方提供最佳的服务。</w:t>
      </w:r>
    </w:p>
    <w:p w:rsidR="000742F6" w:rsidRDefault="00604011">
      <w:pPr>
        <w:rPr>
          <w:sz w:val="24"/>
          <w:szCs w:val="24"/>
        </w:rPr>
      </w:pPr>
      <w:r>
        <w:rPr>
          <w:rFonts w:hint="eastAsia"/>
          <w:sz w:val="24"/>
          <w:szCs w:val="24"/>
        </w:rPr>
        <w:t>五、其他服务</w:t>
      </w:r>
    </w:p>
    <w:p w:rsidR="000742F6" w:rsidRDefault="00604011">
      <w:pPr>
        <w:rPr>
          <w:sz w:val="24"/>
          <w:szCs w:val="24"/>
        </w:rPr>
      </w:pPr>
      <w:r>
        <w:rPr>
          <w:sz w:val="24"/>
          <w:szCs w:val="24"/>
        </w:rPr>
        <w:t>1</w:t>
      </w:r>
      <w:r>
        <w:rPr>
          <w:sz w:val="24"/>
          <w:szCs w:val="24"/>
        </w:rPr>
        <w:t>、若卖方所提供货物有需要进口的，卖方一般应自行、自费办理；必要时，买卖双方共同办理。</w:t>
      </w:r>
    </w:p>
    <w:p w:rsidR="000742F6" w:rsidRDefault="00604011">
      <w:pPr>
        <w:rPr>
          <w:sz w:val="24"/>
          <w:szCs w:val="24"/>
        </w:rPr>
      </w:pPr>
      <w:r>
        <w:rPr>
          <w:sz w:val="24"/>
          <w:szCs w:val="24"/>
        </w:rPr>
        <w:lastRenderedPageBreak/>
        <w:t>2</w:t>
      </w:r>
      <w:r>
        <w:rPr>
          <w:sz w:val="24"/>
          <w:szCs w:val="24"/>
        </w:rPr>
        <w:t>、除招标档、投标档、答疑档、技术协议、合同等约定之外，卖方应免费负责必要的或强制性的货物的检验、试验、化验等直接费用。</w:t>
      </w:r>
    </w:p>
    <w:p w:rsidR="000742F6" w:rsidRDefault="00604011">
      <w:pPr>
        <w:rPr>
          <w:sz w:val="24"/>
          <w:szCs w:val="24"/>
        </w:rPr>
      </w:pPr>
      <w:r>
        <w:rPr>
          <w:sz w:val="24"/>
          <w:szCs w:val="24"/>
        </w:rPr>
        <w:t>3</w:t>
      </w:r>
      <w:r>
        <w:rPr>
          <w:sz w:val="24"/>
          <w:szCs w:val="24"/>
        </w:rPr>
        <w:t>、本章节条款所列</w:t>
      </w:r>
      <w:r>
        <w:rPr>
          <w:sz w:val="24"/>
          <w:szCs w:val="24"/>
        </w:rPr>
        <w:t>“</w:t>
      </w:r>
      <w:r>
        <w:rPr>
          <w:sz w:val="24"/>
          <w:szCs w:val="24"/>
        </w:rPr>
        <w:t>免费</w:t>
      </w:r>
      <w:r>
        <w:rPr>
          <w:sz w:val="24"/>
          <w:szCs w:val="24"/>
        </w:rPr>
        <w:t>”</w:t>
      </w:r>
      <w:r>
        <w:rPr>
          <w:sz w:val="24"/>
          <w:szCs w:val="24"/>
        </w:rPr>
        <w:t>，并非指定不可收费，而是指招标档、投标档、答疑档、技术交流档、技术协议书和合同等范围之外，投标</w:t>
      </w:r>
      <w:proofErr w:type="gramStart"/>
      <w:r>
        <w:rPr>
          <w:sz w:val="24"/>
          <w:szCs w:val="24"/>
        </w:rPr>
        <w:t>方不可</w:t>
      </w:r>
      <w:proofErr w:type="gramEnd"/>
      <w:r>
        <w:rPr>
          <w:sz w:val="24"/>
          <w:szCs w:val="24"/>
        </w:rPr>
        <w:t>另行收取的费用。</w:t>
      </w:r>
    </w:p>
    <w:p w:rsidR="000742F6" w:rsidRDefault="00604011">
      <w:pPr>
        <w:jc w:val="center"/>
        <w:rPr>
          <w:sz w:val="24"/>
          <w:szCs w:val="24"/>
        </w:rPr>
      </w:pPr>
      <w:r>
        <w:rPr>
          <w:rFonts w:eastAsia="黑体"/>
          <w:bCs/>
          <w:sz w:val="24"/>
          <w:szCs w:val="24"/>
        </w:rPr>
        <w:br w:type="page"/>
      </w:r>
      <w:r>
        <w:rPr>
          <w:sz w:val="24"/>
          <w:szCs w:val="24"/>
        </w:rPr>
        <w:lastRenderedPageBreak/>
        <w:t>第</w:t>
      </w:r>
      <w:r>
        <w:rPr>
          <w:rFonts w:hint="eastAsia"/>
          <w:sz w:val="24"/>
          <w:szCs w:val="24"/>
        </w:rPr>
        <w:t>五</w:t>
      </w:r>
      <w:r>
        <w:rPr>
          <w:sz w:val="24"/>
          <w:szCs w:val="24"/>
        </w:rPr>
        <w:t>章</w:t>
      </w:r>
      <w:r>
        <w:rPr>
          <w:sz w:val="24"/>
          <w:szCs w:val="24"/>
        </w:rPr>
        <w:t xml:space="preserve">  </w:t>
      </w:r>
      <w:r>
        <w:rPr>
          <w:sz w:val="24"/>
          <w:szCs w:val="24"/>
        </w:rPr>
        <w:t>预验收和终验收</w:t>
      </w:r>
    </w:p>
    <w:p w:rsidR="000742F6" w:rsidRDefault="00604011">
      <w:pPr>
        <w:rPr>
          <w:sz w:val="24"/>
          <w:szCs w:val="24"/>
        </w:rPr>
      </w:pPr>
      <w:r>
        <w:rPr>
          <w:rFonts w:hint="eastAsia"/>
          <w:sz w:val="24"/>
          <w:szCs w:val="24"/>
        </w:rPr>
        <w:t>一、验收依据和验收标准</w:t>
      </w:r>
    </w:p>
    <w:p w:rsidR="000742F6" w:rsidRDefault="00604011">
      <w:pPr>
        <w:rPr>
          <w:sz w:val="24"/>
          <w:szCs w:val="24"/>
        </w:rPr>
      </w:pPr>
      <w:r>
        <w:rPr>
          <w:sz w:val="24"/>
          <w:szCs w:val="24"/>
        </w:rPr>
        <w:t>1</w:t>
      </w:r>
      <w:r>
        <w:rPr>
          <w:sz w:val="24"/>
          <w:szCs w:val="24"/>
        </w:rPr>
        <w:t>、验收标准一般以技术协议书和合同规定验收。无论技术协议书和合同，是否全部并准确列明验收所涉及的相关标准，均作为验收标准之一。</w:t>
      </w:r>
    </w:p>
    <w:p w:rsidR="000742F6" w:rsidRDefault="00604011">
      <w:pPr>
        <w:rPr>
          <w:sz w:val="24"/>
          <w:szCs w:val="24"/>
        </w:rPr>
      </w:pPr>
      <w:r>
        <w:rPr>
          <w:sz w:val="24"/>
          <w:szCs w:val="24"/>
        </w:rPr>
        <w:t>2</w:t>
      </w:r>
      <w:r>
        <w:rPr>
          <w:sz w:val="24"/>
          <w:szCs w:val="24"/>
        </w:rPr>
        <w:t>、如果验收过程中，发现招标档、投标档、答疑档、技术交流档等与技术协议书、合同存在差异，原则上以涉及条款中对买方最有利条款为验收依据。</w:t>
      </w:r>
    </w:p>
    <w:p w:rsidR="000742F6" w:rsidRDefault="00604011">
      <w:pPr>
        <w:rPr>
          <w:sz w:val="24"/>
          <w:szCs w:val="24"/>
        </w:rPr>
      </w:pPr>
      <w:r>
        <w:rPr>
          <w:rFonts w:hint="eastAsia"/>
          <w:sz w:val="24"/>
          <w:szCs w:val="24"/>
        </w:rPr>
        <w:t>二、检验</w:t>
      </w:r>
    </w:p>
    <w:p w:rsidR="000742F6" w:rsidRDefault="00604011">
      <w:pPr>
        <w:rPr>
          <w:sz w:val="24"/>
          <w:szCs w:val="24"/>
        </w:rPr>
      </w:pPr>
      <w:r>
        <w:rPr>
          <w:sz w:val="24"/>
          <w:szCs w:val="24"/>
        </w:rPr>
        <w:t>如果采购货物涉及必要的或必需的检验，投标方应当在投标档中明确可能涉及的检验费用，并将该费用包含在投标总报价之内；不作针对性澄清或说明的，视同包含在投标总价之内。基本约定如下：</w:t>
      </w:r>
    </w:p>
    <w:p w:rsidR="000742F6" w:rsidRDefault="00604011">
      <w:pPr>
        <w:rPr>
          <w:sz w:val="24"/>
          <w:szCs w:val="24"/>
        </w:rPr>
      </w:pPr>
      <w:r>
        <w:rPr>
          <w:sz w:val="24"/>
          <w:szCs w:val="24"/>
        </w:rPr>
        <w:t>1</w:t>
      </w:r>
      <w:r>
        <w:rPr>
          <w:sz w:val="24"/>
          <w:szCs w:val="24"/>
        </w:rPr>
        <w:t>、国产货物的检验一般由买卖双方共同进行或按照合同要求进行。</w:t>
      </w:r>
    </w:p>
    <w:p w:rsidR="000742F6" w:rsidRDefault="00604011">
      <w:pPr>
        <w:rPr>
          <w:sz w:val="24"/>
          <w:szCs w:val="24"/>
        </w:rPr>
      </w:pPr>
      <w:r>
        <w:rPr>
          <w:sz w:val="24"/>
          <w:szCs w:val="24"/>
        </w:rPr>
        <w:t>2</w:t>
      </w:r>
      <w:r>
        <w:rPr>
          <w:sz w:val="24"/>
          <w:szCs w:val="24"/>
        </w:rPr>
        <w:t>、进口货物的检验，卖方需要按照下述要求进行：</w:t>
      </w:r>
    </w:p>
    <w:p w:rsidR="000742F6" w:rsidRDefault="00604011">
      <w:pPr>
        <w:rPr>
          <w:sz w:val="24"/>
          <w:szCs w:val="24"/>
        </w:rPr>
      </w:pPr>
      <w:r>
        <w:rPr>
          <w:sz w:val="24"/>
          <w:szCs w:val="24"/>
        </w:rPr>
        <w:t xml:space="preserve">2.1  </w:t>
      </w:r>
      <w:r>
        <w:rPr>
          <w:sz w:val="24"/>
          <w:szCs w:val="24"/>
        </w:rPr>
        <w:t>进口货物发货前，应对货物的质量、型号、规格、性能和数量</w:t>
      </w:r>
      <w:r>
        <w:rPr>
          <w:sz w:val="24"/>
          <w:szCs w:val="24"/>
        </w:rPr>
        <w:t>/</w:t>
      </w:r>
      <w:r>
        <w:rPr>
          <w:sz w:val="24"/>
          <w:szCs w:val="24"/>
        </w:rPr>
        <w:t>重量作精密、全面的检验，并出具证明书，证明所供货物符合合同规定。</w:t>
      </w:r>
    </w:p>
    <w:p w:rsidR="000742F6" w:rsidRDefault="00604011">
      <w:pPr>
        <w:rPr>
          <w:sz w:val="24"/>
          <w:szCs w:val="24"/>
        </w:rPr>
      </w:pPr>
      <w:r>
        <w:rPr>
          <w:sz w:val="24"/>
          <w:szCs w:val="24"/>
        </w:rPr>
        <w:t xml:space="preserve">2.2  </w:t>
      </w:r>
      <w:r>
        <w:rPr>
          <w:sz w:val="24"/>
          <w:szCs w:val="24"/>
        </w:rPr>
        <w:t>应依据合同规定的要求，提供买卖双方达成一致的货物的验收标准和装箱单，作为买方检验的依据。</w:t>
      </w:r>
    </w:p>
    <w:p w:rsidR="000742F6" w:rsidRDefault="00604011">
      <w:pPr>
        <w:rPr>
          <w:sz w:val="24"/>
          <w:szCs w:val="24"/>
        </w:rPr>
      </w:pPr>
      <w:r>
        <w:rPr>
          <w:sz w:val="24"/>
          <w:szCs w:val="24"/>
        </w:rPr>
        <w:t xml:space="preserve">2.3  </w:t>
      </w:r>
      <w:r>
        <w:rPr>
          <w:sz w:val="24"/>
          <w:szCs w:val="24"/>
        </w:rPr>
        <w:t>进口货物到达目的地后，买方有权申请中国商品检验检疫局进行检验，如发现货物的质量及规格与合同或发票不符，除买方的责任外，买方有权在货物到达卸货目的地后</w:t>
      </w:r>
      <w:r>
        <w:rPr>
          <w:sz w:val="24"/>
          <w:szCs w:val="24"/>
        </w:rPr>
        <w:t>180</w:t>
      </w:r>
      <w:r>
        <w:rPr>
          <w:sz w:val="24"/>
          <w:szCs w:val="24"/>
        </w:rPr>
        <w:t>个日历</w:t>
      </w:r>
      <w:r>
        <w:rPr>
          <w:sz w:val="24"/>
          <w:szCs w:val="24"/>
        </w:rPr>
        <w:t>日内，根据中国商品检验检疫局出具的证明书向卖方提出索赔，因索赔所发生的一切费用</w:t>
      </w:r>
      <w:r>
        <w:rPr>
          <w:sz w:val="24"/>
          <w:szCs w:val="24"/>
        </w:rPr>
        <w:t>(</w:t>
      </w:r>
      <w:r>
        <w:rPr>
          <w:sz w:val="24"/>
          <w:szCs w:val="24"/>
        </w:rPr>
        <w:t>包括检验检疫费等</w:t>
      </w:r>
      <w:r>
        <w:rPr>
          <w:sz w:val="24"/>
          <w:szCs w:val="24"/>
        </w:rPr>
        <w:t>)</w:t>
      </w:r>
      <w:r>
        <w:rPr>
          <w:sz w:val="24"/>
          <w:szCs w:val="24"/>
        </w:rPr>
        <w:t>均由卖方承担。</w:t>
      </w:r>
    </w:p>
    <w:p w:rsidR="000742F6" w:rsidRDefault="00604011">
      <w:pPr>
        <w:rPr>
          <w:sz w:val="24"/>
          <w:szCs w:val="24"/>
        </w:rPr>
      </w:pPr>
      <w:r>
        <w:rPr>
          <w:rFonts w:hint="eastAsia"/>
          <w:sz w:val="24"/>
          <w:szCs w:val="24"/>
        </w:rPr>
        <w:t>三、验收基本条件</w:t>
      </w:r>
    </w:p>
    <w:p w:rsidR="000742F6" w:rsidRDefault="00604011">
      <w:pPr>
        <w:rPr>
          <w:sz w:val="24"/>
          <w:szCs w:val="24"/>
        </w:rPr>
      </w:pPr>
      <w:r>
        <w:rPr>
          <w:rFonts w:hint="eastAsia"/>
          <w:sz w:val="24"/>
          <w:szCs w:val="24"/>
        </w:rPr>
        <w:t>验收一般分预验收和终验收两部分。预验收一般在卖方现场进行，终验收在安装调试</w:t>
      </w:r>
      <w:r>
        <w:rPr>
          <w:rFonts w:hint="eastAsia"/>
          <w:sz w:val="24"/>
          <w:szCs w:val="24"/>
        </w:rPr>
        <w:lastRenderedPageBreak/>
        <w:t>完成及试运行后的买方现场进行。但是所有的项目，包括不能预验收的项目和预验收通过的项目都在终验收时重新检验，最终只以终验收为准。</w:t>
      </w:r>
    </w:p>
    <w:p w:rsidR="000742F6" w:rsidRDefault="00604011">
      <w:pPr>
        <w:rPr>
          <w:sz w:val="24"/>
          <w:szCs w:val="24"/>
        </w:rPr>
      </w:pPr>
      <w:r>
        <w:rPr>
          <w:rFonts w:hint="eastAsia"/>
          <w:sz w:val="24"/>
          <w:szCs w:val="24"/>
        </w:rPr>
        <w:t>买卖双方按照合同约定执行了合同，同时货物完成了试运行并经检验合格，则具备验收条件。</w:t>
      </w:r>
    </w:p>
    <w:p w:rsidR="000742F6" w:rsidRDefault="00604011">
      <w:pPr>
        <w:rPr>
          <w:sz w:val="24"/>
          <w:szCs w:val="24"/>
        </w:rPr>
      </w:pPr>
      <w:r>
        <w:rPr>
          <w:rFonts w:hint="eastAsia"/>
          <w:sz w:val="24"/>
          <w:szCs w:val="24"/>
        </w:rPr>
        <w:t>1</w:t>
      </w:r>
      <w:r>
        <w:rPr>
          <w:rFonts w:hint="eastAsia"/>
          <w:sz w:val="24"/>
          <w:szCs w:val="24"/>
        </w:rPr>
        <w:t>、预验收一般条件</w:t>
      </w:r>
    </w:p>
    <w:p w:rsidR="000742F6" w:rsidRDefault="00604011">
      <w:pPr>
        <w:rPr>
          <w:sz w:val="24"/>
          <w:szCs w:val="24"/>
        </w:rPr>
      </w:pPr>
      <w:r>
        <w:rPr>
          <w:rFonts w:hint="eastAsia"/>
          <w:sz w:val="24"/>
          <w:szCs w:val="24"/>
        </w:rPr>
        <w:t xml:space="preserve">1.1  </w:t>
      </w:r>
      <w:r>
        <w:rPr>
          <w:rFonts w:hint="eastAsia"/>
          <w:sz w:val="24"/>
          <w:szCs w:val="24"/>
        </w:rPr>
        <w:t>卖方已经按照“供货范围”要求提供了预验收资料，并且资料齐全、完整</w:t>
      </w:r>
      <w:r>
        <w:rPr>
          <w:rFonts w:hint="eastAsia"/>
          <w:sz w:val="24"/>
          <w:szCs w:val="24"/>
        </w:rPr>
        <w:t>和有效。</w:t>
      </w:r>
    </w:p>
    <w:p w:rsidR="000742F6" w:rsidRDefault="00604011">
      <w:pPr>
        <w:rPr>
          <w:sz w:val="24"/>
          <w:szCs w:val="24"/>
        </w:rPr>
      </w:pPr>
      <w:r>
        <w:rPr>
          <w:rFonts w:hint="eastAsia"/>
          <w:sz w:val="24"/>
          <w:szCs w:val="24"/>
        </w:rPr>
        <w:t>1.</w:t>
      </w:r>
      <w:r>
        <w:rPr>
          <w:sz w:val="24"/>
          <w:szCs w:val="24"/>
        </w:rPr>
        <w:t>2</w:t>
      </w:r>
      <w:r>
        <w:rPr>
          <w:rFonts w:hint="eastAsia"/>
          <w:sz w:val="24"/>
          <w:szCs w:val="24"/>
        </w:rPr>
        <w:t xml:space="preserve">  </w:t>
      </w:r>
      <w:r>
        <w:rPr>
          <w:rFonts w:hint="eastAsia"/>
          <w:sz w:val="24"/>
          <w:szCs w:val="24"/>
        </w:rPr>
        <w:t>货物应完整且所有的零部件应该安装牢固，外观无损伤，所有的焊缝饱满、无残渣等缺陷。</w:t>
      </w:r>
    </w:p>
    <w:p w:rsidR="000742F6" w:rsidRDefault="00604011">
      <w:pPr>
        <w:rPr>
          <w:sz w:val="24"/>
          <w:szCs w:val="24"/>
        </w:rPr>
      </w:pPr>
      <w:r>
        <w:rPr>
          <w:rFonts w:hint="eastAsia"/>
          <w:sz w:val="24"/>
          <w:szCs w:val="24"/>
        </w:rPr>
        <w:t>1.</w:t>
      </w:r>
      <w:r>
        <w:rPr>
          <w:sz w:val="24"/>
          <w:szCs w:val="24"/>
        </w:rPr>
        <w:t>3</w:t>
      </w:r>
      <w:r>
        <w:rPr>
          <w:rFonts w:hint="eastAsia"/>
          <w:sz w:val="24"/>
          <w:szCs w:val="24"/>
        </w:rPr>
        <w:t xml:space="preserve">  </w:t>
      </w:r>
      <w:r>
        <w:rPr>
          <w:rFonts w:hint="eastAsia"/>
          <w:sz w:val="24"/>
          <w:szCs w:val="24"/>
        </w:rPr>
        <w:t>一般情况下，所有的管路和线缆等，接头应完全正确、可靠地联接；应排列有序（正确、牢固、整齐），有必要的防护，无皱褶、收缩和裂缝等不良现象。</w:t>
      </w:r>
    </w:p>
    <w:p w:rsidR="000742F6" w:rsidRDefault="00604011">
      <w:pPr>
        <w:rPr>
          <w:sz w:val="24"/>
          <w:szCs w:val="24"/>
        </w:rPr>
      </w:pPr>
      <w:r>
        <w:rPr>
          <w:rFonts w:hint="eastAsia"/>
          <w:sz w:val="24"/>
          <w:szCs w:val="24"/>
        </w:rPr>
        <w:t xml:space="preserve">1.4  </w:t>
      </w:r>
      <w:r>
        <w:rPr>
          <w:rFonts w:hint="eastAsia"/>
          <w:sz w:val="24"/>
          <w:szCs w:val="24"/>
        </w:rPr>
        <w:t>使用的压力容器、电气等应具备合格证（如果有压力容器）。</w:t>
      </w:r>
    </w:p>
    <w:p w:rsidR="000742F6" w:rsidRDefault="00604011">
      <w:pPr>
        <w:rPr>
          <w:sz w:val="24"/>
          <w:szCs w:val="24"/>
        </w:rPr>
      </w:pPr>
      <w:r>
        <w:rPr>
          <w:rFonts w:hint="eastAsia"/>
          <w:sz w:val="24"/>
          <w:szCs w:val="24"/>
        </w:rPr>
        <w:t xml:space="preserve">1.5  </w:t>
      </w:r>
      <w:r>
        <w:rPr>
          <w:rFonts w:hint="eastAsia"/>
          <w:sz w:val="24"/>
          <w:szCs w:val="24"/>
        </w:rPr>
        <w:t>货物的油漆质量应饱满、有光泽，无掉漆、无色差、无“桔皮”等不良现象（特殊标志除外）。</w:t>
      </w:r>
    </w:p>
    <w:p w:rsidR="000742F6" w:rsidRDefault="00604011">
      <w:pPr>
        <w:rPr>
          <w:sz w:val="24"/>
          <w:szCs w:val="24"/>
        </w:rPr>
      </w:pPr>
      <w:r>
        <w:rPr>
          <w:rFonts w:hint="eastAsia"/>
          <w:sz w:val="24"/>
          <w:szCs w:val="24"/>
        </w:rPr>
        <w:t xml:space="preserve">1.6  </w:t>
      </w:r>
      <w:r>
        <w:rPr>
          <w:rFonts w:hint="eastAsia"/>
          <w:sz w:val="24"/>
          <w:szCs w:val="24"/>
        </w:rPr>
        <w:t>货物标牌完整、清晰、明确。</w:t>
      </w:r>
    </w:p>
    <w:p w:rsidR="000742F6" w:rsidRDefault="00604011">
      <w:pPr>
        <w:rPr>
          <w:sz w:val="24"/>
          <w:szCs w:val="24"/>
        </w:rPr>
      </w:pPr>
      <w:r>
        <w:rPr>
          <w:rFonts w:hint="eastAsia"/>
          <w:sz w:val="24"/>
          <w:szCs w:val="24"/>
        </w:rPr>
        <w:t xml:space="preserve">1.7  </w:t>
      </w:r>
      <w:r>
        <w:rPr>
          <w:rFonts w:hint="eastAsia"/>
          <w:sz w:val="24"/>
          <w:szCs w:val="24"/>
        </w:rPr>
        <w:t>货物的安全要求符合中国最新的相关法律、法规、标准和规</w:t>
      </w:r>
      <w:r>
        <w:rPr>
          <w:rFonts w:hint="eastAsia"/>
          <w:sz w:val="24"/>
          <w:szCs w:val="24"/>
        </w:rPr>
        <w:t>范以及合同要求。</w:t>
      </w:r>
    </w:p>
    <w:p w:rsidR="000742F6" w:rsidRDefault="00604011">
      <w:pPr>
        <w:rPr>
          <w:sz w:val="24"/>
          <w:szCs w:val="24"/>
        </w:rPr>
      </w:pPr>
      <w:r>
        <w:rPr>
          <w:rFonts w:hint="eastAsia"/>
          <w:sz w:val="24"/>
          <w:szCs w:val="24"/>
        </w:rPr>
        <w:t xml:space="preserve">1.8  </w:t>
      </w:r>
      <w:r>
        <w:rPr>
          <w:rFonts w:hint="eastAsia"/>
          <w:sz w:val="24"/>
          <w:szCs w:val="24"/>
        </w:rPr>
        <w:t>设备（或材料）应运行灵活、稳定、可靠、安全，无异常声音和非正常振动，设备不允许出现漏水、漏液、漏气（汽）、漏电。</w:t>
      </w:r>
    </w:p>
    <w:p w:rsidR="000742F6" w:rsidRDefault="00604011">
      <w:pPr>
        <w:rPr>
          <w:sz w:val="24"/>
          <w:szCs w:val="24"/>
        </w:rPr>
      </w:pPr>
      <w:r>
        <w:rPr>
          <w:rFonts w:hint="eastAsia"/>
          <w:sz w:val="24"/>
          <w:szCs w:val="24"/>
        </w:rPr>
        <w:t>2</w:t>
      </w:r>
      <w:r>
        <w:rPr>
          <w:rFonts w:hint="eastAsia"/>
          <w:sz w:val="24"/>
          <w:szCs w:val="24"/>
        </w:rPr>
        <w:t>、预验收基本要求</w:t>
      </w:r>
    </w:p>
    <w:p w:rsidR="000742F6" w:rsidRDefault="00604011">
      <w:pPr>
        <w:rPr>
          <w:sz w:val="24"/>
          <w:szCs w:val="24"/>
        </w:rPr>
      </w:pPr>
      <w:r>
        <w:rPr>
          <w:rFonts w:hint="eastAsia"/>
          <w:sz w:val="24"/>
          <w:szCs w:val="24"/>
        </w:rPr>
        <w:t xml:space="preserve">2.1  </w:t>
      </w:r>
      <w:r>
        <w:rPr>
          <w:rFonts w:hint="eastAsia"/>
          <w:sz w:val="24"/>
          <w:szCs w:val="24"/>
        </w:rPr>
        <w:t>设备构成、备件齐全</w:t>
      </w:r>
    </w:p>
    <w:p w:rsidR="000742F6" w:rsidRDefault="00604011">
      <w:pPr>
        <w:rPr>
          <w:sz w:val="24"/>
          <w:szCs w:val="24"/>
        </w:rPr>
      </w:pPr>
      <w:r>
        <w:rPr>
          <w:rFonts w:hint="eastAsia"/>
          <w:sz w:val="24"/>
          <w:szCs w:val="24"/>
        </w:rPr>
        <w:t xml:space="preserve">2.2  </w:t>
      </w:r>
      <w:r>
        <w:rPr>
          <w:rFonts w:hint="eastAsia"/>
          <w:sz w:val="24"/>
          <w:szCs w:val="24"/>
        </w:rPr>
        <w:t>设备技术原理符合标书要求</w:t>
      </w:r>
    </w:p>
    <w:p w:rsidR="000742F6" w:rsidRDefault="00604011">
      <w:pPr>
        <w:rPr>
          <w:sz w:val="24"/>
          <w:szCs w:val="24"/>
        </w:rPr>
      </w:pPr>
      <w:r>
        <w:rPr>
          <w:rFonts w:hint="eastAsia"/>
          <w:sz w:val="24"/>
          <w:szCs w:val="24"/>
        </w:rPr>
        <w:t xml:space="preserve">2.3  </w:t>
      </w:r>
      <w:r>
        <w:rPr>
          <w:rFonts w:hint="eastAsia"/>
          <w:sz w:val="24"/>
          <w:szCs w:val="24"/>
        </w:rPr>
        <w:t>预验收原则上要求一次完成。若一次验收不成功，最多允许两次；如果出现第三次验收失败，重新作价或退货；</w:t>
      </w:r>
    </w:p>
    <w:p w:rsidR="000742F6" w:rsidRDefault="00604011">
      <w:pPr>
        <w:rPr>
          <w:sz w:val="24"/>
          <w:szCs w:val="24"/>
        </w:rPr>
      </w:pPr>
      <w:r>
        <w:rPr>
          <w:rFonts w:hint="eastAsia"/>
          <w:sz w:val="24"/>
          <w:szCs w:val="24"/>
        </w:rPr>
        <w:lastRenderedPageBreak/>
        <w:t>3</w:t>
      </w:r>
      <w:r>
        <w:rPr>
          <w:rFonts w:hint="eastAsia"/>
          <w:sz w:val="24"/>
          <w:szCs w:val="24"/>
        </w:rPr>
        <w:t>、终验收一般条件</w:t>
      </w:r>
    </w:p>
    <w:p w:rsidR="000742F6" w:rsidRDefault="00604011">
      <w:pPr>
        <w:rPr>
          <w:sz w:val="24"/>
          <w:szCs w:val="24"/>
        </w:rPr>
      </w:pPr>
      <w:r>
        <w:rPr>
          <w:rFonts w:hint="eastAsia"/>
          <w:sz w:val="24"/>
          <w:szCs w:val="24"/>
        </w:rPr>
        <w:t>（</w:t>
      </w:r>
      <w:r>
        <w:rPr>
          <w:rFonts w:hint="eastAsia"/>
          <w:sz w:val="24"/>
          <w:szCs w:val="24"/>
        </w:rPr>
        <w:t>1</w:t>
      </w:r>
      <w:r>
        <w:rPr>
          <w:rFonts w:hint="eastAsia"/>
          <w:sz w:val="24"/>
          <w:szCs w:val="24"/>
        </w:rPr>
        <w:t>）依据招标档、投标档、答疑档、技术交流档等形成并达成一致的技术协议书和合同规定的终验收条件验收。</w:t>
      </w:r>
    </w:p>
    <w:p w:rsidR="000742F6" w:rsidRDefault="00604011">
      <w:pPr>
        <w:rPr>
          <w:sz w:val="24"/>
          <w:szCs w:val="24"/>
        </w:rPr>
      </w:pPr>
      <w:r>
        <w:rPr>
          <w:rFonts w:hint="eastAsia"/>
          <w:sz w:val="24"/>
          <w:szCs w:val="24"/>
        </w:rPr>
        <w:t>（</w:t>
      </w:r>
      <w:r>
        <w:rPr>
          <w:rFonts w:hint="eastAsia"/>
          <w:sz w:val="24"/>
          <w:szCs w:val="24"/>
        </w:rPr>
        <w:t>2</w:t>
      </w:r>
      <w:r>
        <w:rPr>
          <w:rFonts w:hint="eastAsia"/>
          <w:sz w:val="24"/>
          <w:szCs w:val="24"/>
        </w:rPr>
        <w:t>）出现下列问题之一，视作验收失败：</w:t>
      </w:r>
    </w:p>
    <w:p w:rsidR="000742F6" w:rsidRDefault="00604011">
      <w:pPr>
        <w:rPr>
          <w:sz w:val="24"/>
          <w:szCs w:val="24"/>
        </w:rPr>
      </w:pPr>
      <w:r>
        <w:rPr>
          <w:rFonts w:hint="eastAsia"/>
          <w:sz w:val="24"/>
          <w:szCs w:val="24"/>
        </w:rPr>
        <w:t xml:space="preserve">3.2.1 </w:t>
      </w:r>
      <w:r>
        <w:rPr>
          <w:rFonts w:hint="eastAsia"/>
          <w:sz w:val="24"/>
          <w:szCs w:val="24"/>
        </w:rPr>
        <w:t>设备验收时，其参数无法满足招标书中的技术要求。</w:t>
      </w:r>
    </w:p>
    <w:p w:rsidR="000742F6" w:rsidRDefault="00604011">
      <w:pPr>
        <w:rPr>
          <w:sz w:val="24"/>
          <w:szCs w:val="24"/>
        </w:rPr>
      </w:pPr>
      <w:r>
        <w:rPr>
          <w:rFonts w:hint="eastAsia"/>
          <w:sz w:val="24"/>
          <w:szCs w:val="24"/>
        </w:rPr>
        <w:t xml:space="preserve">3.2.2 </w:t>
      </w:r>
      <w:r>
        <w:rPr>
          <w:rFonts w:hint="eastAsia"/>
          <w:sz w:val="24"/>
          <w:szCs w:val="24"/>
        </w:rPr>
        <w:t>在整个验收过程中发生关键零部件损坏或重大故障；</w:t>
      </w:r>
    </w:p>
    <w:p w:rsidR="000742F6" w:rsidRDefault="00604011">
      <w:pPr>
        <w:rPr>
          <w:sz w:val="24"/>
          <w:szCs w:val="24"/>
        </w:rPr>
      </w:pPr>
      <w:r>
        <w:rPr>
          <w:rFonts w:hint="eastAsia"/>
          <w:sz w:val="24"/>
          <w:szCs w:val="24"/>
        </w:rPr>
        <w:t xml:space="preserve">3.2.3 </w:t>
      </w:r>
      <w:r>
        <w:rPr>
          <w:rFonts w:hint="eastAsia"/>
          <w:sz w:val="24"/>
          <w:szCs w:val="24"/>
        </w:rPr>
        <w:t>更换的零部件货值超过总货值的</w:t>
      </w:r>
      <w:r>
        <w:rPr>
          <w:rFonts w:hint="eastAsia"/>
          <w:sz w:val="24"/>
          <w:szCs w:val="24"/>
        </w:rPr>
        <w:t>1%</w:t>
      </w:r>
      <w:r>
        <w:rPr>
          <w:rFonts w:hint="eastAsia"/>
          <w:sz w:val="24"/>
          <w:szCs w:val="24"/>
        </w:rPr>
        <w:t>。</w:t>
      </w:r>
    </w:p>
    <w:p w:rsidR="000742F6" w:rsidRDefault="00604011">
      <w:pPr>
        <w:rPr>
          <w:sz w:val="24"/>
          <w:szCs w:val="24"/>
        </w:rPr>
      </w:pPr>
      <w:r>
        <w:rPr>
          <w:rFonts w:hint="eastAsia"/>
          <w:sz w:val="24"/>
          <w:szCs w:val="24"/>
        </w:rPr>
        <w:t xml:space="preserve">3.3 </w:t>
      </w:r>
      <w:r>
        <w:rPr>
          <w:rFonts w:hint="eastAsia"/>
          <w:sz w:val="24"/>
          <w:szCs w:val="24"/>
        </w:rPr>
        <w:t>累计负载运行实际性能（或生产率）达不到合同规定；</w:t>
      </w:r>
    </w:p>
    <w:p w:rsidR="000742F6" w:rsidRDefault="00604011">
      <w:pPr>
        <w:rPr>
          <w:sz w:val="24"/>
          <w:szCs w:val="24"/>
        </w:rPr>
      </w:pPr>
      <w:r>
        <w:rPr>
          <w:rFonts w:hint="eastAsia"/>
          <w:sz w:val="24"/>
          <w:szCs w:val="24"/>
        </w:rPr>
        <w:t xml:space="preserve">3.4 </w:t>
      </w:r>
      <w:r>
        <w:rPr>
          <w:rFonts w:hint="eastAsia"/>
          <w:sz w:val="24"/>
          <w:szCs w:val="24"/>
        </w:rPr>
        <w:t>终验收原则上要求一次完成。若一次验收不成功，最多允许两次；如果出现第三次验收失败，重新作价或退货；</w:t>
      </w:r>
    </w:p>
    <w:p w:rsidR="000742F6" w:rsidRDefault="00604011">
      <w:pPr>
        <w:rPr>
          <w:sz w:val="24"/>
          <w:szCs w:val="24"/>
        </w:rPr>
      </w:pPr>
      <w:r>
        <w:rPr>
          <w:rFonts w:hint="eastAsia"/>
          <w:sz w:val="24"/>
          <w:szCs w:val="24"/>
        </w:rPr>
        <w:t xml:space="preserve">3.5 </w:t>
      </w:r>
      <w:r>
        <w:rPr>
          <w:rFonts w:hint="eastAsia"/>
          <w:sz w:val="24"/>
          <w:szCs w:val="24"/>
        </w:rPr>
        <w:t>终验收通过后买卖双方共同签署终验收报告，并移交、核对全部供货范围内物品。</w:t>
      </w:r>
    </w:p>
    <w:p w:rsidR="000742F6" w:rsidRDefault="00604011">
      <w:pPr>
        <w:rPr>
          <w:sz w:val="24"/>
          <w:szCs w:val="24"/>
        </w:rPr>
      </w:pPr>
      <w:r>
        <w:rPr>
          <w:sz w:val="24"/>
          <w:szCs w:val="24"/>
        </w:rPr>
        <w:t>第</w:t>
      </w:r>
      <w:r>
        <w:rPr>
          <w:rFonts w:hint="eastAsia"/>
          <w:sz w:val="24"/>
          <w:szCs w:val="24"/>
        </w:rPr>
        <w:t>六</w:t>
      </w:r>
      <w:r>
        <w:rPr>
          <w:sz w:val="24"/>
          <w:szCs w:val="24"/>
        </w:rPr>
        <w:t>章</w:t>
      </w:r>
      <w:r>
        <w:rPr>
          <w:sz w:val="24"/>
          <w:szCs w:val="24"/>
        </w:rPr>
        <w:t xml:space="preserve">  </w:t>
      </w:r>
      <w:r>
        <w:rPr>
          <w:sz w:val="24"/>
          <w:szCs w:val="24"/>
        </w:rPr>
        <w:t>投标技术</w:t>
      </w:r>
      <w:proofErr w:type="gramStart"/>
      <w:r>
        <w:rPr>
          <w:sz w:val="24"/>
          <w:szCs w:val="24"/>
        </w:rPr>
        <w:t>档</w:t>
      </w:r>
      <w:proofErr w:type="gramEnd"/>
      <w:r>
        <w:rPr>
          <w:sz w:val="24"/>
          <w:szCs w:val="24"/>
        </w:rPr>
        <w:t>一般要求</w:t>
      </w:r>
    </w:p>
    <w:p w:rsidR="000742F6" w:rsidRDefault="00604011">
      <w:pPr>
        <w:rPr>
          <w:sz w:val="24"/>
          <w:szCs w:val="24"/>
        </w:rPr>
      </w:pPr>
      <w:r>
        <w:rPr>
          <w:rFonts w:hint="eastAsia"/>
          <w:sz w:val="24"/>
          <w:szCs w:val="24"/>
        </w:rPr>
        <w:t>一、技术</w:t>
      </w:r>
      <w:proofErr w:type="gramStart"/>
      <w:r>
        <w:rPr>
          <w:rFonts w:hint="eastAsia"/>
          <w:sz w:val="24"/>
          <w:szCs w:val="24"/>
        </w:rPr>
        <w:t>档</w:t>
      </w:r>
      <w:proofErr w:type="gramEnd"/>
      <w:r>
        <w:rPr>
          <w:rFonts w:hint="eastAsia"/>
          <w:sz w:val="24"/>
          <w:szCs w:val="24"/>
        </w:rPr>
        <w:t>一般内容要求</w:t>
      </w:r>
    </w:p>
    <w:p w:rsidR="000742F6" w:rsidRDefault="00604011">
      <w:pPr>
        <w:rPr>
          <w:sz w:val="24"/>
          <w:szCs w:val="24"/>
        </w:rPr>
      </w:pPr>
      <w:r>
        <w:rPr>
          <w:sz w:val="24"/>
          <w:szCs w:val="24"/>
        </w:rPr>
        <w:t>1</w:t>
      </w:r>
      <w:r>
        <w:rPr>
          <w:sz w:val="24"/>
          <w:szCs w:val="24"/>
        </w:rPr>
        <w:t>、投标方应认真阅读招标档和本技术标书，并按要求编写投标技术档。</w:t>
      </w:r>
    </w:p>
    <w:p w:rsidR="000742F6" w:rsidRDefault="00604011">
      <w:pPr>
        <w:rPr>
          <w:sz w:val="24"/>
          <w:szCs w:val="24"/>
        </w:rPr>
      </w:pPr>
      <w:r>
        <w:rPr>
          <w:sz w:val="24"/>
          <w:szCs w:val="24"/>
        </w:rPr>
        <w:t>2</w:t>
      </w:r>
      <w:r>
        <w:rPr>
          <w:sz w:val="24"/>
          <w:szCs w:val="24"/>
        </w:rPr>
        <w:t>、投标技术</w:t>
      </w:r>
      <w:proofErr w:type="gramStart"/>
      <w:r>
        <w:rPr>
          <w:sz w:val="24"/>
          <w:szCs w:val="24"/>
        </w:rPr>
        <w:t>档</w:t>
      </w:r>
      <w:proofErr w:type="gramEnd"/>
      <w:r>
        <w:rPr>
          <w:sz w:val="24"/>
          <w:szCs w:val="24"/>
        </w:rPr>
        <w:t>至少应对投标货物的功能用途、技术性能、质量标准、技术参数等</w:t>
      </w:r>
      <w:proofErr w:type="gramStart"/>
      <w:r>
        <w:rPr>
          <w:sz w:val="24"/>
          <w:szCs w:val="24"/>
        </w:rPr>
        <w:t>作出</w:t>
      </w:r>
      <w:proofErr w:type="gramEnd"/>
      <w:r>
        <w:rPr>
          <w:sz w:val="24"/>
          <w:szCs w:val="24"/>
        </w:rPr>
        <w:t>详细说明。</w:t>
      </w:r>
    </w:p>
    <w:p w:rsidR="000742F6" w:rsidRDefault="00604011">
      <w:pPr>
        <w:rPr>
          <w:sz w:val="24"/>
          <w:szCs w:val="24"/>
        </w:rPr>
      </w:pPr>
      <w:r>
        <w:rPr>
          <w:sz w:val="24"/>
          <w:szCs w:val="24"/>
        </w:rPr>
        <w:t>3</w:t>
      </w:r>
      <w:r>
        <w:rPr>
          <w:sz w:val="24"/>
          <w:szCs w:val="24"/>
        </w:rPr>
        <w:t>、投标技术</w:t>
      </w:r>
      <w:proofErr w:type="gramStart"/>
      <w:r>
        <w:rPr>
          <w:sz w:val="24"/>
          <w:szCs w:val="24"/>
        </w:rPr>
        <w:t>档</w:t>
      </w:r>
      <w:proofErr w:type="gramEnd"/>
      <w:r>
        <w:rPr>
          <w:sz w:val="24"/>
          <w:szCs w:val="24"/>
        </w:rPr>
        <w:t>至少应根据投标货物的关键设备、总成、零部件或系统</w:t>
      </w:r>
      <w:proofErr w:type="gramStart"/>
      <w:r>
        <w:rPr>
          <w:sz w:val="24"/>
          <w:szCs w:val="24"/>
        </w:rPr>
        <w:t>作出</w:t>
      </w:r>
      <w:proofErr w:type="gramEnd"/>
      <w:r>
        <w:rPr>
          <w:sz w:val="24"/>
          <w:szCs w:val="24"/>
        </w:rPr>
        <w:t>满足或优于招标</w:t>
      </w:r>
      <w:proofErr w:type="gramStart"/>
      <w:r>
        <w:rPr>
          <w:sz w:val="24"/>
          <w:szCs w:val="24"/>
        </w:rPr>
        <w:t>档</w:t>
      </w:r>
      <w:proofErr w:type="gramEnd"/>
      <w:r>
        <w:rPr>
          <w:sz w:val="24"/>
          <w:szCs w:val="24"/>
        </w:rPr>
        <w:t>要求的详细说明。</w:t>
      </w:r>
    </w:p>
    <w:p w:rsidR="000742F6" w:rsidRDefault="00604011">
      <w:pPr>
        <w:rPr>
          <w:sz w:val="24"/>
          <w:szCs w:val="24"/>
        </w:rPr>
      </w:pPr>
      <w:r>
        <w:rPr>
          <w:sz w:val="24"/>
          <w:szCs w:val="24"/>
        </w:rPr>
        <w:t>4</w:t>
      </w:r>
      <w:r>
        <w:rPr>
          <w:sz w:val="24"/>
          <w:szCs w:val="24"/>
        </w:rPr>
        <w:t>、投标技术</w:t>
      </w:r>
      <w:proofErr w:type="gramStart"/>
      <w:r>
        <w:rPr>
          <w:sz w:val="24"/>
          <w:szCs w:val="24"/>
        </w:rPr>
        <w:t>档</w:t>
      </w:r>
      <w:proofErr w:type="gramEnd"/>
      <w:r>
        <w:rPr>
          <w:sz w:val="24"/>
          <w:szCs w:val="24"/>
        </w:rPr>
        <w:t>至少应按照招标</w:t>
      </w:r>
      <w:proofErr w:type="gramStart"/>
      <w:r>
        <w:rPr>
          <w:sz w:val="24"/>
          <w:szCs w:val="24"/>
        </w:rPr>
        <w:t>档</w:t>
      </w:r>
      <w:proofErr w:type="gramEnd"/>
      <w:r>
        <w:rPr>
          <w:sz w:val="24"/>
          <w:szCs w:val="24"/>
        </w:rPr>
        <w:t>要求（或投标方建议）列明备品备件、易损件和专用耗材明细。</w:t>
      </w:r>
    </w:p>
    <w:p w:rsidR="000742F6" w:rsidRDefault="00604011">
      <w:pPr>
        <w:rPr>
          <w:sz w:val="24"/>
          <w:szCs w:val="24"/>
        </w:rPr>
      </w:pPr>
      <w:r>
        <w:rPr>
          <w:sz w:val="24"/>
          <w:szCs w:val="24"/>
        </w:rPr>
        <w:t>5</w:t>
      </w:r>
      <w:r>
        <w:rPr>
          <w:sz w:val="24"/>
          <w:szCs w:val="24"/>
        </w:rPr>
        <w:t>、投标方应当而且必须分别说明所列备品备件、易损件和专用耗材的使用寿命（以有效工作小时数说明）。</w:t>
      </w:r>
    </w:p>
    <w:p w:rsidR="000742F6" w:rsidRDefault="00604011">
      <w:pPr>
        <w:rPr>
          <w:sz w:val="24"/>
          <w:szCs w:val="24"/>
        </w:rPr>
      </w:pPr>
      <w:r>
        <w:rPr>
          <w:sz w:val="24"/>
          <w:szCs w:val="24"/>
        </w:rPr>
        <w:lastRenderedPageBreak/>
        <w:t>6</w:t>
      </w:r>
      <w:r>
        <w:rPr>
          <w:rFonts w:hint="eastAsia"/>
          <w:sz w:val="24"/>
          <w:szCs w:val="24"/>
        </w:rPr>
        <w:t>、</w:t>
      </w:r>
      <w:r>
        <w:rPr>
          <w:sz w:val="24"/>
          <w:szCs w:val="24"/>
        </w:rPr>
        <w:t>“</w:t>
      </w:r>
      <w:r>
        <w:rPr>
          <w:sz w:val="24"/>
          <w:szCs w:val="24"/>
        </w:rPr>
        <w:t>开标一览表</w:t>
      </w:r>
      <w:r>
        <w:rPr>
          <w:sz w:val="24"/>
          <w:szCs w:val="24"/>
        </w:rPr>
        <w:t>”</w:t>
      </w:r>
      <w:r>
        <w:rPr>
          <w:sz w:val="24"/>
          <w:szCs w:val="24"/>
        </w:rPr>
        <w:t>和</w:t>
      </w:r>
      <w:r>
        <w:rPr>
          <w:sz w:val="24"/>
          <w:szCs w:val="24"/>
        </w:rPr>
        <w:t>“</w:t>
      </w:r>
      <w:r>
        <w:rPr>
          <w:sz w:val="24"/>
          <w:szCs w:val="24"/>
        </w:rPr>
        <w:t>明细表</w:t>
      </w:r>
      <w:r>
        <w:rPr>
          <w:sz w:val="24"/>
          <w:szCs w:val="24"/>
        </w:rPr>
        <w:t>”</w:t>
      </w:r>
      <w:r>
        <w:rPr>
          <w:sz w:val="24"/>
          <w:szCs w:val="24"/>
        </w:rPr>
        <w:t>仅作为投标方编制投标技术档的一般格式。其中序号编写应当便于招标方了解分类或分项货物之间的所属关系，如</w:t>
      </w:r>
      <w:r>
        <w:rPr>
          <w:sz w:val="24"/>
          <w:szCs w:val="24"/>
        </w:rPr>
        <w:t>1</w:t>
      </w:r>
      <w:r>
        <w:rPr>
          <w:sz w:val="24"/>
          <w:szCs w:val="24"/>
        </w:rPr>
        <w:t>、</w:t>
      </w:r>
      <w:r>
        <w:rPr>
          <w:sz w:val="24"/>
          <w:szCs w:val="24"/>
        </w:rPr>
        <w:t>1.1</w:t>
      </w:r>
      <w:r>
        <w:rPr>
          <w:sz w:val="24"/>
          <w:szCs w:val="24"/>
        </w:rPr>
        <w:t>、</w:t>
      </w:r>
      <w:r>
        <w:rPr>
          <w:sz w:val="24"/>
          <w:szCs w:val="24"/>
        </w:rPr>
        <w:t>1.2</w:t>
      </w:r>
      <w:r>
        <w:rPr>
          <w:sz w:val="24"/>
          <w:szCs w:val="24"/>
        </w:rPr>
        <w:t>。</w:t>
      </w:r>
    </w:p>
    <w:p w:rsidR="000742F6" w:rsidRDefault="00604011">
      <w:pPr>
        <w:rPr>
          <w:sz w:val="24"/>
          <w:szCs w:val="24"/>
        </w:rPr>
      </w:pPr>
      <w:r>
        <w:rPr>
          <w:rFonts w:hint="eastAsia"/>
          <w:sz w:val="24"/>
          <w:szCs w:val="24"/>
        </w:rPr>
        <w:t>7</w:t>
      </w:r>
      <w:r>
        <w:rPr>
          <w:rFonts w:hint="eastAsia"/>
          <w:sz w:val="24"/>
          <w:szCs w:val="24"/>
        </w:rPr>
        <w:t>、</w:t>
      </w:r>
      <w:r>
        <w:rPr>
          <w:sz w:val="24"/>
          <w:szCs w:val="24"/>
        </w:rPr>
        <w:t>应当尽可能将货物的配置列全、列细，这将有助于投标方胜出。</w:t>
      </w:r>
    </w:p>
    <w:p w:rsidR="000742F6" w:rsidRDefault="00604011">
      <w:pPr>
        <w:rPr>
          <w:sz w:val="24"/>
          <w:szCs w:val="24"/>
        </w:rPr>
      </w:pPr>
      <w:r>
        <w:rPr>
          <w:rFonts w:hint="eastAsia"/>
          <w:sz w:val="24"/>
          <w:szCs w:val="24"/>
        </w:rPr>
        <w:t>8</w:t>
      </w:r>
      <w:r>
        <w:rPr>
          <w:rFonts w:hint="eastAsia"/>
          <w:sz w:val="24"/>
          <w:szCs w:val="24"/>
        </w:rPr>
        <w:t>、</w:t>
      </w:r>
      <w:r>
        <w:rPr>
          <w:sz w:val="24"/>
          <w:szCs w:val="24"/>
        </w:rPr>
        <w:t>单价与总价之间、总价与分类小计价之间、分类小计价与合计价之间数据应当齐全而且准确。</w:t>
      </w:r>
    </w:p>
    <w:p w:rsidR="000742F6" w:rsidRDefault="00604011">
      <w:pPr>
        <w:rPr>
          <w:sz w:val="24"/>
          <w:szCs w:val="24"/>
        </w:rPr>
      </w:pPr>
      <w:r>
        <w:rPr>
          <w:rFonts w:hint="eastAsia"/>
          <w:sz w:val="24"/>
          <w:szCs w:val="24"/>
        </w:rPr>
        <w:t>9</w:t>
      </w:r>
      <w:r>
        <w:rPr>
          <w:rFonts w:hint="eastAsia"/>
          <w:sz w:val="24"/>
          <w:szCs w:val="24"/>
        </w:rPr>
        <w:t>、</w:t>
      </w:r>
      <w:r>
        <w:rPr>
          <w:sz w:val="24"/>
          <w:szCs w:val="24"/>
        </w:rPr>
        <w:t>本条款表格中的制造商，应当为全称或公认的简称。</w:t>
      </w:r>
    </w:p>
    <w:p w:rsidR="000742F6" w:rsidRDefault="00604011">
      <w:pPr>
        <w:rPr>
          <w:sz w:val="24"/>
          <w:szCs w:val="24"/>
        </w:rPr>
      </w:pPr>
      <w:r>
        <w:rPr>
          <w:rFonts w:hint="eastAsia"/>
          <w:sz w:val="24"/>
          <w:szCs w:val="24"/>
        </w:rPr>
        <w:t>二、技术档中货物报价格式要求</w:t>
      </w:r>
    </w:p>
    <w:p w:rsidR="000742F6" w:rsidRDefault="00604011">
      <w:pPr>
        <w:rPr>
          <w:sz w:val="24"/>
          <w:szCs w:val="24"/>
        </w:rPr>
      </w:pPr>
      <w:r>
        <w:rPr>
          <w:sz w:val="24"/>
          <w:szCs w:val="24"/>
        </w:rPr>
        <w:t>1</w:t>
      </w:r>
      <w:r>
        <w:rPr>
          <w:sz w:val="24"/>
          <w:szCs w:val="24"/>
        </w:rPr>
        <w:t>、投标技术档中，如未按照要求编写、或者存在漏项和缺项，将有可能造成对投标方不必要的误解；必要时，漏项和缺项涉及的费用，将有可能以其</w:t>
      </w:r>
      <w:r>
        <w:rPr>
          <w:sz w:val="24"/>
          <w:szCs w:val="24"/>
        </w:rPr>
        <w:t>他投标方中，相同或相似项目的</w:t>
      </w:r>
      <w:proofErr w:type="gramStart"/>
      <w:r>
        <w:rPr>
          <w:sz w:val="24"/>
          <w:szCs w:val="24"/>
        </w:rPr>
        <w:t>最</w:t>
      </w:r>
      <w:proofErr w:type="gramEnd"/>
      <w:r>
        <w:rPr>
          <w:sz w:val="24"/>
          <w:szCs w:val="24"/>
        </w:rPr>
        <w:t>高价，计入投标方的投标总报价之内，作为评标的依据之一。</w:t>
      </w:r>
    </w:p>
    <w:p w:rsidR="000742F6" w:rsidRDefault="00604011">
      <w:pPr>
        <w:rPr>
          <w:sz w:val="24"/>
          <w:szCs w:val="24"/>
        </w:rPr>
      </w:pPr>
      <w:r>
        <w:rPr>
          <w:sz w:val="24"/>
          <w:szCs w:val="24"/>
        </w:rPr>
        <w:t>2</w:t>
      </w:r>
      <w:r>
        <w:rPr>
          <w:sz w:val="24"/>
          <w:szCs w:val="24"/>
        </w:rPr>
        <w:t>、如果投标总报价与其它价格出现错误或不一致，将有可能导致废标。</w:t>
      </w:r>
    </w:p>
    <w:p w:rsidR="000742F6" w:rsidRDefault="00604011">
      <w:pPr>
        <w:rPr>
          <w:sz w:val="24"/>
          <w:szCs w:val="24"/>
        </w:rPr>
      </w:pPr>
      <w:r>
        <w:rPr>
          <w:sz w:val="24"/>
          <w:szCs w:val="24"/>
        </w:rPr>
        <w:t>3</w:t>
      </w:r>
      <w:r>
        <w:rPr>
          <w:sz w:val="24"/>
          <w:szCs w:val="24"/>
        </w:rPr>
        <w:t>、投标总报价为自合同</w:t>
      </w:r>
      <w:proofErr w:type="gramStart"/>
      <w:r>
        <w:rPr>
          <w:sz w:val="24"/>
          <w:szCs w:val="24"/>
        </w:rPr>
        <w:t>签定</w:t>
      </w:r>
      <w:proofErr w:type="gramEnd"/>
      <w:r>
        <w:rPr>
          <w:sz w:val="24"/>
          <w:szCs w:val="24"/>
        </w:rPr>
        <w:t>生效至合同无异议执行完毕涉及的买方需要支付的全部费用。如投标方认为本招标及投标货物涉及特需或专门的设计，应当单独列明设计费。</w:t>
      </w:r>
    </w:p>
    <w:p w:rsidR="000742F6" w:rsidRDefault="00604011">
      <w:pPr>
        <w:rPr>
          <w:sz w:val="24"/>
          <w:szCs w:val="24"/>
        </w:rPr>
      </w:pPr>
      <w:r>
        <w:rPr>
          <w:rFonts w:hint="eastAsia"/>
          <w:sz w:val="24"/>
          <w:szCs w:val="24"/>
        </w:rPr>
        <w:t>4</w:t>
      </w:r>
      <w:r>
        <w:rPr>
          <w:sz w:val="24"/>
          <w:szCs w:val="24"/>
        </w:rPr>
        <w:t>、要求投标总报价、分项报价、明细报价之间应当具有相互间对应关系以及填报分项和明细报价，仅为便于评标而不妨碍投标人以最合适的形式签署合同。</w:t>
      </w:r>
    </w:p>
    <w:p w:rsidR="000742F6" w:rsidRDefault="00604011">
      <w:pPr>
        <w:rPr>
          <w:sz w:val="24"/>
          <w:szCs w:val="24"/>
        </w:rPr>
      </w:pPr>
      <w:r>
        <w:rPr>
          <w:rFonts w:hint="eastAsia"/>
          <w:sz w:val="24"/>
          <w:szCs w:val="24"/>
        </w:rPr>
        <w:t>三、验收标准及内容要求</w:t>
      </w:r>
    </w:p>
    <w:p w:rsidR="000742F6" w:rsidRDefault="00604011">
      <w:pPr>
        <w:rPr>
          <w:sz w:val="24"/>
          <w:szCs w:val="24"/>
        </w:rPr>
      </w:pPr>
      <w:r>
        <w:rPr>
          <w:rFonts w:hint="eastAsia"/>
          <w:sz w:val="24"/>
          <w:szCs w:val="24"/>
        </w:rPr>
        <w:t>除招标</w:t>
      </w:r>
      <w:proofErr w:type="gramStart"/>
      <w:r>
        <w:rPr>
          <w:rFonts w:hint="eastAsia"/>
          <w:sz w:val="24"/>
          <w:szCs w:val="24"/>
        </w:rPr>
        <w:t>档</w:t>
      </w:r>
      <w:proofErr w:type="gramEnd"/>
      <w:r>
        <w:rPr>
          <w:rFonts w:hint="eastAsia"/>
          <w:sz w:val="24"/>
          <w:szCs w:val="24"/>
        </w:rPr>
        <w:t>明确的验收标准或内容之外，投标方应当</w:t>
      </w:r>
      <w:r>
        <w:rPr>
          <w:rFonts w:hint="eastAsia"/>
          <w:sz w:val="24"/>
          <w:szCs w:val="24"/>
        </w:rPr>
        <w:t>在投标档中提供预验收（必要时）和终验收的标准以及规程；在合同</w:t>
      </w:r>
      <w:proofErr w:type="gramStart"/>
      <w:r>
        <w:rPr>
          <w:rFonts w:hint="eastAsia"/>
          <w:sz w:val="24"/>
          <w:szCs w:val="24"/>
        </w:rPr>
        <w:t>签定</w:t>
      </w:r>
      <w:proofErr w:type="gramEnd"/>
      <w:r>
        <w:rPr>
          <w:rFonts w:hint="eastAsia"/>
          <w:sz w:val="24"/>
          <w:szCs w:val="24"/>
        </w:rPr>
        <w:t>之前，经投标方和招标方双方洽谈确认并签署，以作为验收标准执行。</w:t>
      </w:r>
    </w:p>
    <w:p w:rsidR="000742F6" w:rsidRDefault="00604011">
      <w:pPr>
        <w:rPr>
          <w:sz w:val="24"/>
          <w:szCs w:val="24"/>
        </w:rPr>
      </w:pPr>
      <w:r>
        <w:rPr>
          <w:sz w:val="24"/>
          <w:szCs w:val="24"/>
        </w:rPr>
        <w:t>第</w:t>
      </w:r>
      <w:r>
        <w:rPr>
          <w:rFonts w:hint="eastAsia"/>
          <w:sz w:val="24"/>
          <w:szCs w:val="24"/>
        </w:rPr>
        <w:t>七</w:t>
      </w:r>
      <w:r>
        <w:rPr>
          <w:sz w:val="24"/>
          <w:szCs w:val="24"/>
        </w:rPr>
        <w:t>章</w:t>
      </w:r>
      <w:r>
        <w:rPr>
          <w:sz w:val="24"/>
          <w:szCs w:val="24"/>
        </w:rPr>
        <w:t xml:space="preserve">  </w:t>
      </w:r>
      <w:r>
        <w:rPr>
          <w:sz w:val="24"/>
          <w:szCs w:val="24"/>
        </w:rPr>
        <w:t>其他要求及说明</w:t>
      </w:r>
    </w:p>
    <w:p w:rsidR="000742F6" w:rsidRDefault="00604011">
      <w:pPr>
        <w:rPr>
          <w:sz w:val="24"/>
          <w:szCs w:val="24"/>
        </w:rPr>
      </w:pPr>
      <w:r>
        <w:rPr>
          <w:rFonts w:hint="eastAsia"/>
          <w:sz w:val="24"/>
          <w:szCs w:val="24"/>
        </w:rPr>
        <w:t>一、要求</w:t>
      </w:r>
    </w:p>
    <w:p w:rsidR="000742F6" w:rsidRDefault="00604011">
      <w:pPr>
        <w:rPr>
          <w:sz w:val="24"/>
          <w:szCs w:val="24"/>
        </w:rPr>
      </w:pPr>
      <w:r>
        <w:rPr>
          <w:rFonts w:hint="eastAsia"/>
          <w:sz w:val="24"/>
          <w:szCs w:val="24"/>
        </w:rPr>
        <w:t>为保证本技术标书所列采购货物的质量以及先进性、可靠性、经济性和实用性，要求</w:t>
      </w:r>
      <w:r>
        <w:rPr>
          <w:rFonts w:hint="eastAsia"/>
          <w:sz w:val="24"/>
          <w:szCs w:val="24"/>
        </w:rPr>
        <w:lastRenderedPageBreak/>
        <w:t>投标方在投标档中，至少应具备以下资格证明档或资料：</w:t>
      </w:r>
    </w:p>
    <w:p w:rsidR="000742F6" w:rsidRDefault="00604011">
      <w:pPr>
        <w:rPr>
          <w:sz w:val="24"/>
          <w:szCs w:val="24"/>
        </w:rPr>
      </w:pPr>
      <w:r>
        <w:rPr>
          <w:rFonts w:hint="eastAsia"/>
          <w:sz w:val="24"/>
          <w:szCs w:val="24"/>
        </w:rPr>
        <w:t>1</w:t>
      </w:r>
      <w:r>
        <w:rPr>
          <w:rFonts w:hint="eastAsia"/>
          <w:sz w:val="24"/>
          <w:szCs w:val="24"/>
        </w:rPr>
        <w:t>、投标方应是独立法人或得到法人授权的机构。应当在投标档中提供法人营业执照（复印件）、税务登记证以及组织机构代码证（国际供应商参考该要求提供有效证明</w:t>
      </w:r>
      <w:proofErr w:type="gramStart"/>
      <w:r>
        <w:rPr>
          <w:rFonts w:hint="eastAsia"/>
          <w:sz w:val="24"/>
          <w:szCs w:val="24"/>
        </w:rPr>
        <w:t>档</w:t>
      </w:r>
      <w:proofErr w:type="gramEnd"/>
      <w:r>
        <w:rPr>
          <w:rFonts w:hint="eastAsia"/>
          <w:sz w:val="24"/>
          <w:szCs w:val="24"/>
        </w:rPr>
        <w:t>），并保证其真实性和有效性。</w:t>
      </w:r>
    </w:p>
    <w:p w:rsidR="000742F6" w:rsidRDefault="00604011">
      <w:pPr>
        <w:rPr>
          <w:rFonts w:ascii="Times New Roman" w:hAnsi="Times New Roman" w:cs="Times New Roman"/>
          <w:sz w:val="24"/>
          <w:szCs w:val="24"/>
        </w:rPr>
      </w:pPr>
      <w:r>
        <w:rPr>
          <w:rFonts w:hint="eastAsia"/>
          <w:sz w:val="24"/>
          <w:szCs w:val="24"/>
        </w:rPr>
        <w:t>2</w:t>
      </w:r>
      <w:r>
        <w:rPr>
          <w:rFonts w:hint="eastAsia"/>
          <w:sz w:val="24"/>
          <w:szCs w:val="24"/>
        </w:rPr>
        <w:t>、必须附有：</w:t>
      </w:r>
      <w:r>
        <w:rPr>
          <w:rFonts w:hint="eastAsia"/>
          <w:sz w:val="24"/>
          <w:szCs w:val="24"/>
        </w:rPr>
        <w:t>202</w:t>
      </w:r>
      <w:r>
        <w:rPr>
          <w:rFonts w:hint="eastAsia"/>
          <w:sz w:val="24"/>
          <w:szCs w:val="24"/>
        </w:rPr>
        <w:t>2</w:t>
      </w:r>
      <w:r>
        <w:rPr>
          <w:rFonts w:hint="eastAsia"/>
          <w:sz w:val="24"/>
          <w:szCs w:val="24"/>
        </w:rPr>
        <w:t>年</w:t>
      </w:r>
      <w:r>
        <w:rPr>
          <w:rFonts w:hint="eastAsia"/>
          <w:sz w:val="24"/>
          <w:szCs w:val="24"/>
        </w:rPr>
        <w:t>1</w:t>
      </w:r>
      <w:r>
        <w:rPr>
          <w:rFonts w:hint="eastAsia"/>
          <w:sz w:val="24"/>
          <w:szCs w:val="24"/>
        </w:rPr>
        <w:t>月</w:t>
      </w:r>
      <w:r>
        <w:rPr>
          <w:rFonts w:hint="eastAsia"/>
          <w:sz w:val="24"/>
          <w:szCs w:val="24"/>
        </w:rPr>
        <w:t>1</w:t>
      </w:r>
      <w:r>
        <w:rPr>
          <w:rFonts w:hint="eastAsia"/>
          <w:sz w:val="24"/>
          <w:szCs w:val="24"/>
        </w:rPr>
        <w:t>日以来同类产</w:t>
      </w:r>
      <w:r>
        <w:rPr>
          <w:rFonts w:hint="eastAsia"/>
          <w:sz w:val="24"/>
          <w:szCs w:val="24"/>
        </w:rPr>
        <w:t>品的制造销售业绩（用户名单、联系方式），并</w:t>
      </w:r>
      <w:proofErr w:type="gramStart"/>
      <w:r>
        <w:rPr>
          <w:rFonts w:hint="eastAsia"/>
          <w:sz w:val="24"/>
          <w:szCs w:val="24"/>
        </w:rPr>
        <w:t>附合同</w:t>
      </w:r>
      <w:proofErr w:type="gramEnd"/>
      <w:r>
        <w:rPr>
          <w:rFonts w:hint="eastAsia"/>
          <w:sz w:val="24"/>
          <w:szCs w:val="24"/>
        </w:rPr>
        <w:t>复印件。该同类项目业绩一览表必须如实填写，应全尽全；一览表最终的所有业绩合同总额汇总必填，此项很重要，数据将影响现场评标专家组对投标单位的业绩考评。若未提供相应业绩证明，根据技术标评分规则，将影响现场评标专家组对投标单位业绩判定打分。</w:t>
      </w:r>
    </w:p>
    <w:p w:rsidR="000742F6" w:rsidRDefault="00604011">
      <w:pPr>
        <w:rPr>
          <w:sz w:val="24"/>
          <w:szCs w:val="24"/>
        </w:rPr>
      </w:pPr>
      <w:r>
        <w:rPr>
          <w:rFonts w:hint="eastAsia"/>
          <w:sz w:val="24"/>
          <w:szCs w:val="24"/>
        </w:rPr>
        <w:t>二、说明</w:t>
      </w:r>
    </w:p>
    <w:p w:rsidR="000742F6" w:rsidRDefault="00604011">
      <w:pPr>
        <w:rPr>
          <w:sz w:val="24"/>
          <w:szCs w:val="24"/>
        </w:rPr>
      </w:pPr>
      <w:r>
        <w:rPr>
          <w:sz w:val="24"/>
          <w:szCs w:val="24"/>
        </w:rPr>
        <w:t>1</w:t>
      </w:r>
      <w:r>
        <w:rPr>
          <w:sz w:val="24"/>
          <w:szCs w:val="24"/>
        </w:rPr>
        <w:t>、投标方可以根据自身的技术、经验等优势以及对招标档和本技术标书的理解，写明对招标方所采购货物的优化方案或建议意见。投标方的这些努力，招标方表示感谢，并将有助于投标方优先胜出。</w:t>
      </w:r>
    </w:p>
    <w:p w:rsidR="000742F6" w:rsidRDefault="00604011">
      <w:pPr>
        <w:rPr>
          <w:sz w:val="24"/>
          <w:szCs w:val="24"/>
        </w:rPr>
      </w:pPr>
      <w:r>
        <w:rPr>
          <w:sz w:val="24"/>
          <w:szCs w:val="24"/>
        </w:rPr>
        <w:t>2</w:t>
      </w:r>
      <w:r>
        <w:rPr>
          <w:sz w:val="24"/>
          <w:szCs w:val="24"/>
        </w:rPr>
        <w:t>、即使有建议意见或建议方案，仍应依据招</w:t>
      </w:r>
      <w:r>
        <w:rPr>
          <w:sz w:val="24"/>
          <w:szCs w:val="24"/>
        </w:rPr>
        <w:t>标档和本技术标书要求，编写符合要求的投标档。建议方案或建议意见，应以单独篇章或档，予以说明和报价。</w:t>
      </w:r>
    </w:p>
    <w:p w:rsidR="000742F6" w:rsidRDefault="00604011">
      <w:pPr>
        <w:rPr>
          <w:sz w:val="24"/>
          <w:szCs w:val="24"/>
        </w:rPr>
      </w:pPr>
      <w:r>
        <w:rPr>
          <w:rFonts w:hint="eastAsia"/>
          <w:sz w:val="24"/>
          <w:szCs w:val="24"/>
        </w:rPr>
        <w:t>3</w:t>
      </w:r>
      <w:r>
        <w:rPr>
          <w:sz w:val="24"/>
          <w:szCs w:val="24"/>
        </w:rPr>
        <w:t>、招标档、投标档、答疑档、技术交流档、技术协议书等，在采购过程全部为有效档，如有差异，以对招标方最有利的条款为准。</w:t>
      </w:r>
    </w:p>
    <w:p w:rsidR="000742F6" w:rsidRDefault="00604011">
      <w:pPr>
        <w:rPr>
          <w:sz w:val="24"/>
          <w:szCs w:val="24"/>
        </w:rPr>
      </w:pPr>
      <w:r>
        <w:rPr>
          <w:rFonts w:hint="eastAsia"/>
          <w:sz w:val="24"/>
          <w:szCs w:val="24"/>
        </w:rPr>
        <w:t>4</w:t>
      </w:r>
      <w:r>
        <w:rPr>
          <w:rFonts w:hint="eastAsia"/>
          <w:sz w:val="24"/>
          <w:szCs w:val="24"/>
        </w:rPr>
        <w:t>、为避免歧义，本技术标书涉及招投标环节的条款，均将潜在的卖方称为投标方、将买方称为招标方；定标后合同签署环节以及后续的合同执行环节条款，招标方称为买方、投标方中的中标方称为卖方。</w:t>
      </w:r>
      <w:bookmarkEnd w:id="0"/>
    </w:p>
    <w:sectPr w:rsidR="000742F6">
      <w:headerReference w:type="default" r:id="rId10"/>
      <w:footerReference w:type="default" r:id="rId11"/>
      <w:headerReference w:type="first" r:id="rId12"/>
      <w:footerReference w:type="first" r:id="rId13"/>
      <w:pgSz w:w="11906" w:h="16838"/>
      <w:pgMar w:top="1588" w:right="1418" w:bottom="1134" w:left="1418" w:header="851" w:footer="992" w:gutter="0"/>
      <w:pgNumType w:fmt="numberInDash"/>
      <w:cols w:space="720"/>
      <w:formProt w:val="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011" w:rsidRDefault="00604011">
      <w:r>
        <w:separator/>
      </w:r>
    </w:p>
  </w:endnote>
  <w:endnote w:type="continuationSeparator" w:id="0">
    <w:p w:rsidR="00604011" w:rsidRDefault="0060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Microsoft YaHei UI">
    <w:panose1 w:val="020B0503020204020204"/>
    <w:charset w:val="86"/>
    <w:family w:val="swiss"/>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DejaVu Sans">
    <w:altName w:val="Segoe Print"/>
    <w:charset w:val="00"/>
    <w:family w:val="auto"/>
    <w:pitch w:val="default"/>
    <w:sig w:usb0="00000000" w:usb1="00000000" w:usb2="0A246029" w:usb3="0400200C" w:csb0="600001FF" w:csb1="DFFF0000"/>
  </w:font>
  <w:font w:name="Noto Sans CJK SC">
    <w:altName w:val="宋体"/>
    <w:charset w:val="86"/>
    <w:family w:val="auto"/>
    <w:pitch w:val="default"/>
    <w:sig w:usb0="00000000" w:usb1="00000000" w:usb2="00000016" w:usb3="00000000" w:csb0="602E0107"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2F6" w:rsidRDefault="00604011">
    <w:pPr>
      <w:pStyle w:val="ac"/>
      <w:jc w:val="center"/>
    </w:pPr>
    <w:r>
      <w:rPr>
        <w:noProof/>
      </w:rPr>
      <mc:AlternateContent>
        <mc:Choice Requires="wps">
          <w:drawing>
            <wp:anchor distT="0" distB="0" distL="0" distR="0" simplePos="0" relativeHeight="251656192" behindDoc="0" locked="0" layoutInCell="0" allowOverlap="1">
              <wp:simplePos x="0" y="0"/>
              <wp:positionH relativeFrom="margin">
                <wp:align>center</wp:align>
              </wp:positionH>
              <wp:positionV relativeFrom="paragraph">
                <wp:posOffset>635</wp:posOffset>
              </wp:positionV>
              <wp:extent cx="1829435" cy="165100"/>
              <wp:effectExtent l="0" t="0" r="0" b="0"/>
              <wp:wrapNone/>
              <wp:docPr id="1" name="文本框 2_0"/>
              <wp:cNvGraphicFramePr/>
              <a:graphic xmlns:a="http://schemas.openxmlformats.org/drawingml/2006/main">
                <a:graphicData uri="http://schemas.microsoft.com/office/word/2010/wordprocessingShape">
                  <wps:wsp>
                    <wps:cNvSpPr/>
                    <wps:spPr>
                      <a:xfrm>
                        <a:off x="0" y="0"/>
                        <a:ext cx="1828800" cy="16452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0742F6" w:rsidRDefault="00604011">
                          <w:pPr>
                            <w:pStyle w:val="afff4"/>
                            <w:snapToGrid w:val="0"/>
                            <w:jc w:val="center"/>
                            <w:rPr>
                              <w:sz w:val="18"/>
                            </w:rPr>
                          </w:pPr>
                          <w:r>
                            <w:rPr>
                              <w:color w:val="000000"/>
                              <w:szCs w:val="28"/>
                            </w:rPr>
                            <w:fldChar w:fldCharType="begin"/>
                          </w:r>
                          <w:r>
                            <w:rPr>
                              <w:color w:val="000000"/>
                              <w:szCs w:val="28"/>
                            </w:rPr>
                            <w:instrText>PAGE</w:instrText>
                          </w:r>
                          <w:r>
                            <w:rPr>
                              <w:color w:val="000000"/>
                              <w:szCs w:val="28"/>
                            </w:rPr>
                            <w:fldChar w:fldCharType="separate"/>
                          </w:r>
                          <w:r w:rsidR="00525506">
                            <w:rPr>
                              <w:noProof/>
                              <w:color w:val="000000"/>
                              <w:szCs w:val="28"/>
                            </w:rPr>
                            <w:t>- 1 -</w:t>
                          </w:r>
                          <w:r>
                            <w:rPr>
                              <w:color w:val="000000"/>
                              <w:szCs w:val="28"/>
                            </w:rPr>
                            <w:fldChar w:fldCharType="end"/>
                          </w:r>
                        </w:p>
                      </w:txbxContent>
                    </wps:txbx>
                    <wps:bodyPr lIns="0" tIns="0" rIns="0" bIns="0">
                      <a:spAutoFit/>
                    </wps:bodyPr>
                  </wps:wsp>
                </a:graphicData>
              </a:graphic>
            </wp:anchor>
          </w:drawing>
        </mc:Choice>
        <mc:Fallback>
          <w:pict>
            <v:rect id="文本框 2_0" o:spid="_x0000_s1026" style="position:absolute;left:0;text-align:left;margin-left:0;margin-top:.05pt;width:144.05pt;height:13pt;z-index:25165619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" o:allowincell="f" filled="f" stroked="f" strokeweight=".5pt">
              <v:textbox style="mso-fit-shape-to-text:t" inset="0,0,0,0">
                <w:txbxContent>
                  <w:p w:rsidR="000742F6" w:rsidRDefault="00604011">
                    <w:pPr>
                      <w:pStyle w:val="afff4"/>
                      <w:snapToGrid w:val="0"/>
                      <w:jc w:val="center"/>
                      <w:rPr>
                        <w:sz w:val="18"/>
                      </w:rPr>
                    </w:pPr>
                    <w:r>
                      <w:rPr>
                        <w:color w:val="000000"/>
                        <w:szCs w:val="28"/>
                      </w:rPr>
                      <w:fldChar w:fldCharType="begin"/>
                    </w:r>
                    <w:r>
                      <w:rPr>
                        <w:color w:val="000000"/>
                        <w:szCs w:val="28"/>
                      </w:rPr>
                      <w:instrText>PAGE</w:instrText>
                    </w:r>
                    <w:r>
                      <w:rPr>
                        <w:color w:val="000000"/>
                        <w:szCs w:val="28"/>
                      </w:rPr>
                      <w:fldChar w:fldCharType="separate"/>
                    </w:r>
                    <w:r w:rsidR="00525506">
                      <w:rPr>
                        <w:noProof/>
                        <w:color w:val="000000"/>
                        <w:szCs w:val="28"/>
                      </w:rPr>
                      <w:t>- 1 -</w:t>
                    </w:r>
                    <w:r>
                      <w:rPr>
                        <w:color w:val="000000"/>
                        <w:szCs w:val="28"/>
                      </w:rPr>
                      <w:fldChar w:fldCharType="end"/>
                    </w:r>
                  </w:p>
                </w:txbxContent>
              </v:textbox>
              <w10:wrap anchorx="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2F6" w:rsidRDefault="00604011">
    <w:pPr>
      <w:pStyle w:val="ac"/>
    </w:pPr>
    <w:r>
      <w:rPr>
        <w:noProof/>
      </w:rPr>
      <mc:AlternateContent>
        <mc:Choice Requires="wps">
          <w:drawing>
            <wp:anchor distT="0" distB="0" distL="0" distR="0" simplePos="0" relativeHeight="251657216" behindDoc="0" locked="0" layoutInCell="0" allowOverlap="1">
              <wp:simplePos x="0" y="0"/>
              <wp:positionH relativeFrom="margin">
                <wp:align>center</wp:align>
              </wp:positionH>
              <wp:positionV relativeFrom="paragraph">
                <wp:posOffset>635</wp:posOffset>
              </wp:positionV>
              <wp:extent cx="1829435" cy="165100"/>
              <wp:effectExtent l="0" t="0" r="0" b="0"/>
              <wp:wrapNone/>
              <wp:docPr id="11" name="文本框 2_0"/>
              <wp:cNvGraphicFramePr/>
              <a:graphic xmlns:a="http://schemas.openxmlformats.org/drawingml/2006/main">
                <a:graphicData uri="http://schemas.microsoft.com/office/word/2010/wordprocessingShape">
                  <wps:wsp>
                    <wps:cNvSpPr/>
                    <wps:spPr>
                      <a:xfrm>
                        <a:off x="0" y="0"/>
                        <a:ext cx="1828800" cy="16452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0742F6" w:rsidRDefault="00604011">
                          <w:pPr>
                            <w:pStyle w:val="afff4"/>
                            <w:rPr>
                              <w:sz w:val="18"/>
                            </w:rPr>
                          </w:pPr>
                          <w:r>
                            <w:fldChar w:fldCharType="begin"/>
                          </w:r>
                          <w:r>
                            <w:instrText>PAGE</w:instrText>
                          </w:r>
                          <w:r>
                            <w:fldChar w:fldCharType="separate"/>
                          </w:r>
                          <w:r w:rsidR="00525506">
                            <w:rPr>
                              <w:noProof/>
                            </w:rPr>
                            <w:t>2</w:t>
                          </w:r>
                          <w:r>
                            <w:fldChar w:fldCharType="end"/>
                          </w:r>
                        </w:p>
                      </w:txbxContent>
                    </wps:txbx>
                    <wps:bodyPr lIns="0" tIns="0" rIns="0" bIns="0">
                      <a:spAutoFit/>
                    </wps:bodyPr>
                  </wps:wsp>
                </a:graphicData>
              </a:graphic>
            </wp:anchor>
          </w:drawing>
        </mc:Choice>
        <mc:Fallback>
          <w:pict>
            <v:rect id="_x0000_s1027" style="position:absolute;margin-left:0;margin-top:.05pt;width:144.05pt;height:13pt;z-index:25165721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" o:allowincell="f" filled="f" stroked="f" strokeweight=".5pt">
              <v:textbox style="mso-fit-shape-to-text:t" inset="0,0,0,0">
                <w:txbxContent>
                  <w:p w:rsidR="000742F6" w:rsidRDefault="00604011">
                    <w:pPr>
                      <w:pStyle w:val="afff4"/>
                      <w:rPr>
                        <w:sz w:val="18"/>
                      </w:rPr>
                    </w:pPr>
                    <w:r>
                      <w:fldChar w:fldCharType="begin"/>
                    </w:r>
                    <w:r>
                      <w:instrText>PAGE</w:instrText>
                    </w:r>
                    <w:r>
                      <w:fldChar w:fldCharType="separate"/>
                    </w:r>
                    <w:r w:rsidR="00525506">
                      <w:rPr>
                        <w:noProof/>
                      </w:rPr>
                      <w:t>2</w:t>
                    </w:r>
                    <w:r>
                      <w:fldChar w:fldCharType="end"/>
                    </w:r>
                  </w:p>
                </w:txbxContent>
              </v:textbox>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2F6" w:rsidRDefault="00604011">
    <w:pPr>
      <w:rPr>
        <w:rFonts w:ascii="等线" w:hAnsi="等线"/>
      </w:rPr>
    </w:pPr>
    <w:r>
      <w:rPr>
        <w:noProof/>
      </w:rPr>
      <mc:AlternateContent>
        <mc:Choice Requires="wps">
          <w:drawing>
            <wp:anchor distT="0" distB="0" distL="0" distR="0" simplePos="0" relativeHeight="251658240" behindDoc="0" locked="0" layoutInCell="0" allowOverlap="1">
              <wp:simplePos x="0" y="0"/>
              <wp:positionH relativeFrom="margin">
                <wp:align>center</wp:align>
              </wp:positionH>
              <wp:positionV relativeFrom="paragraph">
                <wp:posOffset>635</wp:posOffset>
              </wp:positionV>
              <wp:extent cx="1829435" cy="165100"/>
              <wp:effectExtent l="0" t="0" r="0" b="0"/>
              <wp:wrapNone/>
              <wp:docPr id="93" name="文本框 75_2"/>
              <wp:cNvGraphicFramePr/>
              <a:graphic xmlns:a="http://schemas.openxmlformats.org/drawingml/2006/main">
                <a:graphicData uri="http://schemas.microsoft.com/office/word/2010/wordprocessingShape">
                  <wps:wsp>
                    <wps:cNvSpPr/>
                    <wps:spPr>
                      <a:xfrm>
                        <a:off x="0" y="0"/>
                        <a:ext cx="1828800" cy="16452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0742F6" w:rsidRDefault="00604011">
                          <w:pPr>
                            <w:pStyle w:val="ac"/>
                          </w:pPr>
                          <w:r>
                            <w:fldChar w:fldCharType="begin"/>
                          </w:r>
                          <w:r>
                            <w:instrText>PAGE</w:instrText>
                          </w:r>
                          <w:r>
                            <w:fldChar w:fldCharType="separate"/>
                          </w:r>
                          <w:r w:rsidR="00525506">
                            <w:rPr>
                              <w:noProof/>
                            </w:rPr>
                            <w:t>- 6 -</w:t>
                          </w:r>
                          <w:r>
                            <w:fldChar w:fldCharType="end"/>
                          </w:r>
                        </w:p>
                      </w:txbxContent>
                    </wps:txbx>
                    <wps:bodyPr lIns="0" tIns="0" rIns="0" bIns="0">
                      <a:spAutoFit/>
                    </wps:bodyPr>
                  </wps:wsp>
                </a:graphicData>
              </a:graphic>
            </wp:anchor>
          </w:drawing>
        </mc:Choice>
        <mc:Fallback>
          <w:pict>
            <v:rect id="文本框 75_2" o:spid="_x0000_s1028" style="position:absolute;margin-left:0;margin-top:.05pt;width:144.05pt;height:13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" o:allowincell="f" filled="f" stroked="f" strokeweight=".5pt">
              <v:textbox style="mso-fit-shape-to-text:t" inset="0,0,0,0">
                <w:txbxContent>
                  <w:p w:rsidR="000742F6" w:rsidRDefault="00604011">
                    <w:pPr>
                      <w:pStyle w:val="ac"/>
                    </w:pPr>
                    <w:r>
                      <w:fldChar w:fldCharType="begin"/>
                    </w:r>
                    <w:r>
                      <w:instrText>PAGE</w:instrText>
                    </w:r>
                    <w:r>
                      <w:fldChar w:fldCharType="separate"/>
                    </w:r>
                    <w:r w:rsidR="00525506">
                      <w:rPr>
                        <w:noProof/>
                      </w:rPr>
                      <w:t>- 6 -</w:t>
                    </w:r>
                    <w:r>
                      <w:fldChar w:fldCharType="end"/>
                    </w:r>
                  </w:p>
                </w:txbxContent>
              </v:textbox>
              <w10:wrap anchorx="margin"/>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2F6" w:rsidRDefault="00604011">
    <w:pPr>
      <w:pStyle w:val="ac"/>
    </w:pPr>
    <w:r>
      <w:rPr>
        <w:noProof/>
      </w:rPr>
      <mc:AlternateContent>
        <mc:Choice Requires="wps">
          <w:drawing>
            <wp:anchor distT="0" distB="0" distL="0" distR="0" simplePos="0" relativeHeight="251659264" behindDoc="0" locked="0" layoutInCell="0" allowOverlap="1">
              <wp:simplePos x="0" y="0"/>
              <wp:positionH relativeFrom="margin">
                <wp:align>center</wp:align>
              </wp:positionH>
              <wp:positionV relativeFrom="paragraph">
                <wp:posOffset>635</wp:posOffset>
              </wp:positionV>
              <wp:extent cx="1829435" cy="165100"/>
              <wp:effectExtent l="0" t="0" r="0" b="0"/>
              <wp:wrapNone/>
              <wp:docPr id="95" name="文本框 92_2"/>
              <wp:cNvGraphicFramePr/>
              <a:graphic xmlns:a="http://schemas.openxmlformats.org/drawingml/2006/main">
                <a:graphicData uri="http://schemas.microsoft.com/office/word/2010/wordprocessingShape">
                  <wps:wsp>
                    <wps:cNvSpPr/>
                    <wps:spPr>
                      <a:xfrm>
                        <a:off x="0" y="0"/>
                        <a:ext cx="1828800" cy="164520"/>
                      </a:xfrm>
                      <a:prstGeom prst="rect">
                        <a:avLst/>
                      </a:prstGeom>
                      <a:noFill/>
                      <a:ln w="6350">
                        <a:noFill/>
                      </a:ln>
                    </wps:spPr>
                    <wps:style>
                      <a:lnRef idx="0">
                        <a:schemeClr val="accent1"/>
                      </a:lnRef>
                      <a:fillRef idx="0">
                        <a:schemeClr val="accent1"/>
                      </a:fillRef>
                      <a:effectRef idx="0">
                        <a:schemeClr val="accent1"/>
                      </a:effectRef>
                      <a:fontRef idx="minor"/>
                    </wps:style>
                    <wps:txbx>
                      <w:txbxContent>
                        <w:p w:rsidR="000742F6" w:rsidRDefault="00604011">
                          <w:pPr>
                            <w:pStyle w:val="afff4"/>
                          </w:pPr>
                          <w:r>
                            <w:fldChar w:fldCharType="begin"/>
                          </w:r>
                          <w:r>
                            <w:instrText>PAGE</w:instrText>
                          </w:r>
                          <w:r>
                            <w:fldChar w:fldCharType="separate"/>
                          </w:r>
                          <w:r w:rsidR="00525506">
                            <w:rPr>
                              <w:noProof/>
                            </w:rPr>
                            <w:t>- 5 -</w:t>
                          </w:r>
                          <w:r>
                            <w:fldChar w:fldCharType="end"/>
                          </w:r>
                        </w:p>
                      </w:txbxContent>
                    </wps:txbx>
                    <wps:bodyPr lIns="0" tIns="0" rIns="0" bIns="0">
                      <a:spAutoFit/>
                    </wps:bodyPr>
                  </wps:wsp>
                </a:graphicData>
              </a:graphic>
            </wp:anchor>
          </w:drawing>
        </mc:Choice>
        <mc:Fallback>
          <w:pict>
            <v:rect id="文本框 92_2" o:spid="_x0000_s1029" style="position:absolute;margin-left:0;margin-top:.05pt;width:144.05pt;height:13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" o:allowincell="f" filled="f" stroked="f" strokeweight=".5pt">
              <v:textbox style="mso-fit-shape-to-text:t" inset="0,0,0,0">
                <w:txbxContent>
                  <w:p w:rsidR="000742F6" w:rsidRDefault="00604011">
                    <w:pPr>
                      <w:pStyle w:val="afff4"/>
                    </w:pPr>
                    <w:r>
                      <w:fldChar w:fldCharType="begin"/>
                    </w:r>
                    <w:r>
                      <w:instrText>PAGE</w:instrText>
                    </w:r>
                    <w:r>
                      <w:fldChar w:fldCharType="separate"/>
                    </w:r>
                    <w:r w:rsidR="00525506">
                      <w:rPr>
                        <w:noProof/>
                      </w:rPr>
                      <w:t>- 5 -</w:t>
                    </w:r>
                    <w: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011" w:rsidRDefault="00604011">
      <w:r>
        <w:separator/>
      </w:r>
    </w:p>
  </w:footnote>
  <w:footnote w:type="continuationSeparator" w:id="0">
    <w:p w:rsidR="00604011" w:rsidRDefault="00604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2F6" w:rsidRDefault="000742F6">
    <w:pPr>
      <w:pStyle w:val="ae"/>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2F6" w:rsidRDefault="000742F6">
    <w:pPr>
      <w:pStyle w:val="ae"/>
    </w:pPr>
  </w:p>
  <w:p w:rsidR="000742F6" w:rsidRDefault="000742F6">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2F6" w:rsidRDefault="000742F6">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420"/>
  <w:autoHyphenatio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yNjcyMmQzYTkyZGY1Y2JlN2E0NGE3NzU0NjFlYzYifQ=="/>
    <w:docVar w:name="KSO_WPS_MARK_KEY" w:val="fe846fb3-363f-4307-9758-bc94f2b1f898"/>
  </w:docVars>
  <w:rsids>
    <w:rsidRoot w:val="00D30139"/>
    <w:rsid w:val="B8E707B5"/>
    <w:rsid w:val="BBBF1D73"/>
    <w:rsid w:val="BD4FFA35"/>
    <w:rsid w:val="BEFFEA19"/>
    <w:rsid w:val="EF5FE8D8"/>
    <w:rsid w:val="EFBD9328"/>
    <w:rsid w:val="FAFB3C2F"/>
    <w:rsid w:val="FB6F82BC"/>
    <w:rsid w:val="FD77CA18"/>
    <w:rsid w:val="FEF4F10F"/>
    <w:rsid w:val="FFBB7CD5"/>
    <w:rsid w:val="00020F2B"/>
    <w:rsid w:val="00024D83"/>
    <w:rsid w:val="000742F6"/>
    <w:rsid w:val="000B0158"/>
    <w:rsid w:val="000C024B"/>
    <w:rsid w:val="000C0AE5"/>
    <w:rsid w:val="000C464A"/>
    <w:rsid w:val="000D714B"/>
    <w:rsid w:val="000F5DB8"/>
    <w:rsid w:val="001114B6"/>
    <w:rsid w:val="001170B8"/>
    <w:rsid w:val="001174FC"/>
    <w:rsid w:val="0013625F"/>
    <w:rsid w:val="0013737A"/>
    <w:rsid w:val="001503B7"/>
    <w:rsid w:val="001A23B6"/>
    <w:rsid w:val="001C3162"/>
    <w:rsid w:val="001C3F3E"/>
    <w:rsid w:val="001D3917"/>
    <w:rsid w:val="001D48E3"/>
    <w:rsid w:val="001E3533"/>
    <w:rsid w:val="001F73F4"/>
    <w:rsid w:val="0020219B"/>
    <w:rsid w:val="002145C3"/>
    <w:rsid w:val="00231D34"/>
    <w:rsid w:val="00260091"/>
    <w:rsid w:val="0027146D"/>
    <w:rsid w:val="0027705C"/>
    <w:rsid w:val="00277850"/>
    <w:rsid w:val="0028099F"/>
    <w:rsid w:val="0028280F"/>
    <w:rsid w:val="002B0937"/>
    <w:rsid w:val="002B2DF8"/>
    <w:rsid w:val="002B30FC"/>
    <w:rsid w:val="002C0751"/>
    <w:rsid w:val="002C61F7"/>
    <w:rsid w:val="002D4EAF"/>
    <w:rsid w:val="002D5305"/>
    <w:rsid w:val="0035726D"/>
    <w:rsid w:val="00363B54"/>
    <w:rsid w:val="00372AAF"/>
    <w:rsid w:val="0037674A"/>
    <w:rsid w:val="003A44B8"/>
    <w:rsid w:val="003A5872"/>
    <w:rsid w:val="003E03DC"/>
    <w:rsid w:val="003E3355"/>
    <w:rsid w:val="003F7DB1"/>
    <w:rsid w:val="00402663"/>
    <w:rsid w:val="0041548E"/>
    <w:rsid w:val="0048598E"/>
    <w:rsid w:val="004944A4"/>
    <w:rsid w:val="004A16B8"/>
    <w:rsid w:val="004A24DC"/>
    <w:rsid w:val="004B020E"/>
    <w:rsid w:val="004B5506"/>
    <w:rsid w:val="004D2BAC"/>
    <w:rsid w:val="004F0729"/>
    <w:rsid w:val="004F3F87"/>
    <w:rsid w:val="00525506"/>
    <w:rsid w:val="0052665F"/>
    <w:rsid w:val="00535A9F"/>
    <w:rsid w:val="00571026"/>
    <w:rsid w:val="0057145A"/>
    <w:rsid w:val="00584259"/>
    <w:rsid w:val="005863B0"/>
    <w:rsid w:val="005D1281"/>
    <w:rsid w:val="005D13E7"/>
    <w:rsid w:val="005D7706"/>
    <w:rsid w:val="005E5E42"/>
    <w:rsid w:val="00601EDC"/>
    <w:rsid w:val="00604011"/>
    <w:rsid w:val="00606D9D"/>
    <w:rsid w:val="00610A1B"/>
    <w:rsid w:val="006275D6"/>
    <w:rsid w:val="006605FC"/>
    <w:rsid w:val="006632D6"/>
    <w:rsid w:val="006A7093"/>
    <w:rsid w:val="006F11A5"/>
    <w:rsid w:val="00741D1D"/>
    <w:rsid w:val="00751A4D"/>
    <w:rsid w:val="0075423B"/>
    <w:rsid w:val="007853B0"/>
    <w:rsid w:val="007B0CCF"/>
    <w:rsid w:val="007E1B0E"/>
    <w:rsid w:val="008302C1"/>
    <w:rsid w:val="00831834"/>
    <w:rsid w:val="00834BCA"/>
    <w:rsid w:val="0088269E"/>
    <w:rsid w:val="008869D6"/>
    <w:rsid w:val="00894BCB"/>
    <w:rsid w:val="00927DFA"/>
    <w:rsid w:val="009705E6"/>
    <w:rsid w:val="00985ABA"/>
    <w:rsid w:val="0099346C"/>
    <w:rsid w:val="009C1662"/>
    <w:rsid w:val="009C337D"/>
    <w:rsid w:val="009C50E1"/>
    <w:rsid w:val="009E7CEF"/>
    <w:rsid w:val="009F0D18"/>
    <w:rsid w:val="009F1CA9"/>
    <w:rsid w:val="00A01B00"/>
    <w:rsid w:val="00A10E37"/>
    <w:rsid w:val="00A4280D"/>
    <w:rsid w:val="00A84585"/>
    <w:rsid w:val="00AB0635"/>
    <w:rsid w:val="00AD09D4"/>
    <w:rsid w:val="00AD612F"/>
    <w:rsid w:val="00AE3CB2"/>
    <w:rsid w:val="00AE4E5E"/>
    <w:rsid w:val="00B201E4"/>
    <w:rsid w:val="00B31CF3"/>
    <w:rsid w:val="00B31FEA"/>
    <w:rsid w:val="00B41848"/>
    <w:rsid w:val="00B45D74"/>
    <w:rsid w:val="00B96CA4"/>
    <w:rsid w:val="00B9783C"/>
    <w:rsid w:val="00C02486"/>
    <w:rsid w:val="00C1610B"/>
    <w:rsid w:val="00C21BBD"/>
    <w:rsid w:val="00C258C5"/>
    <w:rsid w:val="00C44CA3"/>
    <w:rsid w:val="00C47756"/>
    <w:rsid w:val="00C61F45"/>
    <w:rsid w:val="00C64990"/>
    <w:rsid w:val="00C7536E"/>
    <w:rsid w:val="00CA5DE7"/>
    <w:rsid w:val="00CC165C"/>
    <w:rsid w:val="00CC66D6"/>
    <w:rsid w:val="00CD4BCC"/>
    <w:rsid w:val="00CD79DA"/>
    <w:rsid w:val="00D30139"/>
    <w:rsid w:val="00D8728D"/>
    <w:rsid w:val="00DA5204"/>
    <w:rsid w:val="00DB26AA"/>
    <w:rsid w:val="00DC1F67"/>
    <w:rsid w:val="00DC3829"/>
    <w:rsid w:val="00DC7C1D"/>
    <w:rsid w:val="00DE596B"/>
    <w:rsid w:val="00E15DD0"/>
    <w:rsid w:val="00E15FF9"/>
    <w:rsid w:val="00E46AD2"/>
    <w:rsid w:val="00E50B80"/>
    <w:rsid w:val="00E730C5"/>
    <w:rsid w:val="00E77387"/>
    <w:rsid w:val="00EC08D7"/>
    <w:rsid w:val="00EF1D2F"/>
    <w:rsid w:val="00F05B55"/>
    <w:rsid w:val="00F074E4"/>
    <w:rsid w:val="00F2470B"/>
    <w:rsid w:val="00F25506"/>
    <w:rsid w:val="00F33880"/>
    <w:rsid w:val="00F66A48"/>
    <w:rsid w:val="00FC66FE"/>
    <w:rsid w:val="00FD169D"/>
    <w:rsid w:val="00FE3CD2"/>
    <w:rsid w:val="010D7DD7"/>
    <w:rsid w:val="01170C55"/>
    <w:rsid w:val="012B7BEA"/>
    <w:rsid w:val="01371E89"/>
    <w:rsid w:val="013D501C"/>
    <w:rsid w:val="01671BDD"/>
    <w:rsid w:val="0179546C"/>
    <w:rsid w:val="017B7436"/>
    <w:rsid w:val="018C1643"/>
    <w:rsid w:val="019422A6"/>
    <w:rsid w:val="01CD6B7E"/>
    <w:rsid w:val="01CF7782"/>
    <w:rsid w:val="01D34903"/>
    <w:rsid w:val="023A4C55"/>
    <w:rsid w:val="024912E2"/>
    <w:rsid w:val="02511F45"/>
    <w:rsid w:val="02F32FFC"/>
    <w:rsid w:val="0371289F"/>
    <w:rsid w:val="037B371D"/>
    <w:rsid w:val="038B0332"/>
    <w:rsid w:val="038B3937"/>
    <w:rsid w:val="03A10CAA"/>
    <w:rsid w:val="03C52F1A"/>
    <w:rsid w:val="03D51370"/>
    <w:rsid w:val="040F4623"/>
    <w:rsid w:val="044163B3"/>
    <w:rsid w:val="049F51EA"/>
    <w:rsid w:val="04DE21B6"/>
    <w:rsid w:val="04E51C95"/>
    <w:rsid w:val="05676974"/>
    <w:rsid w:val="05AD3936"/>
    <w:rsid w:val="05EC26B0"/>
    <w:rsid w:val="0641152D"/>
    <w:rsid w:val="06475B39"/>
    <w:rsid w:val="06633A84"/>
    <w:rsid w:val="066647AF"/>
    <w:rsid w:val="066A3110"/>
    <w:rsid w:val="067803E8"/>
    <w:rsid w:val="067A45A5"/>
    <w:rsid w:val="06A77F8C"/>
    <w:rsid w:val="06EB0BBA"/>
    <w:rsid w:val="071023CF"/>
    <w:rsid w:val="071D4AEC"/>
    <w:rsid w:val="072B052C"/>
    <w:rsid w:val="07470275"/>
    <w:rsid w:val="07552626"/>
    <w:rsid w:val="07846C67"/>
    <w:rsid w:val="078F7797"/>
    <w:rsid w:val="079F6AE2"/>
    <w:rsid w:val="07AE50AB"/>
    <w:rsid w:val="07C02047"/>
    <w:rsid w:val="07DB0C2F"/>
    <w:rsid w:val="07DC0503"/>
    <w:rsid w:val="07E31891"/>
    <w:rsid w:val="0821054D"/>
    <w:rsid w:val="0845254C"/>
    <w:rsid w:val="084B781B"/>
    <w:rsid w:val="08674731"/>
    <w:rsid w:val="08840A76"/>
    <w:rsid w:val="089555FD"/>
    <w:rsid w:val="08A31B20"/>
    <w:rsid w:val="08D12032"/>
    <w:rsid w:val="08F301FA"/>
    <w:rsid w:val="08FE7041"/>
    <w:rsid w:val="0949606C"/>
    <w:rsid w:val="094F607F"/>
    <w:rsid w:val="09774987"/>
    <w:rsid w:val="098175B4"/>
    <w:rsid w:val="09866978"/>
    <w:rsid w:val="09A3577C"/>
    <w:rsid w:val="09BE25B6"/>
    <w:rsid w:val="0A0F2E11"/>
    <w:rsid w:val="0A1B17B6"/>
    <w:rsid w:val="0A2543E3"/>
    <w:rsid w:val="0A56459C"/>
    <w:rsid w:val="0A5B1BB3"/>
    <w:rsid w:val="0A692DA2"/>
    <w:rsid w:val="0A7F6606"/>
    <w:rsid w:val="0A876E4C"/>
    <w:rsid w:val="0A894972"/>
    <w:rsid w:val="0A985EDF"/>
    <w:rsid w:val="0AA505D7"/>
    <w:rsid w:val="0AF049F1"/>
    <w:rsid w:val="0B293A5F"/>
    <w:rsid w:val="0B5D29A1"/>
    <w:rsid w:val="0B7471EA"/>
    <w:rsid w:val="0BB9535D"/>
    <w:rsid w:val="0BEC0413"/>
    <w:rsid w:val="0BF91683"/>
    <w:rsid w:val="0C000C64"/>
    <w:rsid w:val="0C1E733C"/>
    <w:rsid w:val="0C395F24"/>
    <w:rsid w:val="0C5C1C12"/>
    <w:rsid w:val="0C6531BD"/>
    <w:rsid w:val="0C6805B7"/>
    <w:rsid w:val="0C6A568B"/>
    <w:rsid w:val="0CC057AF"/>
    <w:rsid w:val="0CC53C5B"/>
    <w:rsid w:val="0CE27EE0"/>
    <w:rsid w:val="0D132C19"/>
    <w:rsid w:val="0D330BC5"/>
    <w:rsid w:val="0D4224E0"/>
    <w:rsid w:val="0D4A5E8C"/>
    <w:rsid w:val="0D927FE1"/>
    <w:rsid w:val="0DA25129"/>
    <w:rsid w:val="0DB02216"/>
    <w:rsid w:val="0DB853E2"/>
    <w:rsid w:val="0DD37EFF"/>
    <w:rsid w:val="0DEF4AA1"/>
    <w:rsid w:val="0DFE11D3"/>
    <w:rsid w:val="0E060087"/>
    <w:rsid w:val="0E255799"/>
    <w:rsid w:val="0E2D7D0A"/>
    <w:rsid w:val="0E506B95"/>
    <w:rsid w:val="0E8518F4"/>
    <w:rsid w:val="0E8D2557"/>
    <w:rsid w:val="0E9E6512"/>
    <w:rsid w:val="0EB85573"/>
    <w:rsid w:val="0EB96B98"/>
    <w:rsid w:val="0EC73137"/>
    <w:rsid w:val="0F281170"/>
    <w:rsid w:val="0F470958"/>
    <w:rsid w:val="0F8A2F6F"/>
    <w:rsid w:val="0F8C64B0"/>
    <w:rsid w:val="0FA1450C"/>
    <w:rsid w:val="0FD1441A"/>
    <w:rsid w:val="0FD6408A"/>
    <w:rsid w:val="0FEA282E"/>
    <w:rsid w:val="101D64CD"/>
    <w:rsid w:val="107240FA"/>
    <w:rsid w:val="10735D19"/>
    <w:rsid w:val="107F2670"/>
    <w:rsid w:val="10A66DCB"/>
    <w:rsid w:val="10B62239"/>
    <w:rsid w:val="10C32403"/>
    <w:rsid w:val="10E16B8A"/>
    <w:rsid w:val="11145FEB"/>
    <w:rsid w:val="111D0761"/>
    <w:rsid w:val="113B0990"/>
    <w:rsid w:val="117D4B05"/>
    <w:rsid w:val="11867E5D"/>
    <w:rsid w:val="11A16A45"/>
    <w:rsid w:val="11CE7F85"/>
    <w:rsid w:val="11E90706"/>
    <w:rsid w:val="12096398"/>
    <w:rsid w:val="12097FE9"/>
    <w:rsid w:val="12170AB5"/>
    <w:rsid w:val="1247062C"/>
    <w:rsid w:val="126B26FB"/>
    <w:rsid w:val="12704669"/>
    <w:rsid w:val="12A22DAA"/>
    <w:rsid w:val="12DC3AAD"/>
    <w:rsid w:val="12DE5A77"/>
    <w:rsid w:val="12FE3A23"/>
    <w:rsid w:val="130F3E82"/>
    <w:rsid w:val="137141F5"/>
    <w:rsid w:val="1377447A"/>
    <w:rsid w:val="13960100"/>
    <w:rsid w:val="139B74C4"/>
    <w:rsid w:val="13B658D7"/>
    <w:rsid w:val="13D97F0D"/>
    <w:rsid w:val="140B289C"/>
    <w:rsid w:val="14304CEF"/>
    <w:rsid w:val="14AB1989"/>
    <w:rsid w:val="14BC5944"/>
    <w:rsid w:val="14C842E9"/>
    <w:rsid w:val="14E530ED"/>
    <w:rsid w:val="14ED4E3D"/>
    <w:rsid w:val="150712B5"/>
    <w:rsid w:val="15361FA3"/>
    <w:rsid w:val="15394ADF"/>
    <w:rsid w:val="156234F8"/>
    <w:rsid w:val="15912BD7"/>
    <w:rsid w:val="15A00DC2"/>
    <w:rsid w:val="15E2762C"/>
    <w:rsid w:val="16085872"/>
    <w:rsid w:val="162163A6"/>
    <w:rsid w:val="16563E13"/>
    <w:rsid w:val="169F72CB"/>
    <w:rsid w:val="16D677E3"/>
    <w:rsid w:val="17147CB9"/>
    <w:rsid w:val="176B1D6D"/>
    <w:rsid w:val="178001C1"/>
    <w:rsid w:val="178A1D29"/>
    <w:rsid w:val="17996410"/>
    <w:rsid w:val="17F614A8"/>
    <w:rsid w:val="180E5A70"/>
    <w:rsid w:val="180F534D"/>
    <w:rsid w:val="1833416F"/>
    <w:rsid w:val="18471533"/>
    <w:rsid w:val="185C36C6"/>
    <w:rsid w:val="186404DF"/>
    <w:rsid w:val="18711565"/>
    <w:rsid w:val="1882653B"/>
    <w:rsid w:val="189C07CD"/>
    <w:rsid w:val="18CB25F9"/>
    <w:rsid w:val="18D86AC4"/>
    <w:rsid w:val="1912394D"/>
    <w:rsid w:val="193E101D"/>
    <w:rsid w:val="194B4A92"/>
    <w:rsid w:val="195645B9"/>
    <w:rsid w:val="196009F6"/>
    <w:rsid w:val="1979448E"/>
    <w:rsid w:val="19865B4D"/>
    <w:rsid w:val="198E25D5"/>
    <w:rsid w:val="19B65058"/>
    <w:rsid w:val="19C01A32"/>
    <w:rsid w:val="19E35721"/>
    <w:rsid w:val="19F422B0"/>
    <w:rsid w:val="19FB0CBC"/>
    <w:rsid w:val="1A04743A"/>
    <w:rsid w:val="1A39657D"/>
    <w:rsid w:val="1A6A7BF0"/>
    <w:rsid w:val="1A907657"/>
    <w:rsid w:val="1ABF23C4"/>
    <w:rsid w:val="1AF56FA4"/>
    <w:rsid w:val="1AF60780"/>
    <w:rsid w:val="1AF73531"/>
    <w:rsid w:val="1AF75928"/>
    <w:rsid w:val="1B004B07"/>
    <w:rsid w:val="1B2D2CE5"/>
    <w:rsid w:val="1B356EF4"/>
    <w:rsid w:val="1B414DF5"/>
    <w:rsid w:val="1B4D19EC"/>
    <w:rsid w:val="1B4E722E"/>
    <w:rsid w:val="1C0D4CD7"/>
    <w:rsid w:val="1C234AE6"/>
    <w:rsid w:val="1C4F3541"/>
    <w:rsid w:val="1C603A4B"/>
    <w:rsid w:val="1C9F1DD3"/>
    <w:rsid w:val="1CE43C8A"/>
    <w:rsid w:val="1CF540E9"/>
    <w:rsid w:val="1D6923CE"/>
    <w:rsid w:val="1DA578BD"/>
    <w:rsid w:val="1DBA3729"/>
    <w:rsid w:val="1DD44A27"/>
    <w:rsid w:val="1DD8302E"/>
    <w:rsid w:val="1E360ED7"/>
    <w:rsid w:val="1E6908EA"/>
    <w:rsid w:val="1E707ECB"/>
    <w:rsid w:val="1E732A03"/>
    <w:rsid w:val="1E763007"/>
    <w:rsid w:val="1EED151B"/>
    <w:rsid w:val="1F015BE8"/>
    <w:rsid w:val="1F50309A"/>
    <w:rsid w:val="1F824A45"/>
    <w:rsid w:val="1FB931AC"/>
    <w:rsid w:val="1FEC3E85"/>
    <w:rsid w:val="1FF02946"/>
    <w:rsid w:val="20580C17"/>
    <w:rsid w:val="20983709"/>
    <w:rsid w:val="20C718F8"/>
    <w:rsid w:val="20C95363"/>
    <w:rsid w:val="20D443A6"/>
    <w:rsid w:val="20D858B3"/>
    <w:rsid w:val="20DF30E6"/>
    <w:rsid w:val="20F14BC7"/>
    <w:rsid w:val="20FD17BE"/>
    <w:rsid w:val="21050673"/>
    <w:rsid w:val="210668C5"/>
    <w:rsid w:val="211B1C44"/>
    <w:rsid w:val="211D2ED8"/>
    <w:rsid w:val="215C4736"/>
    <w:rsid w:val="2164183D"/>
    <w:rsid w:val="2172726B"/>
    <w:rsid w:val="217650FF"/>
    <w:rsid w:val="218B0B78"/>
    <w:rsid w:val="218E25A7"/>
    <w:rsid w:val="21B509BB"/>
    <w:rsid w:val="222B72CC"/>
    <w:rsid w:val="2237485C"/>
    <w:rsid w:val="224D407F"/>
    <w:rsid w:val="22793142"/>
    <w:rsid w:val="2280465A"/>
    <w:rsid w:val="228D6B72"/>
    <w:rsid w:val="229121BE"/>
    <w:rsid w:val="22AF729F"/>
    <w:rsid w:val="22D4654E"/>
    <w:rsid w:val="22ED2142"/>
    <w:rsid w:val="22FD3CD9"/>
    <w:rsid w:val="23146088"/>
    <w:rsid w:val="23312A20"/>
    <w:rsid w:val="234B4A63"/>
    <w:rsid w:val="235C0A1E"/>
    <w:rsid w:val="236C5C8D"/>
    <w:rsid w:val="240F67B4"/>
    <w:rsid w:val="242D04F4"/>
    <w:rsid w:val="246C51B7"/>
    <w:rsid w:val="246C63AE"/>
    <w:rsid w:val="24AE57F5"/>
    <w:rsid w:val="24DB1E16"/>
    <w:rsid w:val="24FD5F3F"/>
    <w:rsid w:val="25341526"/>
    <w:rsid w:val="254F010E"/>
    <w:rsid w:val="25733DFD"/>
    <w:rsid w:val="258A46C6"/>
    <w:rsid w:val="25CA73C4"/>
    <w:rsid w:val="25FA498E"/>
    <w:rsid w:val="261A696E"/>
    <w:rsid w:val="26250B6F"/>
    <w:rsid w:val="2633160E"/>
    <w:rsid w:val="263C4B36"/>
    <w:rsid w:val="264D3A61"/>
    <w:rsid w:val="2672272D"/>
    <w:rsid w:val="26747E2C"/>
    <w:rsid w:val="26864004"/>
    <w:rsid w:val="26900F92"/>
    <w:rsid w:val="26AD4FC5"/>
    <w:rsid w:val="26BB1632"/>
    <w:rsid w:val="26D62895"/>
    <w:rsid w:val="27042C3A"/>
    <w:rsid w:val="273F48DE"/>
    <w:rsid w:val="275B2D9A"/>
    <w:rsid w:val="2772720D"/>
    <w:rsid w:val="278B7B24"/>
    <w:rsid w:val="278F6878"/>
    <w:rsid w:val="27975A17"/>
    <w:rsid w:val="27CE7A10"/>
    <w:rsid w:val="27D05536"/>
    <w:rsid w:val="27DA63B5"/>
    <w:rsid w:val="27FF406E"/>
    <w:rsid w:val="28101DD7"/>
    <w:rsid w:val="282910EA"/>
    <w:rsid w:val="288B3B53"/>
    <w:rsid w:val="28CB1A67"/>
    <w:rsid w:val="29211DC2"/>
    <w:rsid w:val="29424212"/>
    <w:rsid w:val="295C3415"/>
    <w:rsid w:val="295E3016"/>
    <w:rsid w:val="29A473B4"/>
    <w:rsid w:val="29AE7AF9"/>
    <w:rsid w:val="2A273408"/>
    <w:rsid w:val="2A375D41"/>
    <w:rsid w:val="2A3A313B"/>
    <w:rsid w:val="2A3E0FCD"/>
    <w:rsid w:val="2A53244F"/>
    <w:rsid w:val="2A554419"/>
    <w:rsid w:val="2A703001"/>
    <w:rsid w:val="2A767767"/>
    <w:rsid w:val="2A7C3754"/>
    <w:rsid w:val="2A973A73"/>
    <w:rsid w:val="2AA169FC"/>
    <w:rsid w:val="2AA333D6"/>
    <w:rsid w:val="2ABE1FBE"/>
    <w:rsid w:val="2AE6070B"/>
    <w:rsid w:val="2B0507DE"/>
    <w:rsid w:val="2B277B63"/>
    <w:rsid w:val="2B2A1FBB"/>
    <w:rsid w:val="2B367DA6"/>
    <w:rsid w:val="2B4029D3"/>
    <w:rsid w:val="2B445DF6"/>
    <w:rsid w:val="2B561397"/>
    <w:rsid w:val="2B6C0ED7"/>
    <w:rsid w:val="2BAE2033"/>
    <w:rsid w:val="2BBE1B4A"/>
    <w:rsid w:val="2BCD4EA7"/>
    <w:rsid w:val="2C524910"/>
    <w:rsid w:val="2C553BEB"/>
    <w:rsid w:val="2C5C1A8E"/>
    <w:rsid w:val="2C656F25"/>
    <w:rsid w:val="2C697D08"/>
    <w:rsid w:val="2C792640"/>
    <w:rsid w:val="2C793392"/>
    <w:rsid w:val="2C942F95"/>
    <w:rsid w:val="2D054784"/>
    <w:rsid w:val="2D1934DC"/>
    <w:rsid w:val="2D3622E0"/>
    <w:rsid w:val="2D3B78F6"/>
    <w:rsid w:val="2D4023E1"/>
    <w:rsid w:val="2D4E7F5A"/>
    <w:rsid w:val="2D925870"/>
    <w:rsid w:val="2D9D410D"/>
    <w:rsid w:val="2DBA2FCF"/>
    <w:rsid w:val="2DD67732"/>
    <w:rsid w:val="2E0925B3"/>
    <w:rsid w:val="2E524093"/>
    <w:rsid w:val="2E5808F0"/>
    <w:rsid w:val="2E587438"/>
    <w:rsid w:val="2E6F07E6"/>
    <w:rsid w:val="2E943BD6"/>
    <w:rsid w:val="2EB37F61"/>
    <w:rsid w:val="2F246257"/>
    <w:rsid w:val="2F7155C8"/>
    <w:rsid w:val="2F745341"/>
    <w:rsid w:val="2F9C03F4"/>
    <w:rsid w:val="2FAA4395"/>
    <w:rsid w:val="2FE83639"/>
    <w:rsid w:val="2FEC0156"/>
    <w:rsid w:val="2FF40230"/>
    <w:rsid w:val="2FF7387C"/>
    <w:rsid w:val="3019022C"/>
    <w:rsid w:val="30313232"/>
    <w:rsid w:val="30890978"/>
    <w:rsid w:val="30907F59"/>
    <w:rsid w:val="3097571E"/>
    <w:rsid w:val="30AA08EF"/>
    <w:rsid w:val="30CB0F91"/>
    <w:rsid w:val="311961A0"/>
    <w:rsid w:val="311F308B"/>
    <w:rsid w:val="3135465C"/>
    <w:rsid w:val="313A7EC4"/>
    <w:rsid w:val="313B6CE2"/>
    <w:rsid w:val="314157A2"/>
    <w:rsid w:val="314805C3"/>
    <w:rsid w:val="314E4ECB"/>
    <w:rsid w:val="31833619"/>
    <w:rsid w:val="31A71047"/>
    <w:rsid w:val="31DD0182"/>
    <w:rsid w:val="31E16592"/>
    <w:rsid w:val="32055E6E"/>
    <w:rsid w:val="323A056C"/>
    <w:rsid w:val="32476BE9"/>
    <w:rsid w:val="324E6731"/>
    <w:rsid w:val="32876F04"/>
    <w:rsid w:val="32D22AAA"/>
    <w:rsid w:val="32E02BCB"/>
    <w:rsid w:val="33217CC6"/>
    <w:rsid w:val="33246036"/>
    <w:rsid w:val="335E60EC"/>
    <w:rsid w:val="33925D96"/>
    <w:rsid w:val="33E74334"/>
    <w:rsid w:val="33FD5315"/>
    <w:rsid w:val="34377469"/>
    <w:rsid w:val="34403A91"/>
    <w:rsid w:val="344C5588"/>
    <w:rsid w:val="345968B4"/>
    <w:rsid w:val="345D2848"/>
    <w:rsid w:val="347D2504"/>
    <w:rsid w:val="34A27A18"/>
    <w:rsid w:val="34CA707C"/>
    <w:rsid w:val="350125F1"/>
    <w:rsid w:val="35076310"/>
    <w:rsid w:val="3509652C"/>
    <w:rsid w:val="350B22A4"/>
    <w:rsid w:val="353B4715"/>
    <w:rsid w:val="35472BB0"/>
    <w:rsid w:val="35487054"/>
    <w:rsid w:val="354E3F3E"/>
    <w:rsid w:val="357A4D33"/>
    <w:rsid w:val="35941EE4"/>
    <w:rsid w:val="35E623C9"/>
    <w:rsid w:val="35E84393"/>
    <w:rsid w:val="35E93C67"/>
    <w:rsid w:val="3614452E"/>
    <w:rsid w:val="365075ED"/>
    <w:rsid w:val="366C4FC4"/>
    <w:rsid w:val="366C6D72"/>
    <w:rsid w:val="36AB46A8"/>
    <w:rsid w:val="36AE738B"/>
    <w:rsid w:val="36CE3589"/>
    <w:rsid w:val="372431A9"/>
    <w:rsid w:val="374567D3"/>
    <w:rsid w:val="37500442"/>
    <w:rsid w:val="379F6CD3"/>
    <w:rsid w:val="37E07842"/>
    <w:rsid w:val="37E8067A"/>
    <w:rsid w:val="37F54B45"/>
    <w:rsid w:val="3829173B"/>
    <w:rsid w:val="384D3002"/>
    <w:rsid w:val="386C3059"/>
    <w:rsid w:val="387839C2"/>
    <w:rsid w:val="38892362"/>
    <w:rsid w:val="38B97836"/>
    <w:rsid w:val="38E52E0C"/>
    <w:rsid w:val="38EE1CC0"/>
    <w:rsid w:val="394C4C39"/>
    <w:rsid w:val="394E07CF"/>
    <w:rsid w:val="39603510"/>
    <w:rsid w:val="397456AE"/>
    <w:rsid w:val="397B6D1F"/>
    <w:rsid w:val="39A14F85"/>
    <w:rsid w:val="39B83A3C"/>
    <w:rsid w:val="39C91F9E"/>
    <w:rsid w:val="39D013C6"/>
    <w:rsid w:val="39D0586A"/>
    <w:rsid w:val="39D0711B"/>
    <w:rsid w:val="39DA2245"/>
    <w:rsid w:val="39DC420F"/>
    <w:rsid w:val="3A175247"/>
    <w:rsid w:val="3A43428E"/>
    <w:rsid w:val="3A4E20A3"/>
    <w:rsid w:val="3A53023B"/>
    <w:rsid w:val="3A6319E7"/>
    <w:rsid w:val="3AE07D2F"/>
    <w:rsid w:val="3AEB20E5"/>
    <w:rsid w:val="3AF1423A"/>
    <w:rsid w:val="3B021A53"/>
    <w:rsid w:val="3B082DE1"/>
    <w:rsid w:val="3B6AB5C3"/>
    <w:rsid w:val="3B6C24D0"/>
    <w:rsid w:val="3B7235DF"/>
    <w:rsid w:val="3BB23479"/>
    <w:rsid w:val="3BC62A80"/>
    <w:rsid w:val="3C343B6B"/>
    <w:rsid w:val="3C366B11"/>
    <w:rsid w:val="3C4A7A30"/>
    <w:rsid w:val="3C546010"/>
    <w:rsid w:val="3C68449E"/>
    <w:rsid w:val="3C6978B0"/>
    <w:rsid w:val="3C83202D"/>
    <w:rsid w:val="3C8841DA"/>
    <w:rsid w:val="3C923CDD"/>
    <w:rsid w:val="3CA553D5"/>
    <w:rsid w:val="3CB274A9"/>
    <w:rsid w:val="3CEB6517"/>
    <w:rsid w:val="3CFF178B"/>
    <w:rsid w:val="3D2A69F0"/>
    <w:rsid w:val="3D37175C"/>
    <w:rsid w:val="3D453E79"/>
    <w:rsid w:val="3D5140C2"/>
    <w:rsid w:val="3D5D5666"/>
    <w:rsid w:val="3DB46E44"/>
    <w:rsid w:val="3DBF00CF"/>
    <w:rsid w:val="3DC010A3"/>
    <w:rsid w:val="3DC254CA"/>
    <w:rsid w:val="3DED204D"/>
    <w:rsid w:val="3E0930F8"/>
    <w:rsid w:val="3E0E7B89"/>
    <w:rsid w:val="3E6D7B2B"/>
    <w:rsid w:val="3EC62D97"/>
    <w:rsid w:val="3F03223E"/>
    <w:rsid w:val="3F1E4982"/>
    <w:rsid w:val="3F283A52"/>
    <w:rsid w:val="3F32042D"/>
    <w:rsid w:val="3F330966"/>
    <w:rsid w:val="3F5D194E"/>
    <w:rsid w:val="3F8C2250"/>
    <w:rsid w:val="3F942E96"/>
    <w:rsid w:val="3FAE3F57"/>
    <w:rsid w:val="3FD87226"/>
    <w:rsid w:val="3FDA5143"/>
    <w:rsid w:val="400C54DE"/>
    <w:rsid w:val="400C6ED0"/>
    <w:rsid w:val="402130FA"/>
    <w:rsid w:val="40512D68"/>
    <w:rsid w:val="40741C4B"/>
    <w:rsid w:val="407D392A"/>
    <w:rsid w:val="4084115C"/>
    <w:rsid w:val="40A91FAB"/>
    <w:rsid w:val="40C003E6"/>
    <w:rsid w:val="40CD48B1"/>
    <w:rsid w:val="40CF687B"/>
    <w:rsid w:val="40E1210B"/>
    <w:rsid w:val="40E37602"/>
    <w:rsid w:val="40F36489"/>
    <w:rsid w:val="40F63E08"/>
    <w:rsid w:val="40F954CC"/>
    <w:rsid w:val="410A3B94"/>
    <w:rsid w:val="41111386"/>
    <w:rsid w:val="412C782A"/>
    <w:rsid w:val="41597EF3"/>
    <w:rsid w:val="41605725"/>
    <w:rsid w:val="42220C2D"/>
    <w:rsid w:val="42352595"/>
    <w:rsid w:val="425012F6"/>
    <w:rsid w:val="42703746"/>
    <w:rsid w:val="428135EE"/>
    <w:rsid w:val="42887837"/>
    <w:rsid w:val="42980EEF"/>
    <w:rsid w:val="42AD499A"/>
    <w:rsid w:val="42B63FD3"/>
    <w:rsid w:val="42B86E9B"/>
    <w:rsid w:val="42E46FD0"/>
    <w:rsid w:val="42F75C15"/>
    <w:rsid w:val="43095949"/>
    <w:rsid w:val="430F68C7"/>
    <w:rsid w:val="434C41B3"/>
    <w:rsid w:val="43657023"/>
    <w:rsid w:val="437454B8"/>
    <w:rsid w:val="43AA31BB"/>
    <w:rsid w:val="43C15C8A"/>
    <w:rsid w:val="43CC70A2"/>
    <w:rsid w:val="43FE086D"/>
    <w:rsid w:val="440028DC"/>
    <w:rsid w:val="441D78FE"/>
    <w:rsid w:val="443C4B84"/>
    <w:rsid w:val="44562E10"/>
    <w:rsid w:val="445C47A6"/>
    <w:rsid w:val="44D3620E"/>
    <w:rsid w:val="44F56185"/>
    <w:rsid w:val="4528655A"/>
    <w:rsid w:val="453273D9"/>
    <w:rsid w:val="453950B4"/>
    <w:rsid w:val="45AD2F03"/>
    <w:rsid w:val="45AD6A5F"/>
    <w:rsid w:val="45E33215"/>
    <w:rsid w:val="4633585C"/>
    <w:rsid w:val="46696E2A"/>
    <w:rsid w:val="468E6D5F"/>
    <w:rsid w:val="469F0A9E"/>
    <w:rsid w:val="46A165C4"/>
    <w:rsid w:val="46E22739"/>
    <w:rsid w:val="46F34946"/>
    <w:rsid w:val="470E1780"/>
    <w:rsid w:val="47113201"/>
    <w:rsid w:val="472B07AB"/>
    <w:rsid w:val="474156B1"/>
    <w:rsid w:val="47451645"/>
    <w:rsid w:val="475573AE"/>
    <w:rsid w:val="476A10AC"/>
    <w:rsid w:val="479B1265"/>
    <w:rsid w:val="47A42ED4"/>
    <w:rsid w:val="47AF2F63"/>
    <w:rsid w:val="47CD5197"/>
    <w:rsid w:val="47E33174"/>
    <w:rsid w:val="47E349BA"/>
    <w:rsid w:val="47F16ACD"/>
    <w:rsid w:val="480D1A37"/>
    <w:rsid w:val="48324CCC"/>
    <w:rsid w:val="486561EA"/>
    <w:rsid w:val="488C6E00"/>
    <w:rsid w:val="489A151D"/>
    <w:rsid w:val="489F6B33"/>
    <w:rsid w:val="48BA065B"/>
    <w:rsid w:val="48DF33D4"/>
    <w:rsid w:val="48E00EFA"/>
    <w:rsid w:val="48E0229A"/>
    <w:rsid w:val="4900334A"/>
    <w:rsid w:val="4908149D"/>
    <w:rsid w:val="4921579A"/>
    <w:rsid w:val="49417BEA"/>
    <w:rsid w:val="4953791E"/>
    <w:rsid w:val="497D499A"/>
    <w:rsid w:val="4981092F"/>
    <w:rsid w:val="49984BB7"/>
    <w:rsid w:val="49A0054C"/>
    <w:rsid w:val="49A62143"/>
    <w:rsid w:val="49E1317B"/>
    <w:rsid w:val="4A0C6657"/>
    <w:rsid w:val="4A2512BA"/>
    <w:rsid w:val="4A5E657A"/>
    <w:rsid w:val="4A7162AD"/>
    <w:rsid w:val="4AD30D16"/>
    <w:rsid w:val="4ADC327B"/>
    <w:rsid w:val="4B6E4EE3"/>
    <w:rsid w:val="4BB70638"/>
    <w:rsid w:val="4BBA74A8"/>
    <w:rsid w:val="4BD31332"/>
    <w:rsid w:val="4C575977"/>
    <w:rsid w:val="4C6360CA"/>
    <w:rsid w:val="4C6836E0"/>
    <w:rsid w:val="4CC62492"/>
    <w:rsid w:val="4CC81A5D"/>
    <w:rsid w:val="4CCE5C39"/>
    <w:rsid w:val="4CDB0356"/>
    <w:rsid w:val="4CE97175"/>
    <w:rsid w:val="4CEA0599"/>
    <w:rsid w:val="4D1F6494"/>
    <w:rsid w:val="4D325FE1"/>
    <w:rsid w:val="4D365A25"/>
    <w:rsid w:val="4D40640B"/>
    <w:rsid w:val="4D7A191D"/>
    <w:rsid w:val="4DE638C5"/>
    <w:rsid w:val="4DE65204"/>
    <w:rsid w:val="4DFA0CB0"/>
    <w:rsid w:val="4EA330F5"/>
    <w:rsid w:val="4EFF0292"/>
    <w:rsid w:val="4F133DD7"/>
    <w:rsid w:val="4F245FE4"/>
    <w:rsid w:val="4F310701"/>
    <w:rsid w:val="4F5148FF"/>
    <w:rsid w:val="4F674123"/>
    <w:rsid w:val="4FB438E8"/>
    <w:rsid w:val="4FDC74D0"/>
    <w:rsid w:val="4FE87012"/>
    <w:rsid w:val="501F49FD"/>
    <w:rsid w:val="503404A9"/>
    <w:rsid w:val="504B57F2"/>
    <w:rsid w:val="505521CD"/>
    <w:rsid w:val="50606D3B"/>
    <w:rsid w:val="506B2AEC"/>
    <w:rsid w:val="509E1DC6"/>
    <w:rsid w:val="50A849F3"/>
    <w:rsid w:val="50AD44D7"/>
    <w:rsid w:val="50BE5FC4"/>
    <w:rsid w:val="50CC19FF"/>
    <w:rsid w:val="51013961"/>
    <w:rsid w:val="5107241E"/>
    <w:rsid w:val="511E58D1"/>
    <w:rsid w:val="51316796"/>
    <w:rsid w:val="51383198"/>
    <w:rsid w:val="514E10F6"/>
    <w:rsid w:val="5151478A"/>
    <w:rsid w:val="515F2140"/>
    <w:rsid w:val="516C3C72"/>
    <w:rsid w:val="51960CEF"/>
    <w:rsid w:val="51C37353"/>
    <w:rsid w:val="51C94C21"/>
    <w:rsid w:val="51CB0999"/>
    <w:rsid w:val="51D16D04"/>
    <w:rsid w:val="52125046"/>
    <w:rsid w:val="52132340"/>
    <w:rsid w:val="52B07F48"/>
    <w:rsid w:val="52B94123"/>
    <w:rsid w:val="52BB6C5F"/>
    <w:rsid w:val="52BE544C"/>
    <w:rsid w:val="530D3E3F"/>
    <w:rsid w:val="532729ED"/>
    <w:rsid w:val="53425BFF"/>
    <w:rsid w:val="534F1156"/>
    <w:rsid w:val="53874D93"/>
    <w:rsid w:val="53E75832"/>
    <w:rsid w:val="53EE6BC1"/>
    <w:rsid w:val="540C27A0"/>
    <w:rsid w:val="545C437B"/>
    <w:rsid w:val="54F06DE9"/>
    <w:rsid w:val="54F20DCE"/>
    <w:rsid w:val="55004DFD"/>
    <w:rsid w:val="5543118E"/>
    <w:rsid w:val="55894DF3"/>
    <w:rsid w:val="559A7000"/>
    <w:rsid w:val="55DF35A0"/>
    <w:rsid w:val="55F66200"/>
    <w:rsid w:val="55FA7A9F"/>
    <w:rsid w:val="563B0413"/>
    <w:rsid w:val="56704A35"/>
    <w:rsid w:val="568B6949"/>
    <w:rsid w:val="56A619D5"/>
    <w:rsid w:val="56C6764C"/>
    <w:rsid w:val="56D7263C"/>
    <w:rsid w:val="56E12B74"/>
    <w:rsid w:val="56E72901"/>
    <w:rsid w:val="56EE0C86"/>
    <w:rsid w:val="575C2093"/>
    <w:rsid w:val="57654230"/>
    <w:rsid w:val="57710A1E"/>
    <w:rsid w:val="578810DA"/>
    <w:rsid w:val="578E4942"/>
    <w:rsid w:val="57AA72A2"/>
    <w:rsid w:val="57AF0129"/>
    <w:rsid w:val="57B21375"/>
    <w:rsid w:val="57BD5228"/>
    <w:rsid w:val="57CE2F91"/>
    <w:rsid w:val="57F234C3"/>
    <w:rsid w:val="5803005A"/>
    <w:rsid w:val="581A49D7"/>
    <w:rsid w:val="58240E03"/>
    <w:rsid w:val="584D65AC"/>
    <w:rsid w:val="588009D7"/>
    <w:rsid w:val="58B10512"/>
    <w:rsid w:val="58C47EF0"/>
    <w:rsid w:val="58C56CB7"/>
    <w:rsid w:val="59011144"/>
    <w:rsid w:val="593C03CE"/>
    <w:rsid w:val="595219A0"/>
    <w:rsid w:val="596A6CE9"/>
    <w:rsid w:val="59966CB1"/>
    <w:rsid w:val="59C12681"/>
    <w:rsid w:val="59C608E4"/>
    <w:rsid w:val="59FE2357"/>
    <w:rsid w:val="5A4C4641"/>
    <w:rsid w:val="5A5A7085"/>
    <w:rsid w:val="5A6C083F"/>
    <w:rsid w:val="5A84202D"/>
    <w:rsid w:val="5A93401E"/>
    <w:rsid w:val="5AB0285D"/>
    <w:rsid w:val="5AB81B09"/>
    <w:rsid w:val="5AC73CC7"/>
    <w:rsid w:val="5B102666"/>
    <w:rsid w:val="5B5E3292"/>
    <w:rsid w:val="5B7163FA"/>
    <w:rsid w:val="5B793214"/>
    <w:rsid w:val="5B810932"/>
    <w:rsid w:val="5B912D9E"/>
    <w:rsid w:val="5BA32ED4"/>
    <w:rsid w:val="5C467452"/>
    <w:rsid w:val="5C4A2E02"/>
    <w:rsid w:val="5C732359"/>
    <w:rsid w:val="5C7D4F86"/>
    <w:rsid w:val="5C8271B2"/>
    <w:rsid w:val="5C853E3A"/>
    <w:rsid w:val="5CEE19DF"/>
    <w:rsid w:val="5CEE5E83"/>
    <w:rsid w:val="5CF039A9"/>
    <w:rsid w:val="5CFF1E3E"/>
    <w:rsid w:val="5D0B07E3"/>
    <w:rsid w:val="5D6B2D4E"/>
    <w:rsid w:val="5D9E51B4"/>
    <w:rsid w:val="5DEC4171"/>
    <w:rsid w:val="5DF23751"/>
    <w:rsid w:val="5DFB3886"/>
    <w:rsid w:val="5E290C38"/>
    <w:rsid w:val="5E323B4E"/>
    <w:rsid w:val="5E5F0DE7"/>
    <w:rsid w:val="5E6F7288"/>
    <w:rsid w:val="5E7365F1"/>
    <w:rsid w:val="5E826883"/>
    <w:rsid w:val="5EA20CD3"/>
    <w:rsid w:val="5EAE1426"/>
    <w:rsid w:val="5EBD382E"/>
    <w:rsid w:val="5EC07A13"/>
    <w:rsid w:val="5F097B5C"/>
    <w:rsid w:val="5F166C68"/>
    <w:rsid w:val="5F5A335C"/>
    <w:rsid w:val="5F9E63C9"/>
    <w:rsid w:val="5FA40A7B"/>
    <w:rsid w:val="5FAD6589"/>
    <w:rsid w:val="5FD80E37"/>
    <w:rsid w:val="5FE07D05"/>
    <w:rsid w:val="5FE5531C"/>
    <w:rsid w:val="5FEDC158"/>
    <w:rsid w:val="60097D62"/>
    <w:rsid w:val="604F4E8B"/>
    <w:rsid w:val="60A56859"/>
    <w:rsid w:val="61007F33"/>
    <w:rsid w:val="610A4290"/>
    <w:rsid w:val="6129748A"/>
    <w:rsid w:val="613E7274"/>
    <w:rsid w:val="6142054C"/>
    <w:rsid w:val="61774699"/>
    <w:rsid w:val="61D73F80"/>
    <w:rsid w:val="61DA0784"/>
    <w:rsid w:val="61E15E5A"/>
    <w:rsid w:val="61F01D56"/>
    <w:rsid w:val="62010C00"/>
    <w:rsid w:val="62065A1D"/>
    <w:rsid w:val="6219690E"/>
    <w:rsid w:val="62233ED9"/>
    <w:rsid w:val="622D40F1"/>
    <w:rsid w:val="62375BD7"/>
    <w:rsid w:val="62422518"/>
    <w:rsid w:val="62483940"/>
    <w:rsid w:val="626369CC"/>
    <w:rsid w:val="626479E5"/>
    <w:rsid w:val="62A33511"/>
    <w:rsid w:val="62BF00A6"/>
    <w:rsid w:val="62CE653B"/>
    <w:rsid w:val="62D84CC4"/>
    <w:rsid w:val="62E55B10"/>
    <w:rsid w:val="62EC0DA3"/>
    <w:rsid w:val="63123C13"/>
    <w:rsid w:val="639037F0"/>
    <w:rsid w:val="63BD3EBA"/>
    <w:rsid w:val="63CE4319"/>
    <w:rsid w:val="63F27284"/>
    <w:rsid w:val="64272C81"/>
    <w:rsid w:val="645B0956"/>
    <w:rsid w:val="6461263B"/>
    <w:rsid w:val="646B1B68"/>
    <w:rsid w:val="646D1A7A"/>
    <w:rsid w:val="647A49BB"/>
    <w:rsid w:val="64D911C7"/>
    <w:rsid w:val="6500779B"/>
    <w:rsid w:val="650E2E79"/>
    <w:rsid w:val="65206DF6"/>
    <w:rsid w:val="65232544"/>
    <w:rsid w:val="652E506F"/>
    <w:rsid w:val="653F6B42"/>
    <w:rsid w:val="65754BFD"/>
    <w:rsid w:val="65757142"/>
    <w:rsid w:val="65864EAB"/>
    <w:rsid w:val="65BB267B"/>
    <w:rsid w:val="65F3396B"/>
    <w:rsid w:val="66320B8F"/>
    <w:rsid w:val="663C37BC"/>
    <w:rsid w:val="665C5C0C"/>
    <w:rsid w:val="66967370"/>
    <w:rsid w:val="66BE68C6"/>
    <w:rsid w:val="66E55C01"/>
    <w:rsid w:val="66EA76BB"/>
    <w:rsid w:val="66F75934"/>
    <w:rsid w:val="66FD119D"/>
    <w:rsid w:val="67010C05"/>
    <w:rsid w:val="67204E8B"/>
    <w:rsid w:val="675114E9"/>
    <w:rsid w:val="67582877"/>
    <w:rsid w:val="67957627"/>
    <w:rsid w:val="67AE693B"/>
    <w:rsid w:val="67FD51CC"/>
    <w:rsid w:val="680A1072"/>
    <w:rsid w:val="680C7430"/>
    <w:rsid w:val="683D77C1"/>
    <w:rsid w:val="689E1495"/>
    <w:rsid w:val="68A33FC6"/>
    <w:rsid w:val="68B166E3"/>
    <w:rsid w:val="68C71A66"/>
    <w:rsid w:val="68D91535"/>
    <w:rsid w:val="68F20AA9"/>
    <w:rsid w:val="69126A56"/>
    <w:rsid w:val="691E6A93"/>
    <w:rsid w:val="69456E2B"/>
    <w:rsid w:val="696372B1"/>
    <w:rsid w:val="6970023A"/>
    <w:rsid w:val="69760C8C"/>
    <w:rsid w:val="699A7177"/>
    <w:rsid w:val="69A01FFD"/>
    <w:rsid w:val="69CC4E56"/>
    <w:rsid w:val="69CD0CB1"/>
    <w:rsid w:val="69DB5903"/>
    <w:rsid w:val="69DD6A8A"/>
    <w:rsid w:val="69E62B52"/>
    <w:rsid w:val="6A350C4E"/>
    <w:rsid w:val="6A883473"/>
    <w:rsid w:val="6A8B2B69"/>
    <w:rsid w:val="6A8B6AC0"/>
    <w:rsid w:val="6A926969"/>
    <w:rsid w:val="6AC63268"/>
    <w:rsid w:val="6AD246EE"/>
    <w:rsid w:val="6AED45AA"/>
    <w:rsid w:val="6AF64881"/>
    <w:rsid w:val="6B113469"/>
    <w:rsid w:val="6B3B056E"/>
    <w:rsid w:val="6B530B87"/>
    <w:rsid w:val="6B5438B1"/>
    <w:rsid w:val="6B6712DB"/>
    <w:rsid w:val="6B7D2CFA"/>
    <w:rsid w:val="6BA047ED"/>
    <w:rsid w:val="6C65147B"/>
    <w:rsid w:val="6C6773E5"/>
    <w:rsid w:val="6CAF118B"/>
    <w:rsid w:val="6CC83FFB"/>
    <w:rsid w:val="6CD62255"/>
    <w:rsid w:val="6D17288C"/>
    <w:rsid w:val="6D237483"/>
    <w:rsid w:val="6D31451D"/>
    <w:rsid w:val="6D7E46BA"/>
    <w:rsid w:val="6D7E59A8"/>
    <w:rsid w:val="6D8819DC"/>
    <w:rsid w:val="6DA00AD4"/>
    <w:rsid w:val="6DB26CC5"/>
    <w:rsid w:val="6E0F421C"/>
    <w:rsid w:val="6E0F5E6A"/>
    <w:rsid w:val="6E361438"/>
    <w:rsid w:val="6E492F1A"/>
    <w:rsid w:val="6E5B2C4D"/>
    <w:rsid w:val="6E66618C"/>
    <w:rsid w:val="6F084B83"/>
    <w:rsid w:val="6F241291"/>
    <w:rsid w:val="6F2B3A69"/>
    <w:rsid w:val="6F3911E0"/>
    <w:rsid w:val="6F3F5052"/>
    <w:rsid w:val="6F421950"/>
    <w:rsid w:val="6FA32AFD"/>
    <w:rsid w:val="6FAC3760"/>
    <w:rsid w:val="6FD20CED"/>
    <w:rsid w:val="6FFD1ECB"/>
    <w:rsid w:val="700978E2"/>
    <w:rsid w:val="702A0B29"/>
    <w:rsid w:val="70310109"/>
    <w:rsid w:val="707B2FF0"/>
    <w:rsid w:val="70926DFA"/>
    <w:rsid w:val="709661BE"/>
    <w:rsid w:val="70A370D3"/>
    <w:rsid w:val="70B328CC"/>
    <w:rsid w:val="70C70595"/>
    <w:rsid w:val="71094BE2"/>
    <w:rsid w:val="71306613"/>
    <w:rsid w:val="71453E6C"/>
    <w:rsid w:val="71834994"/>
    <w:rsid w:val="718D136F"/>
    <w:rsid w:val="719460E0"/>
    <w:rsid w:val="71D10571"/>
    <w:rsid w:val="71DB3005"/>
    <w:rsid w:val="71ED0060"/>
    <w:rsid w:val="71F47640"/>
    <w:rsid w:val="71FB1783"/>
    <w:rsid w:val="7214383E"/>
    <w:rsid w:val="72223E96"/>
    <w:rsid w:val="72281098"/>
    <w:rsid w:val="722A54BC"/>
    <w:rsid w:val="722F0678"/>
    <w:rsid w:val="722F2426"/>
    <w:rsid w:val="723D4B43"/>
    <w:rsid w:val="72B8066E"/>
    <w:rsid w:val="73117D7E"/>
    <w:rsid w:val="73130081"/>
    <w:rsid w:val="737A3B75"/>
    <w:rsid w:val="73BE7F06"/>
    <w:rsid w:val="73F80CE7"/>
    <w:rsid w:val="74894C41"/>
    <w:rsid w:val="756B19C7"/>
    <w:rsid w:val="75703482"/>
    <w:rsid w:val="7589009F"/>
    <w:rsid w:val="75B06B5B"/>
    <w:rsid w:val="75B66BDC"/>
    <w:rsid w:val="75BA6A9A"/>
    <w:rsid w:val="75EB18CD"/>
    <w:rsid w:val="760A5684"/>
    <w:rsid w:val="762A1E17"/>
    <w:rsid w:val="762B73A9"/>
    <w:rsid w:val="763444AF"/>
    <w:rsid w:val="763C3364"/>
    <w:rsid w:val="764F2F30"/>
    <w:rsid w:val="76B119A1"/>
    <w:rsid w:val="76B75B16"/>
    <w:rsid w:val="76C30EF7"/>
    <w:rsid w:val="76DE403B"/>
    <w:rsid w:val="76FE31D8"/>
    <w:rsid w:val="77625FC5"/>
    <w:rsid w:val="77AF64E3"/>
    <w:rsid w:val="77B31545"/>
    <w:rsid w:val="77D01FB6"/>
    <w:rsid w:val="78320EC2"/>
    <w:rsid w:val="783D1865"/>
    <w:rsid w:val="78767001"/>
    <w:rsid w:val="789B25C4"/>
    <w:rsid w:val="78C377F5"/>
    <w:rsid w:val="78D41F79"/>
    <w:rsid w:val="78D81144"/>
    <w:rsid w:val="78F04DF1"/>
    <w:rsid w:val="790E43A6"/>
    <w:rsid w:val="792312ED"/>
    <w:rsid w:val="792718FA"/>
    <w:rsid w:val="792E42AF"/>
    <w:rsid w:val="793A1DDD"/>
    <w:rsid w:val="797B41A3"/>
    <w:rsid w:val="79BA084C"/>
    <w:rsid w:val="79E955B1"/>
    <w:rsid w:val="79F53F55"/>
    <w:rsid w:val="7A6D7F90"/>
    <w:rsid w:val="7A8377B3"/>
    <w:rsid w:val="7AD60594"/>
    <w:rsid w:val="7AEF644D"/>
    <w:rsid w:val="7AFF4D75"/>
    <w:rsid w:val="7B024C42"/>
    <w:rsid w:val="7B445194"/>
    <w:rsid w:val="7B537186"/>
    <w:rsid w:val="7B540847"/>
    <w:rsid w:val="7B784E3E"/>
    <w:rsid w:val="7B851309"/>
    <w:rsid w:val="7B8D7658"/>
    <w:rsid w:val="7BBD0AA3"/>
    <w:rsid w:val="7BEF32A2"/>
    <w:rsid w:val="7BF22E42"/>
    <w:rsid w:val="7C4C3B55"/>
    <w:rsid w:val="7C645384"/>
    <w:rsid w:val="7C674AF4"/>
    <w:rsid w:val="7CA72796"/>
    <w:rsid w:val="7CAF4890"/>
    <w:rsid w:val="7CF95B0B"/>
    <w:rsid w:val="7D382AD7"/>
    <w:rsid w:val="7D6A6A08"/>
    <w:rsid w:val="7D790907"/>
    <w:rsid w:val="7DBFC059"/>
    <w:rsid w:val="7DC9294F"/>
    <w:rsid w:val="7DCC720B"/>
    <w:rsid w:val="7DDF0E4D"/>
    <w:rsid w:val="7DE5C570"/>
    <w:rsid w:val="7DFF1847"/>
    <w:rsid w:val="7E305650"/>
    <w:rsid w:val="7E5366E6"/>
    <w:rsid w:val="7E591995"/>
    <w:rsid w:val="7E8458A8"/>
    <w:rsid w:val="7EA07470"/>
    <w:rsid w:val="7EC12188"/>
    <w:rsid w:val="7EF95B73"/>
    <w:rsid w:val="7EFE1AFE"/>
    <w:rsid w:val="7EFE38AC"/>
    <w:rsid w:val="7F30419D"/>
    <w:rsid w:val="7F38184C"/>
    <w:rsid w:val="7F427C3D"/>
    <w:rsid w:val="7F9B559F"/>
    <w:rsid w:val="7FF86BA7"/>
    <w:rsid w:val="7FFB1D78"/>
    <w:rsid w:val="9CBE058D"/>
    <w:rsid w:val="B4EDEAB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8CD60F-E435-4B3A-9452-7333F192E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semiHidden="1" w:unhideWhenUsed="1"/>
    <w:lsdException w:name="index 3" w:semiHidden="1" w:unhideWhenUsed="1"/>
    <w:lsdException w:name="index 4" w:uiPriority="0" w:qFormat="1"/>
    <w:lsdException w:name="index 5" w:semiHidden="1" w:unhideWhenUsed="1"/>
    <w:lsdException w:name="index 6" w:uiPriority="0" w:qFormat="1"/>
    <w:lsdException w:name="index 7" w:semiHidden="1" w:unhideWhenUsed="1"/>
    <w:lsdException w:name="index 8" w:semiHidden="1" w:unhideWhenUsed="1"/>
    <w:lsdException w:name="index 9" w:uiPriority="0" w:unhideWhenUsed="1" w:qFormat="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qFormat="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overflowPunct w:val="0"/>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jc w:val="center"/>
      <w:outlineLvl w:val="0"/>
    </w:pPr>
    <w:rPr>
      <w:b/>
      <w:bCs/>
      <w:sz w:val="36"/>
      <w:szCs w:val="44"/>
    </w:rPr>
  </w:style>
  <w:style w:type="paragraph" w:styleId="2">
    <w:name w:val="heading 2"/>
    <w:basedOn w:val="a"/>
    <w:next w:val="a"/>
    <w:link w:val="2Char"/>
    <w:uiPriority w:val="9"/>
    <w:qFormat/>
    <w:pPr>
      <w:keepNext/>
      <w:keepLines/>
      <w:spacing w:line="360" w:lineRule="auto"/>
      <w:outlineLvl w:val="1"/>
    </w:pPr>
    <w:rPr>
      <w:rFonts w:ascii="Arial" w:eastAsia="宋体" w:hAnsi="Arial" w:cs="Times New Roman"/>
      <w:b/>
      <w:bCs/>
      <w:sz w:val="24"/>
      <w:szCs w:val="32"/>
    </w:rPr>
  </w:style>
  <w:style w:type="paragraph" w:styleId="3">
    <w:name w:val="heading 3"/>
    <w:basedOn w:val="a"/>
    <w:next w:val="a"/>
    <w:link w:val="3Char"/>
    <w:uiPriority w:val="9"/>
    <w:unhideWhenUsed/>
    <w:qFormat/>
    <w:pPr>
      <w:keepNext/>
      <w:keepLines/>
      <w:spacing w:before="260" w:after="260" w:line="415" w:lineRule="auto"/>
      <w:outlineLvl w:val="2"/>
    </w:pPr>
    <w:rPr>
      <w:rFonts w:ascii="Calibri" w:eastAsia="宋体" w:hAnsi="Calibri" w:cs="Times New Roman"/>
      <w:b/>
      <w:bCs/>
      <w:sz w:val="32"/>
      <w:szCs w:val="32"/>
    </w:rPr>
  </w:style>
  <w:style w:type="paragraph" w:styleId="4">
    <w:name w:val="heading 4"/>
    <w:basedOn w:val="a"/>
    <w:next w:val="a"/>
    <w:link w:val="4Char"/>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qFormat/>
    <w:pPr>
      <w:ind w:left="1440"/>
    </w:pPr>
    <w:rPr>
      <w:rFonts w:ascii="Calibri" w:eastAsia="宋体" w:hAnsi="Calibri" w:cs="Times New Roman"/>
      <w:sz w:val="18"/>
      <w:szCs w:val="18"/>
    </w:rPr>
  </w:style>
  <w:style w:type="paragraph" w:styleId="a3">
    <w:name w:val="caption"/>
    <w:basedOn w:val="a"/>
    <w:next w:val="a"/>
    <w:uiPriority w:val="35"/>
    <w:qFormat/>
    <w:pPr>
      <w:spacing w:before="152" w:after="160"/>
    </w:pPr>
    <w:rPr>
      <w:rFonts w:ascii="Arial" w:eastAsia="黑体" w:hAnsi="Arial" w:cs="Arial"/>
      <w:sz w:val="20"/>
      <w:szCs w:val="20"/>
    </w:rPr>
  </w:style>
  <w:style w:type="paragraph" w:styleId="a4">
    <w:name w:val="Document Map"/>
    <w:basedOn w:val="a"/>
    <w:qFormat/>
    <w:pPr>
      <w:shd w:val="clear" w:color="auto" w:fill="000080"/>
    </w:pPr>
    <w:rPr>
      <w:sz w:val="24"/>
    </w:rPr>
  </w:style>
  <w:style w:type="paragraph" w:styleId="a5">
    <w:name w:val="toa heading"/>
    <w:basedOn w:val="a"/>
    <w:next w:val="a"/>
    <w:uiPriority w:val="99"/>
    <w:qFormat/>
    <w:pPr>
      <w:spacing w:before="120"/>
    </w:pPr>
    <w:rPr>
      <w:rFonts w:ascii="Arial" w:eastAsia="宋体" w:hAnsi="Arial" w:cs="Arial"/>
      <w:sz w:val="24"/>
      <w:szCs w:val="24"/>
    </w:rPr>
  </w:style>
  <w:style w:type="paragraph" w:styleId="a6">
    <w:name w:val="annotation text"/>
    <w:basedOn w:val="a"/>
    <w:qFormat/>
  </w:style>
  <w:style w:type="paragraph" w:styleId="6">
    <w:name w:val="index 6"/>
    <w:basedOn w:val="a"/>
    <w:next w:val="a"/>
    <w:qFormat/>
    <w:rPr>
      <w:rFonts w:ascii="宋体" w:hAnsi="宋体"/>
      <w:color w:val="000000" w:themeColor="text1"/>
      <w:sz w:val="20"/>
      <w:szCs w:val="20"/>
    </w:rPr>
  </w:style>
  <w:style w:type="paragraph" w:styleId="a7">
    <w:name w:val="Body Text"/>
    <w:basedOn w:val="a"/>
    <w:uiPriority w:val="99"/>
    <w:qFormat/>
    <w:pPr>
      <w:spacing w:before="120" w:after="120" w:line="280" w:lineRule="atLeast"/>
      <w:textAlignment w:val="baseline"/>
    </w:pPr>
    <w:rPr>
      <w:rFonts w:ascii="Calibri" w:eastAsia="新宋体" w:hAnsi="Calibri" w:cs="Times New Roman"/>
      <w:szCs w:val="21"/>
    </w:rPr>
  </w:style>
  <w:style w:type="paragraph" w:styleId="a8">
    <w:name w:val="Body Text Indent"/>
    <w:basedOn w:val="a"/>
    <w:uiPriority w:val="99"/>
    <w:qFormat/>
    <w:pPr>
      <w:spacing w:after="120"/>
      <w:ind w:left="420"/>
    </w:pPr>
    <w:rPr>
      <w:rFonts w:ascii="Calibri" w:eastAsia="宋体" w:hAnsi="Calibri" w:cs="Times New Roman"/>
      <w:szCs w:val="20"/>
    </w:rPr>
  </w:style>
  <w:style w:type="paragraph" w:styleId="40">
    <w:name w:val="index 4"/>
    <w:basedOn w:val="a"/>
    <w:next w:val="a"/>
    <w:qFormat/>
    <w:pPr>
      <w:ind w:left="600"/>
    </w:pPr>
  </w:style>
  <w:style w:type="paragraph" w:styleId="50">
    <w:name w:val="toc 5"/>
    <w:basedOn w:val="a"/>
    <w:next w:val="a"/>
    <w:uiPriority w:val="39"/>
    <w:qFormat/>
    <w:pPr>
      <w:ind w:left="960"/>
    </w:pPr>
    <w:rPr>
      <w:rFonts w:ascii="Calibri" w:eastAsia="宋体" w:hAnsi="Calibri" w:cs="Times New Roman"/>
      <w:sz w:val="18"/>
      <w:szCs w:val="18"/>
    </w:rPr>
  </w:style>
  <w:style w:type="paragraph" w:styleId="30">
    <w:name w:val="toc 3"/>
    <w:basedOn w:val="a"/>
    <w:next w:val="a"/>
    <w:uiPriority w:val="39"/>
    <w:qFormat/>
    <w:pPr>
      <w:ind w:left="480"/>
    </w:pPr>
    <w:rPr>
      <w:rFonts w:ascii="Calibri" w:eastAsia="宋体" w:hAnsi="Calibri" w:cs="Times New Roman"/>
      <w:i/>
      <w:iCs/>
      <w:sz w:val="20"/>
      <w:szCs w:val="20"/>
    </w:rPr>
  </w:style>
  <w:style w:type="paragraph" w:styleId="a9">
    <w:name w:val="Plain Text"/>
    <w:basedOn w:val="a"/>
    <w:qFormat/>
    <w:rPr>
      <w:rFonts w:ascii="宋体" w:hAnsi="宋体"/>
    </w:rPr>
  </w:style>
  <w:style w:type="paragraph" w:styleId="8">
    <w:name w:val="toc 8"/>
    <w:basedOn w:val="a"/>
    <w:next w:val="a"/>
    <w:uiPriority w:val="39"/>
    <w:qFormat/>
    <w:pPr>
      <w:ind w:left="1680"/>
    </w:pPr>
    <w:rPr>
      <w:rFonts w:ascii="Calibri" w:eastAsia="宋体" w:hAnsi="Calibri" w:cs="Times New Roman"/>
      <w:sz w:val="18"/>
      <w:szCs w:val="18"/>
    </w:rPr>
  </w:style>
  <w:style w:type="paragraph" w:styleId="aa">
    <w:name w:val="Date"/>
    <w:basedOn w:val="a"/>
    <w:next w:val="a"/>
    <w:qFormat/>
    <w:pPr>
      <w:ind w:left="100"/>
    </w:pPr>
    <w:rPr>
      <w:sz w:val="24"/>
    </w:rPr>
  </w:style>
  <w:style w:type="paragraph" w:styleId="20">
    <w:name w:val="Body Text Indent 2"/>
    <w:basedOn w:val="a"/>
    <w:qFormat/>
    <w:pPr>
      <w:spacing w:after="120" w:line="480" w:lineRule="auto"/>
      <w:ind w:left="420"/>
    </w:pPr>
  </w:style>
  <w:style w:type="paragraph" w:styleId="ab">
    <w:name w:val="Balloon Text"/>
    <w:basedOn w:val="a"/>
    <w:qFormat/>
    <w:rPr>
      <w:sz w:val="18"/>
    </w:rPr>
  </w:style>
  <w:style w:type="paragraph" w:styleId="ac">
    <w:name w:val="footer"/>
    <w:basedOn w:val="a"/>
    <w:uiPriority w:val="99"/>
    <w:qFormat/>
    <w:pPr>
      <w:tabs>
        <w:tab w:val="center" w:pos="4153"/>
        <w:tab w:val="right" w:pos="8306"/>
      </w:tabs>
      <w:snapToGrid w:val="0"/>
    </w:pPr>
    <w:rPr>
      <w:sz w:val="18"/>
    </w:rPr>
  </w:style>
  <w:style w:type="paragraph" w:styleId="ad">
    <w:name w:val="envelope return"/>
    <w:basedOn w:val="a"/>
    <w:qFormat/>
    <w:pPr>
      <w:snapToGrid w:val="0"/>
    </w:pPr>
    <w:rPr>
      <w:rFonts w:ascii="Arial" w:hAnsi="Arial"/>
    </w:rPr>
  </w:style>
  <w:style w:type="paragraph" w:styleId="ae">
    <w:name w:val="header"/>
    <w:basedOn w:val="a"/>
    <w:qFormat/>
    <w:pPr>
      <w:pBdr>
        <w:bottom w:val="single" w:sz="6" w:space="1" w:color="000000"/>
      </w:pBdr>
      <w:tabs>
        <w:tab w:val="center" w:pos="4153"/>
        <w:tab w:val="right" w:pos="8306"/>
      </w:tabs>
      <w:snapToGrid w:val="0"/>
      <w:jc w:val="center"/>
    </w:pPr>
    <w:rPr>
      <w:sz w:val="18"/>
    </w:rPr>
  </w:style>
  <w:style w:type="paragraph" w:styleId="10">
    <w:name w:val="toc 1"/>
    <w:basedOn w:val="a"/>
    <w:next w:val="a"/>
    <w:uiPriority w:val="39"/>
    <w:qFormat/>
    <w:pPr>
      <w:spacing w:line="360" w:lineRule="auto"/>
    </w:pPr>
    <w:rPr>
      <w:rFonts w:ascii="宋体" w:eastAsia="宋体" w:hAnsi="宋体" w:cs="Times New Roman"/>
      <w:b/>
      <w:caps/>
      <w:color w:val="FF0000"/>
      <w:szCs w:val="21"/>
    </w:rPr>
  </w:style>
  <w:style w:type="paragraph" w:styleId="41">
    <w:name w:val="toc 4"/>
    <w:basedOn w:val="a"/>
    <w:next w:val="a"/>
    <w:uiPriority w:val="39"/>
    <w:qFormat/>
    <w:pPr>
      <w:ind w:left="720"/>
    </w:pPr>
    <w:rPr>
      <w:rFonts w:ascii="Calibri" w:eastAsia="宋体" w:hAnsi="Calibri" w:cs="Times New Roman"/>
      <w:sz w:val="18"/>
      <w:szCs w:val="18"/>
    </w:rPr>
  </w:style>
  <w:style w:type="paragraph" w:styleId="af">
    <w:name w:val="List"/>
    <w:basedOn w:val="a"/>
    <w:uiPriority w:val="99"/>
    <w:qFormat/>
    <w:pPr>
      <w:ind w:left="420" w:hanging="420"/>
    </w:pPr>
    <w:rPr>
      <w:rFonts w:ascii="Times New Roman" w:eastAsia="宋体" w:hAnsi="Times New Roman" w:cs="Times New Roman"/>
      <w:szCs w:val="20"/>
    </w:rPr>
  </w:style>
  <w:style w:type="paragraph" w:styleId="60">
    <w:name w:val="toc 6"/>
    <w:basedOn w:val="a"/>
    <w:next w:val="a"/>
    <w:uiPriority w:val="39"/>
    <w:qFormat/>
    <w:pPr>
      <w:ind w:left="1200"/>
    </w:pPr>
    <w:rPr>
      <w:rFonts w:ascii="Calibri" w:eastAsia="宋体" w:hAnsi="Calibri" w:cs="Times New Roman"/>
      <w:sz w:val="18"/>
      <w:szCs w:val="18"/>
    </w:rPr>
  </w:style>
  <w:style w:type="paragraph" w:styleId="31">
    <w:name w:val="Body Text Indent 3"/>
    <w:basedOn w:val="a"/>
    <w:qFormat/>
    <w:pPr>
      <w:spacing w:after="120"/>
      <w:ind w:left="420"/>
    </w:pPr>
    <w:rPr>
      <w:sz w:val="16"/>
    </w:rPr>
  </w:style>
  <w:style w:type="paragraph" w:styleId="9">
    <w:name w:val="index 9"/>
    <w:basedOn w:val="a"/>
    <w:next w:val="a"/>
    <w:unhideWhenUsed/>
    <w:qFormat/>
    <w:pPr>
      <w:ind w:left="2520" w:hanging="280"/>
    </w:pPr>
    <w:rPr>
      <w:rFonts w:eastAsia="仿宋"/>
      <w:sz w:val="28"/>
    </w:rPr>
  </w:style>
  <w:style w:type="paragraph" w:styleId="21">
    <w:name w:val="toc 2"/>
    <w:basedOn w:val="a"/>
    <w:next w:val="a"/>
    <w:uiPriority w:val="39"/>
    <w:unhideWhenUsed/>
    <w:qFormat/>
    <w:pPr>
      <w:ind w:left="420"/>
    </w:pPr>
    <w:rPr>
      <w:rFonts w:ascii="Calibri" w:eastAsia="宋体" w:hAnsi="Calibri" w:cs="Times New Roman"/>
      <w:szCs w:val="20"/>
    </w:rPr>
  </w:style>
  <w:style w:type="paragraph" w:styleId="90">
    <w:name w:val="toc 9"/>
    <w:basedOn w:val="a"/>
    <w:next w:val="a"/>
    <w:uiPriority w:val="39"/>
    <w:qFormat/>
    <w:pPr>
      <w:ind w:left="1920"/>
    </w:pPr>
    <w:rPr>
      <w:rFonts w:ascii="Calibri" w:eastAsia="宋体" w:hAnsi="Calibri" w:cs="Times New Roman"/>
      <w:sz w:val="18"/>
      <w:szCs w:val="18"/>
    </w:rPr>
  </w:style>
  <w:style w:type="paragraph" w:styleId="af0">
    <w:name w:val="Normal (Web)"/>
    <w:basedOn w:val="a"/>
    <w:uiPriority w:val="99"/>
    <w:qFormat/>
    <w:rPr>
      <w:rFonts w:ascii="Calibri" w:eastAsia="宋体" w:hAnsi="Calibri" w:cs="Times New Roman"/>
      <w:sz w:val="24"/>
      <w:szCs w:val="20"/>
    </w:rPr>
  </w:style>
  <w:style w:type="paragraph" w:styleId="11">
    <w:name w:val="index 1"/>
    <w:basedOn w:val="a"/>
    <w:next w:val="a"/>
    <w:uiPriority w:val="99"/>
    <w:qFormat/>
    <w:rPr>
      <w:rFonts w:ascii="Calibri" w:eastAsia="宋体" w:hAnsi="Calibri" w:cs="Times New Roman"/>
      <w:sz w:val="24"/>
      <w:szCs w:val="24"/>
    </w:rPr>
  </w:style>
  <w:style w:type="paragraph" w:styleId="af1">
    <w:name w:val="Title"/>
    <w:basedOn w:val="a"/>
    <w:next w:val="a"/>
    <w:qFormat/>
    <w:pPr>
      <w:spacing w:before="160" w:after="40" w:line="240" w:lineRule="atLeast"/>
      <w:ind w:left="425" w:hanging="425"/>
      <w:jc w:val="center"/>
      <w:outlineLvl w:val="0"/>
    </w:pPr>
    <w:rPr>
      <w:rFonts w:ascii="Arial" w:hAnsi="Arial"/>
      <w:b/>
      <w:sz w:val="32"/>
    </w:rPr>
  </w:style>
  <w:style w:type="paragraph" w:styleId="af2">
    <w:name w:val="annotation subject"/>
    <w:basedOn w:val="a6"/>
    <w:next w:val="a6"/>
    <w:qFormat/>
    <w:rPr>
      <w:b/>
    </w:rPr>
  </w:style>
  <w:style w:type="paragraph" w:styleId="22">
    <w:name w:val="Body Text First Indent 2"/>
    <w:basedOn w:val="a8"/>
    <w:uiPriority w:val="99"/>
    <w:semiHidden/>
    <w:qFormat/>
    <w:pPr>
      <w:spacing w:line="276" w:lineRule="auto"/>
      <w:ind w:firstLine="420"/>
    </w:pPr>
  </w:style>
  <w:style w:type="table" w:styleId="af3">
    <w:name w:val="Table Grid"/>
    <w:basedOn w:val="a1"/>
    <w:uiPriority w:val="39"/>
    <w:qFormat/>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rPr>
  </w:style>
  <w:style w:type="character" w:styleId="af5">
    <w:name w:val="page number"/>
    <w:basedOn w:val="a0"/>
    <w:uiPriority w:val="99"/>
    <w:qFormat/>
    <w:rPr>
      <w:rFonts w:cs="Times New Roman"/>
    </w:rPr>
  </w:style>
  <w:style w:type="character" w:styleId="HTML">
    <w:name w:val="HTML Acronym"/>
    <w:basedOn w:val="a0"/>
    <w:uiPriority w:val="99"/>
    <w:qFormat/>
  </w:style>
  <w:style w:type="character" w:styleId="af6">
    <w:name w:val="annotation reference"/>
    <w:basedOn w:val="a0"/>
    <w:uiPriority w:val="99"/>
    <w:qFormat/>
    <w:rPr>
      <w:sz w:val="21"/>
    </w:rPr>
  </w:style>
  <w:style w:type="character" w:customStyle="1" w:styleId="Internet">
    <w:name w:val="访问过的 Internet 链接"/>
    <w:basedOn w:val="a0"/>
    <w:uiPriority w:val="99"/>
    <w:qFormat/>
    <w:rPr>
      <w:color w:val="800080"/>
      <w:u w:val="single"/>
    </w:rPr>
  </w:style>
  <w:style w:type="character" w:customStyle="1" w:styleId="12">
    <w:name w:val="强调1"/>
    <w:uiPriority w:val="99"/>
    <w:qFormat/>
    <w:rPr>
      <w:rFonts w:cs="Times New Roman"/>
      <w:color w:val="auto"/>
    </w:rPr>
  </w:style>
  <w:style w:type="character" w:customStyle="1" w:styleId="Internet0">
    <w:name w:val="Internet 链接"/>
    <w:basedOn w:val="a0"/>
    <w:uiPriority w:val="99"/>
    <w:qFormat/>
    <w:rPr>
      <w:color w:val="1F4F88"/>
      <w:u w:val="none"/>
    </w:rPr>
  </w:style>
  <w:style w:type="character" w:customStyle="1" w:styleId="3Char">
    <w:name w:val="标题 3 Char"/>
    <w:basedOn w:val="a0"/>
    <w:link w:val="3"/>
    <w:uiPriority w:val="9"/>
    <w:qFormat/>
    <w:rPr>
      <w:rFonts w:ascii="Calibri" w:eastAsia="宋体" w:hAnsi="Calibri" w:cs="Times New Roman"/>
      <w:b/>
      <w:bCs/>
      <w:kern w:val="2"/>
      <w:sz w:val="36"/>
      <w:szCs w:val="44"/>
    </w:rPr>
  </w:style>
  <w:style w:type="character" w:customStyle="1" w:styleId="4Char">
    <w:name w:val="标题 4 Char"/>
    <w:basedOn w:val="a0"/>
    <w:link w:val="4"/>
    <w:uiPriority w:val="9"/>
    <w:qFormat/>
    <w:rPr>
      <w:rFonts w:ascii="Arial" w:eastAsia="宋体" w:hAnsi="Arial" w:cs="Times New Roman"/>
      <w:b/>
      <w:bCs/>
      <w:sz w:val="24"/>
      <w:szCs w:val="32"/>
    </w:rPr>
  </w:style>
  <w:style w:type="character" w:customStyle="1" w:styleId="32">
    <w:name w:val="标题 3 字符"/>
    <w:basedOn w:val="a0"/>
    <w:uiPriority w:val="9"/>
    <w:semiHidden/>
    <w:qFormat/>
    <w:rPr>
      <w:rFonts w:ascii="Calibri" w:eastAsia="宋体" w:hAnsi="Calibri" w:cs="Times New Roman"/>
      <w:b/>
      <w:bCs/>
      <w:sz w:val="32"/>
      <w:szCs w:val="32"/>
    </w:rPr>
  </w:style>
  <w:style w:type="character" w:customStyle="1" w:styleId="CharChar3">
    <w:name w:val="Char Char3"/>
    <w:qFormat/>
    <w:rPr>
      <w:rFonts w:ascii="宋体" w:eastAsia="宋体" w:hAnsi="宋体"/>
      <w:kern w:val="2"/>
      <w:sz w:val="21"/>
      <w:lang w:val="en-US" w:eastAsia="zh-CN"/>
    </w:rPr>
  </w:style>
  <w:style w:type="character" w:customStyle="1" w:styleId="23">
    <w:name w:val="正文文本缩进 2 字符"/>
    <w:qFormat/>
    <w:locked/>
  </w:style>
  <w:style w:type="character" w:customStyle="1" w:styleId="af7">
    <w:name w:val="批注主题 字符"/>
    <w:qFormat/>
    <w:locked/>
    <w:rPr>
      <w:b/>
    </w:rPr>
  </w:style>
  <w:style w:type="character" w:customStyle="1" w:styleId="33">
    <w:name w:val="正文文本缩进 3 字符"/>
    <w:qFormat/>
    <w:locked/>
    <w:rPr>
      <w:sz w:val="16"/>
    </w:rPr>
  </w:style>
  <w:style w:type="character" w:customStyle="1" w:styleId="Char">
    <w:name w:val="纯文本 Char"/>
    <w:qFormat/>
    <w:rPr>
      <w:rFonts w:ascii="宋体" w:eastAsia="宋体" w:hAnsi="宋体"/>
      <w:kern w:val="2"/>
      <w:sz w:val="21"/>
      <w:lang w:val="en-US" w:eastAsia="zh-CN"/>
    </w:rPr>
  </w:style>
  <w:style w:type="character" w:customStyle="1" w:styleId="CharChar2">
    <w:name w:val="Char Char2"/>
    <w:qFormat/>
    <w:rPr>
      <w:rFonts w:ascii="宋体" w:hAnsi="宋体"/>
      <w:kern w:val="2"/>
      <w:sz w:val="21"/>
    </w:rPr>
  </w:style>
  <w:style w:type="character" w:customStyle="1" w:styleId="af8">
    <w:name w:val="列出段落 字符"/>
    <w:uiPriority w:val="34"/>
    <w:qFormat/>
    <w:locked/>
    <w:rPr>
      <w:sz w:val="22"/>
    </w:rPr>
  </w:style>
  <w:style w:type="character" w:customStyle="1" w:styleId="apple-converted-space">
    <w:name w:val="apple-converted-space"/>
    <w:basedOn w:val="a0"/>
    <w:qFormat/>
    <w:rPr>
      <w:rFonts w:cs="Times New Roman"/>
    </w:rPr>
  </w:style>
  <w:style w:type="character" w:customStyle="1" w:styleId="af9">
    <w:name w:val="页眉 字符"/>
    <w:qFormat/>
    <w:locked/>
    <w:rPr>
      <w:sz w:val="18"/>
    </w:rPr>
  </w:style>
  <w:style w:type="character" w:customStyle="1" w:styleId="BODYTEXTChar">
    <w:name w:val="BODY TEXT Char"/>
    <w:qFormat/>
    <w:locked/>
    <w:rPr>
      <w:rFonts w:eastAsia="新宋体"/>
      <w:kern w:val="2"/>
      <w:sz w:val="21"/>
    </w:rPr>
  </w:style>
  <w:style w:type="character" w:customStyle="1" w:styleId="afa">
    <w:name w:val="批注文字 字符"/>
    <w:qFormat/>
    <w:locked/>
  </w:style>
  <w:style w:type="character" w:customStyle="1" w:styleId="afb">
    <w:name w:val="标题 字符"/>
    <w:qFormat/>
    <w:locked/>
    <w:rPr>
      <w:rFonts w:ascii="Arial" w:hAnsi="Arial"/>
      <w:b/>
      <w:sz w:val="32"/>
    </w:rPr>
  </w:style>
  <w:style w:type="character" w:customStyle="1" w:styleId="afc">
    <w:name w:val="日期 字符"/>
    <w:qFormat/>
    <w:locked/>
    <w:rPr>
      <w:sz w:val="24"/>
    </w:rPr>
  </w:style>
  <w:style w:type="character" w:customStyle="1" w:styleId="ATXTBulletsZchn">
    <w:name w:val="ATXT_Bullets Zchn"/>
    <w:uiPriority w:val="99"/>
    <w:qFormat/>
    <w:locked/>
    <w:rPr>
      <w:rFonts w:ascii="Arial" w:hAnsi="Arial"/>
      <w:lang w:val="de-AT" w:eastAsia="zh-CN"/>
    </w:rPr>
  </w:style>
  <w:style w:type="character" w:customStyle="1" w:styleId="CharChar5">
    <w:name w:val="Char Char5"/>
    <w:qFormat/>
    <w:rPr>
      <w:rFonts w:ascii="宋体" w:eastAsia="宋体" w:hAnsi="宋体"/>
      <w:kern w:val="2"/>
      <w:sz w:val="21"/>
      <w:lang w:val="en-US" w:eastAsia="zh-CN"/>
    </w:rPr>
  </w:style>
  <w:style w:type="character" w:customStyle="1" w:styleId="afd">
    <w:name w:val="批注框文本 字符"/>
    <w:qFormat/>
    <w:locked/>
    <w:rPr>
      <w:sz w:val="18"/>
    </w:rPr>
  </w:style>
  <w:style w:type="character" w:customStyle="1" w:styleId="Char0">
    <w:name w:val="批注文字 Char"/>
    <w:qFormat/>
    <w:rPr>
      <w:kern w:val="2"/>
    </w:rPr>
  </w:style>
  <w:style w:type="character" w:customStyle="1" w:styleId="Char1">
    <w:name w:val="批注主题 Char"/>
    <w:qFormat/>
    <w:rPr>
      <w:b/>
      <w:kern w:val="2"/>
    </w:rPr>
  </w:style>
  <w:style w:type="character" w:customStyle="1" w:styleId="afe">
    <w:name w:val="文档结构图 字符"/>
    <w:qFormat/>
    <w:locked/>
    <w:rPr>
      <w:sz w:val="24"/>
      <w:shd w:val="clear" w:color="auto" w:fill="000080"/>
    </w:rPr>
  </w:style>
  <w:style w:type="character" w:customStyle="1" w:styleId="HTMLMarkup">
    <w:name w:val="HTML Markup"/>
    <w:qFormat/>
    <w:rPr>
      <w:vanish/>
      <w:color w:val="FF0000"/>
    </w:rPr>
  </w:style>
  <w:style w:type="character" w:customStyle="1" w:styleId="2Char">
    <w:name w:val="标题 2 Char"/>
    <w:link w:val="2"/>
    <w:qFormat/>
    <w:locked/>
    <w:rPr>
      <w:rFonts w:ascii="宋体" w:hAnsi="宋体"/>
    </w:rPr>
  </w:style>
  <w:style w:type="character" w:customStyle="1" w:styleId="aff">
    <w:name w:val="页脚 字符"/>
    <w:uiPriority w:val="99"/>
    <w:qFormat/>
    <w:locked/>
    <w:rPr>
      <w:sz w:val="18"/>
    </w:rPr>
  </w:style>
  <w:style w:type="character" w:customStyle="1" w:styleId="DefaultChar">
    <w:name w:val="Default Char"/>
    <w:qFormat/>
    <w:locked/>
    <w:rPr>
      <w:rFonts w:ascii="仿宋_GB2312" w:eastAsia="仿宋_GB2312" w:hAnsi="仿宋_GB2312"/>
      <w:color w:val="000000"/>
      <w:sz w:val="24"/>
    </w:rPr>
  </w:style>
  <w:style w:type="character" w:customStyle="1" w:styleId="Char2">
    <w:name w:val="页脚 Char"/>
    <w:uiPriority w:val="99"/>
    <w:qFormat/>
    <w:locked/>
    <w:rPr>
      <w:sz w:val="18"/>
    </w:rPr>
  </w:style>
  <w:style w:type="character" w:customStyle="1" w:styleId="13">
    <w:name w:val="批注文字 字符1"/>
    <w:basedOn w:val="a0"/>
    <w:uiPriority w:val="99"/>
    <w:semiHidden/>
    <w:qFormat/>
  </w:style>
  <w:style w:type="character" w:customStyle="1" w:styleId="110">
    <w:name w:val="批注文字 字符11"/>
    <w:basedOn w:val="a0"/>
    <w:qFormat/>
    <w:rPr>
      <w:rFonts w:cs="Times New Roman"/>
      <w:kern w:val="2"/>
      <w:sz w:val="21"/>
    </w:rPr>
  </w:style>
  <w:style w:type="character" w:customStyle="1" w:styleId="aff0">
    <w:name w:val="正文文本缩进 字符"/>
    <w:basedOn w:val="a0"/>
    <w:uiPriority w:val="99"/>
    <w:qFormat/>
    <w:rPr>
      <w:rFonts w:ascii="Calibri" w:eastAsia="宋体" w:hAnsi="Calibri" w:cs="Times New Roman"/>
      <w:szCs w:val="20"/>
    </w:rPr>
  </w:style>
  <w:style w:type="character" w:customStyle="1" w:styleId="14">
    <w:name w:val="文档结构图 字符1"/>
    <w:basedOn w:val="a0"/>
    <w:uiPriority w:val="99"/>
    <w:semiHidden/>
    <w:qFormat/>
    <w:rPr>
      <w:rFonts w:ascii="Microsoft YaHei UI" w:eastAsia="Microsoft YaHei UI" w:hAnsi="Microsoft YaHei UI"/>
      <w:sz w:val="18"/>
      <w:szCs w:val="18"/>
    </w:rPr>
  </w:style>
  <w:style w:type="character" w:customStyle="1" w:styleId="111">
    <w:name w:val="文档结构图 字符11"/>
    <w:basedOn w:val="a0"/>
    <w:uiPriority w:val="99"/>
    <w:semiHidden/>
    <w:qFormat/>
    <w:rPr>
      <w:rFonts w:ascii="Microsoft YaHei UI" w:eastAsia="Microsoft YaHei UI" w:hAnsi="Microsoft YaHei UI" w:cs="Times New Roman"/>
      <w:kern w:val="2"/>
      <w:sz w:val="18"/>
      <w:szCs w:val="18"/>
    </w:rPr>
  </w:style>
  <w:style w:type="character" w:customStyle="1" w:styleId="aff1">
    <w:name w:val="正文文本 字符"/>
    <w:basedOn w:val="a0"/>
    <w:uiPriority w:val="99"/>
    <w:qFormat/>
    <w:rPr>
      <w:rFonts w:ascii="Calibri" w:eastAsia="新宋体" w:hAnsi="Calibri" w:cs="Times New Roman"/>
      <w:szCs w:val="21"/>
    </w:rPr>
  </w:style>
  <w:style w:type="character" w:customStyle="1" w:styleId="15">
    <w:name w:val="纯文本 字符1"/>
    <w:basedOn w:val="a0"/>
    <w:uiPriority w:val="99"/>
    <w:semiHidden/>
    <w:qFormat/>
    <w:rPr>
      <w:rFonts w:asciiTheme="minorEastAsia" w:hAnsi="等线" w:cs="Courier New"/>
    </w:rPr>
  </w:style>
  <w:style w:type="character" w:customStyle="1" w:styleId="112">
    <w:name w:val="纯文本 字符11"/>
    <w:basedOn w:val="a0"/>
    <w:qFormat/>
    <w:rPr>
      <w:rFonts w:asciiTheme="minorEastAsia" w:eastAsiaTheme="minorEastAsia" w:hAnsi="等线" w:cs="Courier New"/>
      <w:kern w:val="2"/>
      <w:sz w:val="21"/>
    </w:rPr>
  </w:style>
  <w:style w:type="character" w:customStyle="1" w:styleId="16">
    <w:name w:val="页眉 字符1"/>
    <w:basedOn w:val="a0"/>
    <w:uiPriority w:val="99"/>
    <w:semiHidden/>
    <w:qFormat/>
    <w:rPr>
      <w:sz w:val="18"/>
      <w:szCs w:val="18"/>
    </w:rPr>
  </w:style>
  <w:style w:type="character" w:customStyle="1" w:styleId="113">
    <w:name w:val="页眉 字符11"/>
    <w:basedOn w:val="a0"/>
    <w:uiPriority w:val="99"/>
    <w:semiHidden/>
    <w:qFormat/>
    <w:rPr>
      <w:rFonts w:cs="Times New Roman"/>
      <w:kern w:val="2"/>
      <w:sz w:val="18"/>
      <w:szCs w:val="18"/>
    </w:rPr>
  </w:style>
  <w:style w:type="character" w:customStyle="1" w:styleId="17">
    <w:name w:val="批注框文本 字符1"/>
    <w:basedOn w:val="a0"/>
    <w:uiPriority w:val="99"/>
    <w:semiHidden/>
    <w:qFormat/>
    <w:rPr>
      <w:sz w:val="18"/>
      <w:szCs w:val="18"/>
    </w:rPr>
  </w:style>
  <w:style w:type="character" w:customStyle="1" w:styleId="114">
    <w:name w:val="批注框文本 字符11"/>
    <w:basedOn w:val="a0"/>
    <w:uiPriority w:val="99"/>
    <w:semiHidden/>
    <w:qFormat/>
    <w:rPr>
      <w:rFonts w:cs="Times New Roman"/>
      <w:kern w:val="2"/>
      <w:sz w:val="18"/>
      <w:szCs w:val="18"/>
    </w:rPr>
  </w:style>
  <w:style w:type="character" w:customStyle="1" w:styleId="18">
    <w:name w:val="日期 字符1"/>
    <w:basedOn w:val="a0"/>
    <w:uiPriority w:val="99"/>
    <w:semiHidden/>
    <w:qFormat/>
  </w:style>
  <w:style w:type="character" w:customStyle="1" w:styleId="115">
    <w:name w:val="日期 字符11"/>
    <w:basedOn w:val="a0"/>
    <w:link w:val="aff2"/>
    <w:uiPriority w:val="99"/>
    <w:semiHidden/>
    <w:qFormat/>
    <w:rPr>
      <w:rFonts w:cs="Times New Roman"/>
      <w:kern w:val="2"/>
      <w:sz w:val="21"/>
    </w:rPr>
  </w:style>
  <w:style w:type="paragraph" w:customStyle="1" w:styleId="aff2">
    <w:name w:val="标书正文格式"/>
    <w:basedOn w:val="a9"/>
    <w:link w:val="115"/>
    <w:qFormat/>
    <w:pPr>
      <w:spacing w:line="360" w:lineRule="auto"/>
      <w:ind w:firstLine="200"/>
    </w:pPr>
    <w:rPr>
      <w:color w:val="000000"/>
      <w:sz w:val="24"/>
      <w:szCs w:val="24"/>
    </w:rPr>
  </w:style>
  <w:style w:type="character" w:customStyle="1" w:styleId="19">
    <w:name w:val="页脚 字符1"/>
    <w:basedOn w:val="a0"/>
    <w:uiPriority w:val="99"/>
    <w:semiHidden/>
    <w:qFormat/>
    <w:rPr>
      <w:sz w:val="18"/>
      <w:szCs w:val="18"/>
    </w:rPr>
  </w:style>
  <w:style w:type="character" w:customStyle="1" w:styleId="116">
    <w:name w:val="页脚 字符11"/>
    <w:basedOn w:val="a0"/>
    <w:uiPriority w:val="99"/>
    <w:semiHidden/>
    <w:qFormat/>
    <w:rPr>
      <w:rFonts w:cs="Times New Roman"/>
      <w:kern w:val="2"/>
      <w:sz w:val="18"/>
      <w:szCs w:val="18"/>
    </w:rPr>
  </w:style>
  <w:style w:type="character" w:customStyle="1" w:styleId="210">
    <w:name w:val="正文文本缩进 2 字符1"/>
    <w:basedOn w:val="a0"/>
    <w:uiPriority w:val="99"/>
    <w:semiHidden/>
    <w:qFormat/>
  </w:style>
  <w:style w:type="character" w:customStyle="1" w:styleId="211">
    <w:name w:val="正文文本缩进 2 字符11"/>
    <w:basedOn w:val="a0"/>
    <w:uiPriority w:val="99"/>
    <w:semiHidden/>
    <w:qFormat/>
    <w:rPr>
      <w:rFonts w:cs="Times New Roman"/>
      <w:kern w:val="2"/>
      <w:sz w:val="21"/>
    </w:rPr>
  </w:style>
  <w:style w:type="character" w:customStyle="1" w:styleId="310">
    <w:name w:val="正文文本缩进 3 字符1"/>
    <w:basedOn w:val="a0"/>
    <w:uiPriority w:val="99"/>
    <w:semiHidden/>
    <w:qFormat/>
    <w:rPr>
      <w:sz w:val="16"/>
      <w:szCs w:val="16"/>
    </w:rPr>
  </w:style>
  <w:style w:type="character" w:customStyle="1" w:styleId="311">
    <w:name w:val="正文文本缩进 3 字符11"/>
    <w:basedOn w:val="a0"/>
    <w:uiPriority w:val="99"/>
    <w:semiHidden/>
    <w:qFormat/>
    <w:rPr>
      <w:rFonts w:cs="Times New Roman"/>
      <w:kern w:val="2"/>
      <w:sz w:val="16"/>
      <w:szCs w:val="16"/>
    </w:rPr>
  </w:style>
  <w:style w:type="character" w:customStyle="1" w:styleId="1a">
    <w:name w:val="批注主题 字符1"/>
    <w:basedOn w:val="13"/>
    <w:uiPriority w:val="99"/>
    <w:semiHidden/>
    <w:qFormat/>
    <w:rPr>
      <w:b/>
      <w:bCs/>
    </w:rPr>
  </w:style>
  <w:style w:type="character" w:customStyle="1" w:styleId="117">
    <w:name w:val="批注主题 字符11"/>
    <w:basedOn w:val="110"/>
    <w:link w:val="aff3"/>
    <w:uiPriority w:val="99"/>
    <w:semiHidden/>
    <w:qFormat/>
    <w:rPr>
      <w:rFonts w:cs="Times New Roman"/>
      <w:b/>
      <w:bCs/>
      <w:kern w:val="2"/>
      <w:sz w:val="21"/>
    </w:rPr>
  </w:style>
  <w:style w:type="paragraph" w:customStyle="1" w:styleId="aff3">
    <w:name w:val="标书二级标题"/>
    <w:basedOn w:val="2"/>
    <w:link w:val="117"/>
    <w:qFormat/>
    <w:pPr>
      <w:spacing w:line="240" w:lineRule="auto"/>
    </w:pPr>
    <w:rPr>
      <w:rFonts w:ascii="宋体" w:eastAsia="黑体" w:hAnsi="宋体"/>
      <w:b w:val="0"/>
      <w:sz w:val="28"/>
      <w:szCs w:val="30"/>
    </w:rPr>
  </w:style>
  <w:style w:type="character" w:customStyle="1" w:styleId="1b">
    <w:name w:val="标题 字符1"/>
    <w:basedOn w:val="a0"/>
    <w:uiPriority w:val="10"/>
    <w:qFormat/>
    <w:rPr>
      <w:rFonts w:asciiTheme="majorHAnsi" w:eastAsiaTheme="majorEastAsia" w:hAnsiTheme="majorHAnsi" w:cstheme="majorBidi"/>
      <w:b/>
      <w:bCs/>
      <w:sz w:val="32"/>
      <w:szCs w:val="32"/>
    </w:rPr>
  </w:style>
  <w:style w:type="character" w:customStyle="1" w:styleId="118">
    <w:name w:val="标题 字符11"/>
    <w:basedOn w:val="a0"/>
    <w:link w:val="aff4"/>
    <w:uiPriority w:val="10"/>
    <w:qFormat/>
    <w:rPr>
      <w:rFonts w:asciiTheme="majorHAnsi" w:eastAsiaTheme="majorEastAsia" w:hAnsiTheme="majorHAnsi" w:cs="Times New Roman"/>
      <w:b/>
      <w:bCs/>
      <w:kern w:val="2"/>
      <w:sz w:val="32"/>
      <w:szCs w:val="32"/>
    </w:rPr>
  </w:style>
  <w:style w:type="paragraph" w:customStyle="1" w:styleId="aff4">
    <w:name w:val="标书表格"/>
    <w:basedOn w:val="a"/>
    <w:link w:val="118"/>
    <w:qFormat/>
    <w:pPr>
      <w:jc w:val="center"/>
    </w:pPr>
    <w:rPr>
      <w:rFonts w:ascii="Times New Roman" w:eastAsia="宋体" w:hAnsi="Times New Roman" w:cs="Times New Roman"/>
      <w:b/>
      <w:szCs w:val="20"/>
    </w:rPr>
  </w:style>
  <w:style w:type="character" w:customStyle="1" w:styleId="aff5">
    <w:name w:val="标书正文格式 字符"/>
    <w:qFormat/>
    <w:locked/>
    <w:rPr>
      <w:rFonts w:ascii="宋体" w:hAnsi="宋体"/>
      <w:color w:val="000000"/>
      <w:sz w:val="24"/>
      <w:szCs w:val="24"/>
    </w:rPr>
  </w:style>
  <w:style w:type="character" w:customStyle="1" w:styleId="aff6">
    <w:name w:val="标书二级标题 字符"/>
    <w:qFormat/>
    <w:locked/>
    <w:rPr>
      <w:rFonts w:ascii="宋体" w:eastAsia="黑体" w:hAnsi="宋体" w:cs="Times New Roman"/>
      <w:bCs/>
      <w:sz w:val="28"/>
      <w:szCs w:val="30"/>
    </w:rPr>
  </w:style>
  <w:style w:type="character" w:customStyle="1" w:styleId="aff7">
    <w:name w:val="标书表格 字符"/>
    <w:qFormat/>
    <w:locked/>
    <w:rPr>
      <w:rFonts w:ascii="Times New Roman" w:eastAsia="宋体" w:hAnsi="Times New Roman" w:cs="Times New Roman"/>
      <w:b/>
      <w:szCs w:val="20"/>
    </w:rPr>
  </w:style>
  <w:style w:type="character" w:customStyle="1" w:styleId="aff8">
    <w:name w:val="标书三级标题 字符"/>
    <w:qFormat/>
    <w:locked/>
    <w:rPr>
      <w:rFonts w:ascii="Times New Roman" w:eastAsia="宋体" w:hAnsi="Times New Roman" w:cs="Times New Roman"/>
      <w:b/>
      <w:bCs/>
      <w:color w:val="000000"/>
      <w:sz w:val="24"/>
      <w:szCs w:val="24"/>
    </w:rPr>
  </w:style>
  <w:style w:type="character" w:customStyle="1" w:styleId="aff9">
    <w:name w:val="标三级标题 字符"/>
    <w:qFormat/>
    <w:locked/>
    <w:rPr>
      <w:b/>
      <w:color w:val="000000"/>
      <w:sz w:val="24"/>
    </w:rPr>
  </w:style>
  <w:style w:type="character" w:customStyle="1" w:styleId="affa">
    <w:name w:val="标正文 字符"/>
    <w:qFormat/>
    <w:locked/>
    <w:rPr>
      <w:rFonts w:ascii="宋体" w:eastAsia="宋体" w:hAnsi="宋体"/>
      <w:color w:val="000000"/>
      <w:sz w:val="24"/>
    </w:rPr>
  </w:style>
  <w:style w:type="character" w:customStyle="1" w:styleId="NormalCharacter">
    <w:name w:val="NormalCharacter"/>
    <w:qFormat/>
  </w:style>
  <w:style w:type="character" w:customStyle="1" w:styleId="font61">
    <w:name w:val="font61"/>
    <w:qFormat/>
    <w:rPr>
      <w:rFonts w:ascii="宋体" w:eastAsia="宋体" w:hAnsi="宋体" w:cs="宋体"/>
      <w:color w:val="000000"/>
      <w:sz w:val="22"/>
      <w:szCs w:val="22"/>
      <w:u w:val="none"/>
    </w:rPr>
  </w:style>
  <w:style w:type="character" w:customStyle="1" w:styleId="affb">
    <w:name w:val="索引链接"/>
    <w:qFormat/>
  </w:style>
  <w:style w:type="paragraph" w:customStyle="1" w:styleId="affc">
    <w:name w:val="标题样式"/>
    <w:basedOn w:val="a"/>
    <w:next w:val="a7"/>
    <w:qFormat/>
    <w:pPr>
      <w:keepNext/>
      <w:spacing w:before="240" w:after="120"/>
    </w:pPr>
    <w:rPr>
      <w:rFonts w:ascii="DejaVu Sans" w:eastAsia="Noto Sans CJK SC" w:hAnsi="DejaVu Sans" w:cs="Noto Sans CJK SC"/>
      <w:sz w:val="28"/>
      <w:szCs w:val="28"/>
    </w:rPr>
  </w:style>
  <w:style w:type="paragraph" w:customStyle="1" w:styleId="affd">
    <w:name w:val="索引"/>
    <w:basedOn w:val="a"/>
    <w:qFormat/>
    <w:pPr>
      <w:suppressLineNumbers/>
    </w:pPr>
    <w:rPr>
      <w:rFonts w:cs="Noto Sans CJK SC"/>
    </w:rPr>
  </w:style>
  <w:style w:type="paragraph" w:customStyle="1" w:styleId="affe">
    <w:name w:val="页眉与页脚"/>
    <w:basedOn w:val="a"/>
    <w:qFormat/>
  </w:style>
  <w:style w:type="paragraph" w:customStyle="1" w:styleId="1c">
    <w:name w:val="列出段落1"/>
    <w:basedOn w:val="a"/>
    <w:uiPriority w:val="34"/>
    <w:qFormat/>
    <w:pPr>
      <w:ind w:firstLine="420"/>
    </w:pPr>
    <w:rPr>
      <w:sz w:val="22"/>
    </w:rPr>
  </w:style>
  <w:style w:type="paragraph" w:customStyle="1" w:styleId="ATXTBullets">
    <w:name w:val="ATXT_Bullets"/>
    <w:uiPriority w:val="99"/>
    <w:qFormat/>
    <w:pPr>
      <w:widowControl w:val="0"/>
      <w:tabs>
        <w:tab w:val="left" w:pos="360"/>
        <w:tab w:val="left" w:pos="2040"/>
      </w:tabs>
      <w:suppressAutoHyphens/>
      <w:ind w:left="1494"/>
      <w:jc w:val="both"/>
    </w:pPr>
    <w:rPr>
      <w:rFonts w:ascii="Arial" w:eastAsiaTheme="minorEastAsia" w:hAnsi="Arial" w:cstheme="minorBidi"/>
      <w:kern w:val="2"/>
      <w:sz w:val="21"/>
      <w:szCs w:val="22"/>
      <w:lang w:val="de-AT"/>
    </w:rPr>
  </w:style>
  <w:style w:type="paragraph" w:customStyle="1" w:styleId="Default">
    <w:name w:val="Default"/>
    <w:qFormat/>
    <w:pPr>
      <w:widowControl w:val="0"/>
      <w:suppressAutoHyphens/>
    </w:pPr>
    <w:rPr>
      <w:rFonts w:ascii="仿宋_GB2312" w:eastAsia="仿宋_GB2312" w:hAnsiTheme="minorHAnsi" w:cstheme="minorBidi"/>
      <w:color w:val="000000"/>
      <w:kern w:val="2"/>
      <w:sz w:val="24"/>
      <w:szCs w:val="22"/>
    </w:rPr>
  </w:style>
  <w:style w:type="paragraph" w:customStyle="1" w:styleId="ATXTTable">
    <w:name w:val="ATXT_Table"/>
    <w:basedOn w:val="a"/>
    <w:qFormat/>
    <w:pPr>
      <w:widowControl/>
    </w:pPr>
    <w:rPr>
      <w:rFonts w:ascii="Arial" w:eastAsia="宋体" w:hAnsi="Arial" w:cs="Times New Roman"/>
      <w:kern w:val="0"/>
      <w:sz w:val="20"/>
      <w:szCs w:val="20"/>
      <w:lang w:val="de-DE" w:eastAsia="de-DE"/>
    </w:rPr>
  </w:style>
  <w:style w:type="paragraph" w:customStyle="1" w:styleId="1d">
    <w:name w:val="1"/>
    <w:basedOn w:val="a"/>
    <w:qFormat/>
    <w:pPr>
      <w:widowControl/>
      <w:spacing w:beforeAutospacing="1" w:afterAutospacing="1"/>
    </w:pPr>
    <w:rPr>
      <w:rFonts w:ascii="宋体" w:eastAsia="宋体" w:hAnsi="宋体" w:cs="Times New Roman"/>
      <w:kern w:val="0"/>
      <w:sz w:val="24"/>
      <w:szCs w:val="24"/>
    </w:rPr>
  </w:style>
  <w:style w:type="paragraph" w:customStyle="1" w:styleId="Char3">
    <w:name w:val="二级列表 Char"/>
    <w:basedOn w:val="a"/>
    <w:qFormat/>
    <w:rPr>
      <w:rFonts w:ascii="Calibri" w:eastAsia="宋体" w:hAnsi="Calibri" w:cs="Times New Roman"/>
      <w:szCs w:val="20"/>
    </w:rPr>
  </w:style>
  <w:style w:type="paragraph" w:customStyle="1" w:styleId="24">
    <w:name w:val="2"/>
    <w:basedOn w:val="a"/>
    <w:qFormat/>
    <w:pPr>
      <w:widowControl/>
      <w:spacing w:after="160" w:line="240" w:lineRule="exact"/>
    </w:pPr>
    <w:rPr>
      <w:rFonts w:ascii="Arial" w:eastAsia="宋体" w:hAnsi="Arial" w:cs="Verdana"/>
      <w:b/>
      <w:kern w:val="0"/>
      <w:sz w:val="24"/>
      <w:szCs w:val="24"/>
      <w:lang w:eastAsia="en-US" w:bidi="th-TH"/>
    </w:rPr>
  </w:style>
  <w:style w:type="paragraph" w:customStyle="1" w:styleId="1e">
    <w:name w:val="1列"/>
    <w:basedOn w:val="a"/>
    <w:qFormat/>
    <w:pPr>
      <w:spacing w:line="360" w:lineRule="auto"/>
      <w:ind w:left="401" w:hanging="401"/>
    </w:pPr>
    <w:rPr>
      <w:rFonts w:ascii="Calibri" w:eastAsia="宋体" w:hAnsi="Calibri" w:cs="Times New Roman"/>
      <w:szCs w:val="24"/>
    </w:rPr>
  </w:style>
  <w:style w:type="paragraph" w:customStyle="1" w:styleId="ATXTStandard">
    <w:name w:val="ATXT_Standard"/>
    <w:uiPriority w:val="99"/>
    <w:qFormat/>
    <w:pPr>
      <w:widowControl w:val="0"/>
      <w:suppressAutoHyphens/>
      <w:ind w:left="1134"/>
      <w:jc w:val="both"/>
    </w:pPr>
    <w:rPr>
      <w:rFonts w:ascii="Arial" w:hAnsi="Arial" w:cs="Arial"/>
    </w:rPr>
  </w:style>
  <w:style w:type="paragraph" w:customStyle="1" w:styleId="CharChar3CharCharCharCharCharCharChar">
    <w:name w:val="Char Char3 Char Char Char Char Char Char Char"/>
    <w:basedOn w:val="a"/>
    <w:qFormat/>
    <w:pPr>
      <w:widowControl/>
      <w:tabs>
        <w:tab w:val="left" w:pos="425"/>
      </w:tabs>
      <w:spacing w:after="160" w:line="240" w:lineRule="exact"/>
      <w:ind w:left="425" w:hanging="425"/>
    </w:pPr>
    <w:rPr>
      <w:rFonts w:ascii="Verdana" w:eastAsia="宋体" w:hAnsi="Verdana" w:cs="Times New Roman"/>
      <w:kern w:val="0"/>
      <w:sz w:val="20"/>
      <w:szCs w:val="20"/>
      <w:lang w:eastAsia="en-US"/>
    </w:rPr>
  </w:style>
  <w:style w:type="paragraph" w:customStyle="1" w:styleId="CharCharCharCharCharCharChar">
    <w:name w:val="Char Char Char Char Char Char Char"/>
    <w:basedOn w:val="a"/>
    <w:qFormat/>
    <w:rPr>
      <w:rFonts w:ascii="Verdana" w:eastAsia="宋体" w:hAnsi="Verdana" w:cs="Times New Roman"/>
      <w:kern w:val="0"/>
      <w:sz w:val="20"/>
      <w:szCs w:val="20"/>
      <w:lang w:eastAsia="en-US"/>
    </w:rPr>
  </w:style>
  <w:style w:type="paragraph" w:customStyle="1" w:styleId="1f">
    <w:name w:val="正文1"/>
    <w:basedOn w:val="a"/>
    <w:qFormat/>
    <w:pPr>
      <w:spacing w:line="312" w:lineRule="atLeast"/>
    </w:pPr>
    <w:rPr>
      <w:rFonts w:ascii="楷体_GB2312" w:eastAsia="楷体_GB2312" w:hAnsi="楷体_GB2312" w:cs="Times New Roman"/>
      <w:kern w:val="0"/>
      <w:sz w:val="24"/>
      <w:szCs w:val="20"/>
    </w:rPr>
  </w:style>
  <w:style w:type="paragraph" w:customStyle="1" w:styleId="CharCharCharCharCharChar1Char">
    <w:name w:val="Char Char Char Char Char Char1 Char"/>
    <w:basedOn w:val="a"/>
    <w:qFormat/>
    <w:pPr>
      <w:widowControl/>
      <w:spacing w:after="160" w:line="240" w:lineRule="exact"/>
    </w:pPr>
    <w:rPr>
      <w:rFonts w:ascii="Arial" w:eastAsia="宋体" w:hAnsi="Arial" w:cs="Verdana"/>
      <w:b/>
      <w:kern w:val="0"/>
      <w:sz w:val="24"/>
      <w:szCs w:val="24"/>
      <w:lang w:eastAsia="en-US" w:bidi="th-TH"/>
    </w:rPr>
  </w:style>
  <w:style w:type="paragraph" w:customStyle="1" w:styleId="Pied">
    <w:name w:val="Pied"/>
    <w:basedOn w:val="a"/>
    <w:qFormat/>
    <w:pPr>
      <w:tabs>
        <w:tab w:val="center" w:pos="4252"/>
        <w:tab w:val="right" w:pos="8504"/>
      </w:tabs>
      <w:ind w:left="284" w:right="284"/>
      <w:jc w:val="center"/>
    </w:pPr>
    <w:rPr>
      <w:rFonts w:ascii="Calibri" w:eastAsia="宋体" w:hAnsi="Calibri" w:cs="Times New Roman"/>
      <w:b/>
      <w:color w:val="000000"/>
      <w:sz w:val="16"/>
      <w:szCs w:val="24"/>
      <w:lang w:val="fr-FR" w:eastAsia="fr-FR"/>
    </w:rPr>
  </w:style>
  <w:style w:type="paragraph" w:customStyle="1" w:styleId="AVLContinuousnormal">
    <w:name w:val="AVL_Continuous_normal"/>
    <w:uiPriority w:val="99"/>
    <w:qFormat/>
    <w:pPr>
      <w:widowControl w:val="0"/>
      <w:suppressAutoHyphens/>
    </w:pPr>
    <w:rPr>
      <w:rFonts w:ascii="Arial" w:hAnsi="Arial" w:cs="Arial"/>
      <w:color w:val="070000"/>
      <w:sz w:val="19"/>
      <w:szCs w:val="19"/>
      <w:lang w:val="de-AT" w:bidi="th-TH"/>
    </w:rPr>
  </w:style>
  <w:style w:type="paragraph" w:customStyle="1" w:styleId="afff">
    <w:name w:val="标书三级标题"/>
    <w:basedOn w:val="3"/>
    <w:next w:val="aff2"/>
    <w:qFormat/>
    <w:pPr>
      <w:spacing w:before="0" w:after="0" w:line="240" w:lineRule="auto"/>
      <w:ind w:firstLine="482"/>
    </w:pPr>
    <w:rPr>
      <w:rFonts w:ascii="Times New Roman" w:hAnsi="Times New Roman"/>
      <w:color w:val="000000"/>
      <w:sz w:val="24"/>
      <w:szCs w:val="24"/>
    </w:rPr>
  </w:style>
  <w:style w:type="paragraph" w:customStyle="1" w:styleId="afff0">
    <w:name w:val="标三级标题"/>
    <w:basedOn w:val="afff"/>
    <w:qFormat/>
    <w:rPr>
      <w:rFonts w:asciiTheme="minorHAnsi" w:eastAsiaTheme="minorEastAsia" w:hAnsiTheme="minorHAnsi" w:cstheme="minorBidi"/>
      <w:bCs w:val="0"/>
      <w:szCs w:val="22"/>
    </w:rPr>
  </w:style>
  <w:style w:type="paragraph" w:customStyle="1" w:styleId="afff1">
    <w:name w:val="标正文"/>
    <w:basedOn w:val="aff2"/>
    <w:qFormat/>
    <w:pPr>
      <w:ind w:firstLine="480"/>
    </w:pPr>
    <w:rPr>
      <w:rFonts w:eastAsia="宋体" w:hAnsiTheme="minorHAnsi"/>
      <w:szCs w:val="22"/>
    </w:rPr>
  </w:style>
  <w:style w:type="paragraph" w:customStyle="1" w:styleId="TOC1">
    <w:name w:val="TOC 标题1"/>
    <w:basedOn w:val="1"/>
    <w:next w:val="a"/>
    <w:uiPriority w:val="39"/>
    <w:unhideWhenUsed/>
    <w:qFormat/>
    <w:pPr>
      <w:widowControl/>
      <w:spacing w:before="240" w:line="259" w:lineRule="auto"/>
      <w:jc w:val="left"/>
    </w:pPr>
    <w:rPr>
      <w:rFonts w:ascii="等线 Light" w:eastAsia="等线 Light" w:hAnsi="等线 Light"/>
      <w:b w:val="0"/>
      <w:bCs w:val="0"/>
      <w:color w:val="2E74B5"/>
      <w:kern w:val="0"/>
      <w:sz w:val="32"/>
      <w:szCs w:val="32"/>
    </w:rPr>
  </w:style>
  <w:style w:type="paragraph" w:customStyle="1" w:styleId="HR">
    <w:name w:val="HR正文表格"/>
    <w:basedOn w:val="a"/>
    <w:qFormat/>
    <w:pPr>
      <w:spacing w:line="300" w:lineRule="auto"/>
    </w:pPr>
    <w:rPr>
      <w:szCs w:val="24"/>
    </w:rPr>
  </w:style>
  <w:style w:type="paragraph" w:styleId="afff2">
    <w:name w:val="List Paragraph"/>
    <w:basedOn w:val="a"/>
    <w:uiPriority w:val="99"/>
    <w:qFormat/>
    <w:pPr>
      <w:ind w:firstLine="420"/>
    </w:pPr>
  </w:style>
  <w:style w:type="paragraph" w:customStyle="1" w:styleId="WPSOffice1">
    <w:name w:val="WPSOffice手动目录 1"/>
    <w:qFormat/>
    <w:pPr>
      <w:suppressAutoHyphens/>
    </w:pPr>
  </w:style>
  <w:style w:type="paragraph" w:customStyle="1" w:styleId="TableParagraph">
    <w:name w:val="Table Paragraph"/>
    <w:basedOn w:val="a"/>
    <w:uiPriority w:val="1"/>
    <w:qFormat/>
    <w:rPr>
      <w:rFonts w:ascii="宋体" w:eastAsia="宋体" w:hAnsi="宋体" w:cs="宋体"/>
    </w:rPr>
  </w:style>
  <w:style w:type="paragraph" w:customStyle="1" w:styleId="afff3">
    <w:name w:val="标书一级标题"/>
    <w:basedOn w:val="1"/>
    <w:qFormat/>
    <w:rPr>
      <w:rFonts w:eastAsia="黑体"/>
      <w:b w:val="0"/>
      <w:color w:val="000000"/>
      <w:sz w:val="30"/>
      <w:szCs w:val="24"/>
    </w:rPr>
  </w:style>
  <w:style w:type="paragraph" w:customStyle="1" w:styleId="afff4">
    <w:name w:val="框架内容"/>
    <w:basedOn w:val="a"/>
    <w:qFormat/>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22</Pages>
  <Words>1752</Words>
  <Characters>9989</Characters>
  <Application>Microsoft Office Word</Application>
  <DocSecurity>0</DocSecurity>
  <Lines>83</Lines>
  <Paragraphs>23</Paragraphs>
  <ScaleCrop>false</ScaleCrop>
  <Company>P R C</Company>
  <LinksUpToDate>false</LinksUpToDate>
  <CharactersWithSpaces>11718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ZQNet</dc:creator>
  <cp:lastModifiedBy>昝群</cp:lastModifiedBy>
  <cp:revision>205</cp:revision>
  <cp:lastPrinted>2022-07-02T03:19:00Z</cp:lastPrinted>
  <dcterms:created xsi:type="dcterms:W3CDTF">2021-05-29T09:26:00Z</dcterms:created>
  <dcterms:modified xsi:type="dcterms:W3CDTF">2026-07-28T07:44:00Z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04F466047CF344FEA9F2D32CE8ABA2E7</vt:lpwstr>
  </property>
  <property fmtid="{D5CDD505-2E9C-101B-9397-08002B2CF9AE}" pid="3" name="KSOProductBuildVer">
    <vt:lpwstr>2052-12.1.0.25865</vt:lpwstr>
  </property>
  <property fmtid="{D5CDD505-2E9C-101B-9397-08002B2CF9AE}" pid="4" name="KSOTemplateDocerSaveRecord">
    <vt:lpwstr>eyJoZGlkIjoiMzk3YTMyOGE4MDlmNzYwNzEwNzM5NjU4MTEzZGI2M2UiLCJ1c2VySWQiOiIzMjM2MzI2OTAifQ==</vt:lpwstr>
  </property>
</Properties>
</file>