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g"/>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B9930">
      <w:pPr>
        <w:pStyle w:val="94"/>
      </w:pPr>
      <w:r>
        <w:rPr>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66F0CAD5">
      <w:pPr>
        <w:ind w:right="280"/>
        <w:jc w:val="center"/>
        <w:rPr>
          <w:rFonts w:ascii="宋体" w:hAnsi="宋体"/>
          <w:sz w:val="48"/>
          <w:szCs w:val="48"/>
        </w:rPr>
      </w:pPr>
    </w:p>
    <w:p w14:paraId="3EA24C15">
      <w:pPr>
        <w:ind w:right="280"/>
        <w:jc w:val="center"/>
        <w:rPr>
          <w:rFonts w:ascii="宋体" w:hAnsi="宋体"/>
          <w:sz w:val="48"/>
          <w:szCs w:val="48"/>
        </w:rPr>
      </w:pPr>
    </w:p>
    <w:p w14:paraId="734DA162">
      <w:pPr>
        <w:ind w:right="280"/>
        <w:jc w:val="center"/>
        <w:rPr>
          <w:rFonts w:ascii="宋体" w:hAnsi="宋体"/>
          <w:sz w:val="48"/>
          <w:szCs w:val="48"/>
        </w:rPr>
      </w:pPr>
    </w:p>
    <w:p w14:paraId="0435320E">
      <w:pPr>
        <w:ind w:right="280"/>
        <w:jc w:val="center"/>
        <w:rPr>
          <w:rFonts w:ascii="宋体" w:hAnsi="宋体"/>
          <w:sz w:val="48"/>
          <w:szCs w:val="48"/>
        </w:rPr>
      </w:pPr>
    </w:p>
    <w:p w14:paraId="07CDE389">
      <w:pPr>
        <w:ind w:right="280"/>
        <w:jc w:val="center"/>
        <w:rPr>
          <w:rFonts w:ascii="楷体_GB2312" w:hAnsi="宋体" w:eastAsia="楷体_GB2312"/>
          <w:sz w:val="52"/>
          <w:szCs w:val="52"/>
        </w:rPr>
      </w:pPr>
    </w:p>
    <w:p w14:paraId="6418E5FF">
      <w:pPr>
        <w:jc w:val="center"/>
        <w:rPr>
          <w:rFonts w:ascii="宋体" w:hAnsi="宋体" w:cs="宋体"/>
          <w:sz w:val="72"/>
          <w:szCs w:val="72"/>
          <w:highlight w:val="yellow"/>
        </w:rPr>
      </w:pPr>
      <w:r>
        <w:rPr>
          <w:rFonts w:hint="eastAsia" w:ascii="楷体_GB2312" w:hAnsi="宋体" w:eastAsia="楷体_GB2312"/>
          <w:sz w:val="52"/>
          <w:szCs w:val="52"/>
          <w:highlight w:val="yellow"/>
          <w:lang w:eastAsia="zh-CN"/>
        </w:rPr>
        <w:t>济南成型厂锻造一部转向节模具改制项目</w:t>
      </w:r>
    </w:p>
    <w:p w14:paraId="2A3C624C">
      <w:pPr>
        <w:jc w:val="center"/>
        <w:rPr>
          <w:rFonts w:ascii="宋体" w:hAnsi="宋体"/>
          <w:sz w:val="48"/>
          <w:szCs w:val="48"/>
          <w:highlight w:val="none"/>
        </w:rPr>
      </w:pPr>
    </w:p>
    <w:p w14:paraId="6993BE58">
      <w:pPr>
        <w:jc w:val="center"/>
        <w:rPr>
          <w:rFonts w:ascii="宋体" w:hAnsi="宋体"/>
          <w:sz w:val="48"/>
          <w:szCs w:val="48"/>
          <w:highlight w:val="none"/>
        </w:rPr>
      </w:pPr>
    </w:p>
    <w:p w14:paraId="63FA33C5">
      <w:pPr>
        <w:widowControl/>
        <w:spacing w:line="360" w:lineRule="auto"/>
        <w:jc w:val="center"/>
        <w:rPr>
          <w:rFonts w:hint="eastAsia" w:ascii="宋体" w:hAnsi="宋体" w:eastAsia="宋体" w:cs="宋体"/>
          <w:b/>
          <w:bCs/>
          <w:kern w:val="0"/>
          <w:sz w:val="32"/>
          <w:szCs w:val="32"/>
          <w:highlight w:val="none"/>
          <w:u w:val="single"/>
          <w:lang w:eastAsia="zh-CN"/>
        </w:rPr>
      </w:pPr>
      <w:r>
        <w:rPr>
          <w:rFonts w:hint="eastAsia" w:ascii="宋体" w:hAnsi="宋体" w:cs="宋体"/>
          <w:b/>
          <w:bCs/>
          <w:kern w:val="0"/>
          <w:sz w:val="32"/>
          <w:szCs w:val="32"/>
          <w:highlight w:val="none"/>
        </w:rPr>
        <w:t>项目编号：</w:t>
      </w:r>
      <w:r>
        <w:rPr>
          <w:rFonts w:hint="eastAsia" w:ascii="宋体" w:hAnsi="宋体" w:cs="宋体"/>
          <w:b/>
          <w:bCs/>
          <w:kern w:val="0"/>
          <w:sz w:val="32"/>
          <w:szCs w:val="32"/>
          <w:highlight w:val="yellow"/>
          <w:lang w:eastAsia="zh-CN"/>
        </w:rPr>
        <w:t>ZBGL2026090176</w:t>
      </w:r>
    </w:p>
    <w:p w14:paraId="10A10BCC">
      <w:pPr>
        <w:jc w:val="center"/>
        <w:rPr>
          <w:rFonts w:ascii="宋体" w:hAnsi="宋体"/>
          <w:sz w:val="48"/>
          <w:szCs w:val="48"/>
        </w:rPr>
      </w:pPr>
    </w:p>
    <w:p w14:paraId="0D4E54EC">
      <w:pPr>
        <w:jc w:val="center"/>
        <w:rPr>
          <w:rFonts w:ascii="宋体" w:hAnsi="宋体"/>
          <w:sz w:val="48"/>
          <w:szCs w:val="48"/>
        </w:rPr>
      </w:pPr>
    </w:p>
    <w:p w14:paraId="111CA3F9">
      <w:pPr>
        <w:jc w:val="center"/>
        <w:rPr>
          <w:rFonts w:ascii="宋体" w:hAnsi="宋体"/>
          <w:sz w:val="28"/>
          <w:szCs w:val="28"/>
        </w:rPr>
      </w:pPr>
    </w:p>
    <w:p w14:paraId="75241AEF">
      <w:pPr>
        <w:jc w:val="center"/>
        <w:rPr>
          <w:rFonts w:hint="eastAsia" w:ascii="宋体" w:hAnsi="宋体" w:eastAsia="宋体"/>
          <w:sz w:val="28"/>
          <w:szCs w:val="28"/>
          <w:lang w:eastAsia="zh-CN"/>
        </w:rPr>
      </w:pPr>
      <w:r>
        <w:rPr>
          <w:rFonts w:hint="eastAsia" w:ascii="宋体" w:hAnsi="宋体"/>
          <w:sz w:val="28"/>
          <w:szCs w:val="28"/>
        </w:rPr>
        <w:t>招 标 人：</w:t>
      </w:r>
      <w:r>
        <w:rPr>
          <w:rFonts w:hint="eastAsia" w:ascii="宋体" w:hAnsi="宋体"/>
          <w:sz w:val="28"/>
          <w:szCs w:val="28"/>
          <w:lang w:eastAsia="zh-CN"/>
        </w:rPr>
        <w:t>中国重汽集团济南动力有限公司（成型厂）</w:t>
      </w:r>
    </w:p>
    <w:p w14:paraId="09CB3C92">
      <w:pPr>
        <w:jc w:val="center"/>
        <w:rPr>
          <w:rFonts w:ascii="宋体" w:hAnsi="宋体"/>
          <w:b/>
          <w:bCs/>
          <w:sz w:val="48"/>
          <w:szCs w:val="48"/>
        </w:rPr>
      </w:pPr>
      <w:r>
        <w:rPr>
          <w:rFonts w:hint="eastAsia" w:ascii="宋体" w:hAnsi="宋体"/>
          <w:sz w:val="28"/>
          <w:szCs w:val="28"/>
          <w:u w:val="single"/>
        </w:rPr>
        <w:t>20</w:t>
      </w:r>
      <w:r>
        <w:rPr>
          <w:rFonts w:hint="eastAsia" w:ascii="宋体" w:hAnsi="宋体"/>
          <w:sz w:val="28"/>
          <w:szCs w:val="28"/>
          <w:u w:val="single"/>
          <w:lang w:val="en-US" w:eastAsia="zh-CN"/>
        </w:rPr>
        <w:t>26</w:t>
      </w:r>
      <w:r>
        <w:rPr>
          <w:rFonts w:hint="eastAsia" w:ascii="宋体" w:hAnsi="宋体"/>
          <w:sz w:val="28"/>
          <w:szCs w:val="28"/>
          <w:u w:val="single"/>
        </w:rPr>
        <w:t>年</w:t>
      </w:r>
      <w:r>
        <w:rPr>
          <w:rFonts w:hint="eastAsia" w:ascii="宋体" w:hAnsi="宋体"/>
          <w:sz w:val="28"/>
          <w:szCs w:val="28"/>
          <w:u w:val="single"/>
          <w:lang w:val="en-US" w:eastAsia="zh-CN"/>
        </w:rPr>
        <w:t>9</w:t>
      </w:r>
      <w:r>
        <w:rPr>
          <w:rFonts w:hint="eastAsia" w:ascii="宋体" w:hAnsi="宋体"/>
          <w:sz w:val="28"/>
          <w:szCs w:val="28"/>
          <w:u w:val="single"/>
        </w:rPr>
        <w:t>月</w:t>
      </w:r>
    </w:p>
    <w:p w14:paraId="70188DF3">
      <w:pPr>
        <w:spacing w:line="480" w:lineRule="auto"/>
        <w:jc w:val="center"/>
        <w:rPr>
          <w:rFonts w:ascii="宋体" w:hAnsi="宋体"/>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color w:val="auto"/>
          <w:kern w:val="2"/>
          <w:sz w:val="21"/>
          <w:szCs w:val="20"/>
          <w:lang w:val="zh-CN"/>
        </w:rPr>
        <w:id w:val="-629018532"/>
        <w:docPartObj>
          <w:docPartGallery w:val="Table of Contents"/>
          <w:docPartUnique/>
        </w:docPartObj>
      </w:sdtPr>
      <w:sdtEndPr>
        <w:rPr>
          <w:rFonts w:ascii="Times New Roman" w:hAnsi="Times New Roman" w:eastAsia="宋体" w:cs="Times New Roman"/>
          <w:b/>
          <w:bCs/>
          <w:color w:val="auto"/>
          <w:kern w:val="2"/>
          <w:sz w:val="21"/>
          <w:szCs w:val="20"/>
          <w:lang w:val="zh-CN"/>
        </w:rPr>
      </w:sdtEndPr>
      <w:sdtContent>
        <w:p w14:paraId="176426B1">
          <w:pPr>
            <w:pStyle w:val="68"/>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46B5AC1E">
          <w:pPr>
            <w:pStyle w:val="20"/>
            <w:tabs>
              <w:tab w:val="right" w:leader="middleDot" w:pos="9070"/>
              <w:tab w:val="clear" w:pos="8729"/>
            </w:tabs>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rPr>
              <w:rFonts w:hint="eastAsia" w:ascii="Calibri" w:hAnsi="Calibri"/>
              <w:bCs/>
              <w:kern w:val="44"/>
              <w:szCs w:val="44"/>
            </w:rPr>
            <w:fldChar w:fldCharType="begin"/>
          </w:r>
          <w:r>
            <w:rPr>
              <w:rFonts w:hint="eastAsia" w:ascii="Calibri" w:hAnsi="Calibri"/>
              <w:bCs/>
              <w:kern w:val="44"/>
              <w:szCs w:val="44"/>
            </w:rPr>
            <w:instrText xml:space="preserve"> HYPERLINK \l _Toc7104 </w:instrText>
          </w:r>
          <w:r>
            <w:rPr>
              <w:rFonts w:hint="eastAsia" w:ascii="Calibri" w:hAnsi="Calibri"/>
              <w:bCs/>
              <w:kern w:val="44"/>
              <w:szCs w:val="44"/>
            </w:rPr>
            <w:fldChar w:fldCharType="separate"/>
          </w:r>
          <w:r>
            <w:rPr>
              <w:rFonts w:hint="eastAsia"/>
            </w:rPr>
            <w:t>招标公告</w:t>
          </w:r>
          <w:r>
            <w:tab/>
          </w:r>
          <w:r>
            <w:fldChar w:fldCharType="begin"/>
          </w:r>
          <w:r>
            <w:instrText xml:space="preserve"> PAGEREF _Toc7104 \h </w:instrText>
          </w:r>
          <w:r>
            <w:fldChar w:fldCharType="separate"/>
          </w:r>
          <w:r>
            <w:t>- 1 -</w:t>
          </w:r>
          <w:r>
            <w:fldChar w:fldCharType="end"/>
          </w:r>
          <w:r>
            <w:rPr>
              <w:rFonts w:hint="eastAsia" w:ascii="Calibri" w:hAnsi="Calibri"/>
              <w:bCs/>
              <w:kern w:val="44"/>
              <w:szCs w:val="44"/>
            </w:rPr>
            <w:fldChar w:fldCharType="end"/>
          </w:r>
        </w:p>
        <w:p w14:paraId="3718B9B5">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_Toc7753 </w:instrText>
          </w:r>
          <w:r>
            <w:rPr>
              <w:rFonts w:hint="eastAsia" w:ascii="Calibri" w:hAnsi="Calibri" w:eastAsia="宋体" w:cs="Times New Roman"/>
              <w:bCs/>
              <w:kern w:val="44"/>
              <w:szCs w:val="44"/>
            </w:rPr>
            <w:fldChar w:fldCharType="separate"/>
          </w:r>
          <w:r>
            <w:rPr>
              <w:rFonts w:hint="eastAsia"/>
            </w:rPr>
            <w:t>第一部分  投标人须知</w:t>
          </w:r>
          <w:r>
            <w:tab/>
          </w:r>
          <w:r>
            <w:fldChar w:fldCharType="begin"/>
          </w:r>
          <w:r>
            <w:instrText xml:space="preserve"> PAGEREF _Toc7753 \h </w:instrText>
          </w:r>
          <w:r>
            <w:fldChar w:fldCharType="separate"/>
          </w:r>
          <w:r>
            <w:t>- 2 -</w:t>
          </w:r>
          <w:r>
            <w:fldChar w:fldCharType="end"/>
          </w:r>
          <w:r>
            <w:rPr>
              <w:rFonts w:hint="eastAsia" w:ascii="Calibri" w:hAnsi="Calibri" w:eastAsia="宋体" w:cs="Times New Roman"/>
              <w:bCs/>
              <w:kern w:val="44"/>
              <w:szCs w:val="44"/>
            </w:rPr>
            <w:fldChar w:fldCharType="end"/>
          </w:r>
        </w:p>
        <w:p w14:paraId="5D6BEB3E">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_Toc1910 </w:instrText>
          </w:r>
          <w:r>
            <w:rPr>
              <w:rFonts w:hint="eastAsia" w:ascii="Calibri" w:hAnsi="Calibri" w:eastAsia="宋体" w:cs="Times New Roman"/>
              <w:bCs/>
              <w:kern w:val="44"/>
              <w:szCs w:val="44"/>
            </w:rPr>
            <w:fldChar w:fldCharType="separate"/>
          </w:r>
          <w:r>
            <w:rPr>
              <w:rFonts w:hint="eastAsia"/>
            </w:rPr>
            <w:t>第二部分　</w:t>
          </w:r>
          <w:r>
            <w:rPr>
              <w:rFonts w:hint="eastAsia"/>
              <w:lang w:val="en-US" w:eastAsia="zh-CN"/>
            </w:rPr>
            <w:t>技术标书</w:t>
          </w:r>
          <w:r>
            <w:tab/>
          </w:r>
          <w:r>
            <w:fldChar w:fldCharType="begin"/>
          </w:r>
          <w:r>
            <w:instrText xml:space="preserve"> PAGEREF _Toc1910 \h </w:instrText>
          </w:r>
          <w:r>
            <w:fldChar w:fldCharType="separate"/>
          </w:r>
          <w:r>
            <w:t>- 8 -</w:t>
          </w:r>
          <w:r>
            <w:fldChar w:fldCharType="end"/>
          </w:r>
          <w:r>
            <w:rPr>
              <w:rFonts w:hint="eastAsia" w:ascii="Calibri" w:hAnsi="Calibri" w:eastAsia="宋体" w:cs="Times New Roman"/>
              <w:bCs/>
              <w:kern w:val="44"/>
              <w:szCs w:val="44"/>
            </w:rPr>
            <w:fldChar w:fldCharType="end"/>
          </w:r>
        </w:p>
        <w:p w14:paraId="7691DBF9">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_Toc5925 </w:instrText>
          </w:r>
          <w:r>
            <w:rPr>
              <w:rFonts w:hint="eastAsia" w:ascii="Calibri" w:hAnsi="Calibri" w:eastAsia="宋体" w:cs="Times New Roman"/>
              <w:bCs/>
              <w:kern w:val="44"/>
              <w:szCs w:val="44"/>
            </w:rPr>
            <w:fldChar w:fldCharType="separate"/>
          </w:r>
          <w:r>
            <w:rPr>
              <w:rFonts w:hint="eastAsia"/>
            </w:rPr>
            <w:t>第</w:t>
          </w:r>
          <w:r>
            <w:rPr>
              <w:rFonts w:hint="eastAsia"/>
              <w:lang w:val="en-US" w:eastAsia="zh-CN"/>
            </w:rPr>
            <w:t>三</w:t>
          </w:r>
          <w:r>
            <w:rPr>
              <w:rFonts w:hint="eastAsia"/>
            </w:rPr>
            <w:t>部分　</w:t>
          </w:r>
          <w:r>
            <w:rPr>
              <w:rFonts w:hint="eastAsia"/>
              <w:lang w:val="en-US" w:eastAsia="zh-CN"/>
            </w:rPr>
            <w:t>投标文件附件</w:t>
          </w:r>
          <w:r>
            <w:tab/>
          </w:r>
          <w:r>
            <w:fldChar w:fldCharType="begin"/>
          </w:r>
          <w:r>
            <w:instrText xml:space="preserve"> PAGEREF _Toc5925 \h </w:instrText>
          </w:r>
          <w:r>
            <w:fldChar w:fldCharType="separate"/>
          </w:r>
          <w:r>
            <w:t>- 9 -</w:t>
          </w:r>
          <w:r>
            <w:fldChar w:fldCharType="end"/>
          </w:r>
          <w:r>
            <w:rPr>
              <w:rFonts w:hint="eastAsia" w:ascii="Calibri" w:hAnsi="Calibri" w:eastAsia="宋体" w:cs="Times New Roman"/>
              <w:bCs/>
              <w:kern w:val="44"/>
              <w:szCs w:val="44"/>
            </w:rPr>
            <w:fldChar w:fldCharType="end"/>
          </w:r>
        </w:p>
        <w:p w14:paraId="6617A57C">
          <w:pPr>
            <w:pStyle w:val="20"/>
          </w:pPr>
          <w:r>
            <w:rPr>
              <w:rFonts w:hint="eastAsia" w:ascii="Calibri" w:hAnsi="Calibri" w:eastAsia="宋体" w:cs="Times New Roman"/>
              <w:bCs/>
              <w:kern w:val="44"/>
              <w:szCs w:val="44"/>
            </w:rPr>
            <w:fldChar w:fldCharType="end"/>
          </w:r>
        </w:p>
      </w:sdtContent>
    </w:sdt>
    <w:p w14:paraId="582BF911">
      <w:pPr>
        <w:pStyle w:val="14"/>
        <w:tabs>
          <w:tab w:val="left" w:pos="2940"/>
        </w:tabs>
        <w:spacing w:line="360" w:lineRule="auto"/>
        <w:jc w:val="center"/>
        <w:rPr>
          <w:rFonts w:hint="default" w:eastAsia="宋体"/>
          <w:sz w:val="32"/>
          <w:szCs w:val="28"/>
          <w:highlight w:val="none"/>
          <w:lang w:val="en-US" w:eastAsia="zh-CN"/>
        </w:rPr>
      </w:pPr>
      <w:r>
        <w:rPr>
          <w:rFonts w:hint="eastAsia"/>
          <w:sz w:val="32"/>
          <w:szCs w:val="28"/>
          <w:highlight w:val="none"/>
          <w:lang w:val="en-US" w:eastAsia="zh-CN"/>
        </w:rPr>
        <w:t>项目图纸附件可参考</w:t>
      </w:r>
      <w:r>
        <w:rPr>
          <w:rFonts w:hint="eastAsia"/>
          <w:sz w:val="32"/>
          <w:szCs w:val="28"/>
          <w:highlight w:val="none"/>
          <w:lang w:val="en-US" w:eastAsia="zh-CN"/>
        </w:rPr>
        <w:br w:type="textWrapping"/>
      </w:r>
      <w:r>
        <w:rPr>
          <w:rFonts w:hint="eastAsia"/>
          <w:sz w:val="32"/>
          <w:szCs w:val="28"/>
          <w:highlight w:val="none"/>
          <w:lang w:val="en-US" w:eastAsia="zh-CN"/>
        </w:rPr>
        <w:object>
          <v:shape id="_x0000_i1025" o:spt="75" type="#_x0000_t75" style="height:66pt;width:72.75pt;" o:ole="t" filled="f" o:preferrelative="t" stroked="f" coordsize="21600,21600">
            <v:path/>
            <v:fill on="f" focussize="0,0"/>
            <v:stroke on="f"/>
            <v:imagedata r:id="rId12" o:title=""/>
            <o:lock v:ext="edit" aspectratio="t"/>
            <w10:wrap type="none"/>
            <w10:anchorlock/>
          </v:shape>
          <o:OLEObject Type="Embed" ProgID="Package" ShapeID="_x0000_i1025" DrawAspect="Icon" ObjectID="_1468075725" r:id="rId11">
            <o:LockedField>false</o:LockedField>
          </o:OLEObject>
        </w:object>
      </w:r>
      <w:r>
        <w:rPr>
          <w:rFonts w:hint="eastAsia"/>
          <w:sz w:val="32"/>
          <w:szCs w:val="28"/>
          <w:highlight w:val="none"/>
          <w:lang w:val="en-US" w:eastAsia="zh-CN"/>
        </w:rPr>
        <w:object>
          <v:shape id="_x0000_i1026" o:spt="75" type="#_x0000_t75" style="height:66pt;width:72.75pt;" o:ole="t" filled="f" o:preferrelative="t" stroked="f" coordsize="21600,21600">
            <v:path/>
            <v:fill on="f" focussize="0,0"/>
            <v:stroke on="f"/>
            <v:imagedata r:id="rId14" o:title=""/>
            <o:lock v:ext="edit" aspectratio="t"/>
            <w10:wrap type="none"/>
            <w10:anchorlock/>
          </v:shape>
          <o:OLEObject Type="Embed" ProgID="Word.Document.8" ShapeID="_x0000_i1026" DrawAspect="Icon" ObjectID="_1468075726" r:id="rId13">
            <o:LockedField>false</o:LockedField>
          </o:OLEObject>
        </w:object>
      </w:r>
    </w:p>
    <w:p w14:paraId="56A3C681">
      <w:pPr>
        <w:pStyle w:val="14"/>
        <w:spacing w:line="360" w:lineRule="auto"/>
        <w:jc w:val="center"/>
        <w:rPr>
          <w:rFonts w:hint="eastAsia" w:eastAsia="宋体"/>
          <w:lang w:eastAsia="zh-CN"/>
        </w:rPr>
      </w:pPr>
    </w:p>
    <w:p w14:paraId="56B6AC64">
      <w:pPr>
        <w:pStyle w:val="14"/>
        <w:spacing w:line="360" w:lineRule="auto"/>
        <w:jc w:val="center"/>
        <w:rPr>
          <w:rFonts w:hint="eastAsia" w:eastAsia="宋体"/>
          <w:lang w:eastAsia="zh-CN"/>
        </w:rPr>
        <w:sectPr>
          <w:pgSz w:w="11906" w:h="16838"/>
          <w:pgMar w:top="1701" w:right="1418" w:bottom="1134" w:left="1418" w:header="851" w:footer="992" w:gutter="0"/>
          <w:pgNumType w:fmt="numberInDash" w:start="1"/>
          <w:cols w:space="720" w:num="1"/>
          <w:titlePg/>
          <w:docGrid w:type="lines" w:linePitch="312" w:charSpace="0"/>
        </w:sectPr>
      </w:pPr>
    </w:p>
    <w:p w14:paraId="0230EEDA">
      <w:pPr>
        <w:pStyle w:val="71"/>
      </w:pPr>
      <w:bookmarkStart w:id="0" w:name="_Toc7104"/>
      <w:bookmarkStart w:id="1" w:name="_Toc47976587"/>
      <w:r>
        <w:rPr>
          <w:rFonts w:hint="eastAsia"/>
        </w:rPr>
        <w:t>招标公告</w:t>
      </w:r>
      <w:bookmarkEnd w:id="0"/>
      <w:bookmarkEnd w:id="1"/>
    </w:p>
    <w:p w14:paraId="3B867C39">
      <w:pPr>
        <w:pStyle w:val="71"/>
        <w:rPr>
          <w:rFonts w:hint="eastAsia"/>
        </w:rPr>
      </w:pPr>
    </w:p>
    <w:p w14:paraId="2A47C58A">
      <w:pPr>
        <w:pStyle w:val="72"/>
      </w:pPr>
      <w:bookmarkStart w:id="2" w:name="_Toc47976588"/>
      <w:r>
        <w:rPr>
          <w:rFonts w:hint="eastAsia"/>
        </w:rPr>
        <w:t>项目名称及项目编号</w:t>
      </w:r>
      <w:bookmarkEnd w:id="2"/>
    </w:p>
    <w:p w14:paraId="15020D03">
      <w:pPr>
        <w:pStyle w:val="73"/>
        <w:ind w:left="640" w:leftChars="0" w:hanging="420" w:firstLineChars="0"/>
        <w:rPr>
          <w:highlight w:val="none"/>
        </w:rPr>
      </w:pPr>
      <w:r>
        <w:rPr>
          <w:rFonts w:hint="eastAsia"/>
          <w:highlight w:val="none"/>
        </w:rPr>
        <w:t>项目名称：</w:t>
      </w:r>
      <w:r>
        <w:rPr>
          <w:rFonts w:hint="eastAsia"/>
          <w:highlight w:val="yellow"/>
          <w:lang w:eastAsia="zh-CN"/>
        </w:rPr>
        <w:t>济南成型厂锻造一部转向节模具改制项目</w:t>
      </w:r>
      <w:r>
        <w:rPr>
          <w:rFonts w:hint="eastAsia"/>
          <w:highlight w:val="yellow"/>
          <w:lang w:eastAsia="zh-CN"/>
        </w:rPr>
        <w:br w:type="textWrapping"/>
      </w:r>
      <w:r>
        <w:rPr>
          <w:rFonts w:hint="eastAsia"/>
          <w:highlight w:val="none"/>
        </w:rPr>
        <w:t>项目编号：</w:t>
      </w:r>
      <w:r>
        <w:rPr>
          <w:rFonts w:hint="eastAsia"/>
          <w:highlight w:val="yellow"/>
          <w:lang w:eastAsia="zh-CN"/>
        </w:rPr>
        <w:t>ZBGL2026090176</w:t>
      </w:r>
    </w:p>
    <w:p w14:paraId="0AB9F24D">
      <w:pPr>
        <w:pStyle w:val="72"/>
        <w:rPr>
          <w:highlight w:val="none"/>
        </w:rPr>
      </w:pPr>
      <w:bookmarkStart w:id="3" w:name="_Toc47976589"/>
      <w:r>
        <w:rPr>
          <w:rFonts w:hint="eastAsia"/>
          <w:highlight w:val="none"/>
          <w:lang w:val="en-US" w:eastAsia="zh-CN"/>
        </w:rPr>
        <w:t>项目概况</w:t>
      </w:r>
      <w:r>
        <w:rPr>
          <w:rFonts w:hint="eastAsia"/>
          <w:highlight w:val="none"/>
        </w:rPr>
        <w:t>及招标形式</w:t>
      </w:r>
      <w:bookmarkEnd w:id="3"/>
    </w:p>
    <w:p w14:paraId="24079C02">
      <w:pPr>
        <w:pStyle w:val="73"/>
        <w:numPr>
          <w:ilvl w:val="0"/>
          <w:numId w:val="9"/>
        </w:numPr>
        <w:ind w:left="640" w:leftChars="0" w:hanging="420" w:firstLineChars="0"/>
        <w:rPr>
          <w:rFonts w:hint="eastAsia" w:hAnsi="宋体" w:cs="宋体"/>
          <w:b w:val="0"/>
          <w:bCs w:val="0"/>
          <w:kern w:val="2"/>
          <w:sz w:val="21"/>
          <w:szCs w:val="21"/>
          <w:lang w:val="en-US" w:eastAsia="zh-CN" w:bidi="ar-SA"/>
        </w:rPr>
      </w:pPr>
      <w:r>
        <w:rPr>
          <w:rFonts w:hint="eastAsia"/>
          <w:highlight w:val="none"/>
        </w:rPr>
        <w:t>招标内容：</w:t>
      </w:r>
      <w:r>
        <w:rPr>
          <w:rFonts w:hint="eastAsia"/>
          <w:highlight w:val="none"/>
        </w:rPr>
        <w:br w:type="textWrapping"/>
      </w:r>
      <w:r>
        <w:rPr>
          <w:rFonts w:hint="eastAsia" w:ascii="宋体" w:hAnsi="宋体" w:eastAsia="宋体" w:cs="宋体"/>
          <w:b w:val="0"/>
          <w:bCs w:val="0"/>
          <w:kern w:val="2"/>
          <w:sz w:val="21"/>
          <w:szCs w:val="21"/>
          <w:lang w:val="en-US" w:eastAsia="zh-CN" w:bidi="ar-SA"/>
        </w:rPr>
        <w:t>因6300T设备维修，为满足客户需求，04</w:t>
      </w:r>
      <w:r>
        <w:rPr>
          <w:rFonts w:hint="eastAsia" w:hAnsi="宋体" w:cs="宋体"/>
          <w:b w:val="0"/>
          <w:bCs w:val="0"/>
          <w:kern w:val="2"/>
          <w:sz w:val="21"/>
          <w:szCs w:val="21"/>
          <w:lang w:val="en-US" w:eastAsia="zh-CN" w:bidi="ar-SA"/>
        </w:rPr>
        <w:t>28</w:t>
      </w:r>
      <w:r>
        <w:rPr>
          <w:rFonts w:hint="eastAsia" w:ascii="宋体" w:hAnsi="宋体" w:eastAsia="宋体" w:cs="宋体"/>
          <w:b w:val="0"/>
          <w:bCs w:val="0"/>
          <w:kern w:val="2"/>
          <w:sz w:val="21"/>
          <w:szCs w:val="21"/>
          <w:lang w:val="en-US" w:eastAsia="zh-CN" w:bidi="ar-SA"/>
        </w:rPr>
        <w:t>和04</w:t>
      </w:r>
      <w:r>
        <w:rPr>
          <w:rFonts w:hint="eastAsia" w:hAnsi="宋体" w:cs="宋体"/>
          <w:b w:val="0"/>
          <w:bCs w:val="0"/>
          <w:kern w:val="2"/>
          <w:sz w:val="21"/>
          <w:szCs w:val="21"/>
          <w:lang w:val="en-US" w:eastAsia="zh-CN" w:bidi="ar-SA"/>
        </w:rPr>
        <w:t>29</w:t>
      </w:r>
      <w:r>
        <w:rPr>
          <w:rFonts w:hint="eastAsia" w:ascii="宋体" w:hAnsi="宋体" w:eastAsia="宋体" w:cs="宋体"/>
          <w:b w:val="0"/>
          <w:bCs w:val="0"/>
          <w:kern w:val="2"/>
          <w:sz w:val="21"/>
          <w:szCs w:val="21"/>
          <w:lang w:val="en-US" w:eastAsia="zh-CN" w:bidi="ar-SA"/>
        </w:rPr>
        <w:t>转向节需开发至MP8000生产线，需</w:t>
      </w:r>
      <w:r>
        <w:rPr>
          <w:rFonts w:hint="eastAsia" w:hAnsi="宋体" w:cs="宋体"/>
          <w:b w:val="0"/>
          <w:bCs w:val="0"/>
          <w:kern w:val="2"/>
          <w:sz w:val="21"/>
          <w:szCs w:val="21"/>
          <w:lang w:val="en-US" w:eastAsia="zh-CN" w:bidi="ar-SA"/>
        </w:rPr>
        <w:t>制作</w:t>
      </w:r>
      <w:r>
        <w:rPr>
          <w:rFonts w:hint="eastAsia" w:ascii="宋体" w:hAnsi="宋体" w:eastAsia="宋体" w:cs="宋体"/>
          <w:b w:val="0"/>
          <w:bCs w:val="0"/>
          <w:kern w:val="2"/>
          <w:sz w:val="21"/>
          <w:szCs w:val="21"/>
          <w:lang w:val="en-US" w:eastAsia="zh-CN" w:bidi="ar-SA"/>
        </w:rPr>
        <w:t>工装模具。明细详见下表</w:t>
      </w:r>
      <w:r>
        <w:rPr>
          <w:rFonts w:hint="eastAsia" w:hAnsi="宋体" w:cs="宋体"/>
          <w:b w:val="0"/>
          <w:bCs w:val="0"/>
          <w:kern w:val="2"/>
          <w:sz w:val="21"/>
          <w:szCs w:val="21"/>
          <w:lang w:val="en-US" w:eastAsia="zh-CN" w:bidi="ar-SA"/>
        </w:rPr>
        <w:t>：</w:t>
      </w:r>
      <w:r>
        <w:rPr>
          <w:rFonts w:hint="eastAsia" w:hAnsi="宋体" w:cs="宋体"/>
          <w:b w:val="0"/>
          <w:bCs w:val="0"/>
          <w:kern w:val="2"/>
          <w:sz w:val="21"/>
          <w:szCs w:val="21"/>
          <w:lang w:val="en-US" w:eastAsia="zh-CN" w:bidi="ar-SA"/>
        </w:rPr>
        <w:br w:type="textWrapping"/>
      </w:r>
    </w:p>
    <w:tbl>
      <w:tblPr>
        <w:tblStyle w:val="30"/>
        <w:tblW w:w="547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7"/>
        <w:gridCol w:w="988"/>
        <w:gridCol w:w="1820"/>
        <w:gridCol w:w="1950"/>
        <w:gridCol w:w="490"/>
        <w:gridCol w:w="660"/>
        <w:gridCol w:w="1430"/>
        <w:gridCol w:w="910"/>
        <w:gridCol w:w="1238"/>
      </w:tblGrid>
      <w:tr w14:paraId="514B7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2F0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0E3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物料号</w:t>
            </w:r>
          </w:p>
        </w:tc>
        <w:tc>
          <w:tcPr>
            <w:tcW w:w="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B0D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工装名称</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73F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工装编号</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EA4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DF5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预估数量</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EAB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基价（未税单价/元）</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487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定额（件）</w:t>
            </w:r>
          </w:p>
        </w:tc>
        <w:tc>
          <w:tcPr>
            <w:tcW w:w="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CBB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备注</w:t>
            </w:r>
          </w:p>
        </w:tc>
      </w:tr>
      <w:tr w14:paraId="479AE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8BD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43A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7254657</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C10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锻模</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9DE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ZD5201-0428A</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5B1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777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26A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126787</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A9C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60D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改制+焊修+强化</w:t>
            </w:r>
          </w:p>
        </w:tc>
      </w:tr>
      <w:tr w14:paraId="4E33D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001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F0F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7254659</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789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锻模</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7B5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ZD5201-0429A</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F6D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DE9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347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126787</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744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ABE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改制+焊修+强化</w:t>
            </w:r>
          </w:p>
        </w:tc>
      </w:tr>
      <w:tr w14:paraId="2F122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645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106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7254652</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4DB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预锻上顶料杆1</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DC9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ZD5201-0428A/202</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064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9FD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ADD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C71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6F1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59F86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E71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870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7254650</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4F3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预锻上顶料杆2</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C57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ZD5201-0428A/203</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E21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54F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37A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786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413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0F64F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8D8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EA9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7254666</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82B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预锻下顶料杆</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6BB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ZD5201-0428A/204</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A8C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AD3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0CA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01C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F90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66081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823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005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7254668</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C6E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终锻上顶料杆1</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24A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ZD5201-0428A/302</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068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8D7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0C4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B5F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D52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764A4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69B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291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7254662</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F8C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终锻上顶料杆2</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AF2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ZD5201-0428A/303</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827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0DE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939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D3D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FDA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38D2E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909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5CD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7254664</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2D9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终锻下顶料杆</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E96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ZD5201-0428A/304</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875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2F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F77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540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2B6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611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64877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1C6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229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7254658</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4EB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预锻上顶料杆1</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572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ZD5201-0429A/202</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F6C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C62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BF2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291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E30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6681D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E53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24E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7254660</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489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预锻上顶料杆2</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568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ZD5201-0429A/203</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D6B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E22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3DD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EE2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703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7AB9F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A14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C5D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7254654</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1A6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预锻下顶料杆</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BFF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ZD5201-0429A/204</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672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749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236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F97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4DE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704B6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C21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9FD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7254656</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EED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终锻上顶料杆1</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1B5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ZD5201-0429A/302</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873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3C8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BE0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32D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C85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057A3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A66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15D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7254641</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56F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终锻上顶料杆2</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26F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ZD5201-0429A/303</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9C6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5D9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62C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400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CB6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3AA49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8AD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7A2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7254642</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FB6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终锻下顶料杆</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A9A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ZD5201-0429A/304</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F4B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1AD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41F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540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8D6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6BF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3D846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AF6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2CB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7254701</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37D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上凸模</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426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ZD5801-0428A/14</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B40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B91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A5B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10789</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B77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103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260F7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BB1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D44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7254703</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608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下凸模</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8D7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ZD5801-0428A/16</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CD1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BEE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23B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11367</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B03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EE8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05670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FC6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012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7254704</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FA9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凹模</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098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ZD5801-0428A/15</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24B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54A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C7C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16136</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1DF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029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基体新制、刃口焊修</w:t>
            </w:r>
          </w:p>
        </w:tc>
      </w:tr>
      <w:tr w14:paraId="5A697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5C2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93D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7254700</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9A0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卸料板</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DF3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ZD5801-0428A/17</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C75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E9D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26D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8440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CAC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319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687AC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C0E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FE6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7254673</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3C2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上凸模固定板</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A95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ZD5801-0428A/3</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B59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16A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504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7785</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278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E1B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1A964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A4D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A11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7254677</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C64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下凸模固定板</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ACE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ZD5801-0428A/18</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443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F2E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37D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15750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A9D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86C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6B5FB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E16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3EA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7254678</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9B4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上凸模</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421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ZD5801-0429A/14</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DC1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6A1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471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10789</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ADA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DC2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4F318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2A6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4A0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7254672</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35B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下凸模</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3E2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ZD5801-0429A/16</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AFB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7CE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9B6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11367</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E73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127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51C42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55F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CAD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7254676</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D0D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凹模</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8D3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ZD5801-0429A/15</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B24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A5C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ECE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16136</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CFA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EE1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基体新制、刃口焊修</w:t>
            </w:r>
          </w:p>
        </w:tc>
      </w:tr>
      <w:tr w14:paraId="64969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3D4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DFD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7254674</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318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卸料板</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22F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ZD5801-0429A/17</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57A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E12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EFB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8440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AED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270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441DF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4FA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FFA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7254675</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928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下凸模固定板</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CFA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ZD5801-0429A/18</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357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0FC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AB5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15750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2CE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00A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7AECF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E95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60D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7254691</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C1D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下顶料杆1</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9D9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ZD5801-0428A/20</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760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999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CF3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F33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29A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484EF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163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C1F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7254697</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853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下顶料杆2</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347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ZD5801-0428A/21</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C4C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9C5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9BE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92E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595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58642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27D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D48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7254695</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F1A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上顶料杆</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275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ZD5801-0428A/6</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C7F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A99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8E5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E4E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45F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69122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7FD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49C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7254696</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7F1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下顶料杆1</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FA0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ZD5801-0429A/20</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E64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8F0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6FE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3A5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171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66DC5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CDD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8C4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7254698</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973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下顶料杆2</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C47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ZD5801-0429A/21</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969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3AD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22B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029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D9A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新制</w:t>
            </w:r>
          </w:p>
        </w:tc>
      </w:tr>
      <w:tr w14:paraId="09B44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C26F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31</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EB81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7254702</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3706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上顶料杆</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BA17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ZD5801-0429A/6</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CE24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2D91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F049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5E09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21F4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新制</w:t>
            </w:r>
          </w:p>
        </w:tc>
      </w:tr>
      <w:tr w14:paraId="0114D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2945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32</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48F1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7255177</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6069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5T整体转向节4号机器人夹指</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DE4B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ZD5207-0430/1</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38D8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29A0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582E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975</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79CD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D7FC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新制</w:t>
            </w:r>
          </w:p>
        </w:tc>
      </w:tr>
      <w:tr w14:paraId="561B8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4474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33</w:t>
            </w:r>
          </w:p>
        </w:tc>
        <w:tc>
          <w:tcPr>
            <w:tcW w:w="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6006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7255182</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8D11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5T整体转向节5号机器人夹指</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E50F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ZD5207-0430/2</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2597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EE0A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668C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1050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8D51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458F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新制</w:t>
            </w:r>
          </w:p>
        </w:tc>
      </w:tr>
    </w:tbl>
    <w:p w14:paraId="42B82D0D">
      <w:pPr>
        <w:pStyle w:val="73"/>
        <w:numPr>
          <w:ilvl w:val="0"/>
          <w:numId w:val="0"/>
        </w:numPr>
        <w:rPr>
          <w:rFonts w:hint="eastAsia" w:ascii="宋体" w:hAnsi="宋体" w:eastAsia="宋体" w:cs="宋体"/>
          <w:b w:val="0"/>
          <w:bCs w:val="0"/>
          <w:kern w:val="2"/>
          <w:sz w:val="21"/>
          <w:szCs w:val="21"/>
          <w:lang w:val="en-US" w:eastAsia="zh-CN" w:bidi="ar-SA"/>
        </w:rPr>
      </w:pPr>
    </w:p>
    <w:p w14:paraId="6A5BE334">
      <w:pPr>
        <w:pStyle w:val="39"/>
        <w:numPr>
          <w:ilvl w:val="0"/>
          <w:numId w:val="0"/>
        </w:numPr>
        <w:spacing w:line="360" w:lineRule="auto"/>
        <w:ind w:left="420" w:leftChars="200" w:firstLine="0" w:firstLineChars="0"/>
        <w:rPr>
          <w:rFonts w:hint="eastAsia" w:ascii="宋体" w:hAnsi="Courier New" w:eastAsia="宋体" w:cs="Times New Roman"/>
          <w:b w:val="0"/>
          <w:bCs/>
          <w:color w:val="auto"/>
          <w:kern w:val="2"/>
          <w:sz w:val="21"/>
          <w:szCs w:val="20"/>
          <w:lang w:val="en-US" w:eastAsia="zh-CN" w:bidi="ar-SA"/>
        </w:rPr>
      </w:pPr>
      <w:r>
        <w:rPr>
          <w:rFonts w:hint="eastAsia" w:ascii="宋体" w:hAnsi="Courier New" w:eastAsia="宋体" w:cs="Times New Roman"/>
          <w:b w:val="0"/>
          <w:bCs/>
          <w:color w:val="auto"/>
          <w:kern w:val="2"/>
          <w:sz w:val="21"/>
          <w:szCs w:val="20"/>
          <w:lang w:val="en-US" w:eastAsia="zh-CN" w:bidi="ar-SA"/>
        </w:rPr>
        <w:t>本次招标项目总限价</w:t>
      </w:r>
      <w:r>
        <w:rPr>
          <w:rFonts w:hint="eastAsia" w:ascii="宋体" w:hAnsi="Courier New" w:eastAsia="宋体" w:cs="Times New Roman"/>
          <w:b w:val="0"/>
          <w:bCs/>
          <w:color w:val="auto"/>
          <w:kern w:val="2"/>
          <w:sz w:val="21"/>
          <w:szCs w:val="20"/>
          <w:highlight w:val="yellow"/>
          <w:lang w:val="en-US" w:eastAsia="zh-CN" w:bidi="ar-SA"/>
        </w:rPr>
        <w:t>44.69万元（含13%增值税）</w:t>
      </w:r>
      <w:r>
        <w:rPr>
          <w:rFonts w:hint="eastAsia" w:ascii="宋体" w:hAnsi="Courier New" w:eastAsia="宋体" w:cs="Times New Roman"/>
          <w:b w:val="0"/>
          <w:bCs/>
          <w:color w:val="auto"/>
          <w:kern w:val="2"/>
          <w:sz w:val="21"/>
          <w:szCs w:val="20"/>
          <w:lang w:val="en-US" w:eastAsia="zh-CN" w:bidi="ar-SA"/>
        </w:rPr>
        <w:t>。</w:t>
      </w:r>
      <w:r>
        <w:rPr>
          <w:rFonts w:hint="eastAsia" w:ascii="宋体" w:hAnsi="Courier New" w:eastAsia="宋体" w:cs="Times New Roman"/>
          <w:b w:val="0"/>
          <w:bCs/>
          <w:color w:val="auto"/>
          <w:kern w:val="2"/>
          <w:sz w:val="21"/>
          <w:szCs w:val="20"/>
          <w:lang w:val="en-US" w:eastAsia="zh-CN" w:bidi="ar-SA"/>
        </w:rPr>
        <w:br w:type="textWrapping"/>
      </w:r>
      <w:r>
        <w:rPr>
          <w:rFonts w:hint="eastAsia" w:ascii="宋体" w:hAnsi="Courier New" w:eastAsia="宋体" w:cs="Times New Roman"/>
          <w:b w:val="0"/>
          <w:bCs/>
          <w:color w:val="auto"/>
          <w:kern w:val="2"/>
          <w:sz w:val="21"/>
          <w:szCs w:val="20"/>
          <w:highlight w:val="yellow"/>
          <w:lang w:val="en-US" w:eastAsia="zh-CN" w:bidi="ar-SA"/>
        </w:rPr>
        <w:t>报价高于限价无法完成中标。</w:t>
      </w:r>
    </w:p>
    <w:p w14:paraId="6E356D5F">
      <w:pPr>
        <w:keepNext w:val="0"/>
        <w:keepLines w:val="0"/>
        <w:widowControl/>
        <w:suppressLineNumbers w:val="0"/>
        <w:ind w:left="420" w:leftChars="200" w:firstLine="0" w:firstLineChars="0"/>
        <w:jc w:val="left"/>
        <w:rPr>
          <w:rFonts w:hint="eastAsia"/>
          <w:b w:val="0"/>
          <w:bCs/>
          <w:highlight w:val="yellow"/>
          <w:lang w:val="en-US" w:eastAsia="zh-CN"/>
        </w:rPr>
      </w:pPr>
      <w:r>
        <w:rPr>
          <w:rFonts w:hint="eastAsia"/>
          <w:b w:val="0"/>
          <w:bCs/>
        </w:rPr>
        <w:t>招标形式：</w:t>
      </w:r>
      <w:r>
        <w:rPr>
          <w:rFonts w:hint="eastAsia"/>
          <w:b w:val="0"/>
          <w:bCs/>
          <w:lang w:val="en-US" w:eastAsia="zh-CN"/>
        </w:rPr>
        <w:t xml:space="preserve">公开招标 </w:t>
      </w:r>
      <w:r>
        <w:rPr>
          <w:rFonts w:hint="eastAsia"/>
          <w:b w:val="0"/>
          <w:bCs/>
          <w:lang w:val="en-US" w:eastAsia="zh-CN"/>
        </w:rPr>
        <w:br w:type="textWrapping"/>
      </w:r>
      <w:r>
        <w:rPr>
          <w:rFonts w:hint="eastAsia"/>
          <w:b w:val="0"/>
          <w:bCs/>
          <w:highlight w:val="yellow"/>
          <w:lang w:val="en-US" w:eastAsia="zh-CN"/>
        </w:rPr>
        <w:t>项目工期：35天</w:t>
      </w:r>
    </w:p>
    <w:p w14:paraId="1D195864">
      <w:pPr>
        <w:keepNext w:val="0"/>
        <w:keepLines w:val="0"/>
        <w:widowControl/>
        <w:suppressLineNumbers w:val="0"/>
        <w:jc w:val="left"/>
        <w:rPr>
          <w:rFonts w:hint="default"/>
          <w:b w:val="0"/>
          <w:bCs/>
          <w:highlight w:val="yellow"/>
          <w:lang w:val="en-US" w:eastAsia="zh-CN"/>
        </w:rPr>
      </w:pPr>
    </w:p>
    <w:p w14:paraId="4B41BD77">
      <w:pPr>
        <w:pStyle w:val="72"/>
        <w:rPr>
          <w:highlight w:val="none"/>
        </w:rPr>
      </w:pPr>
      <w:bookmarkStart w:id="4" w:name="_Toc47976590"/>
      <w:r>
        <w:rPr>
          <w:rFonts w:hint="eastAsia" w:ascii="宋体" w:eastAsia="宋体" w:cs="Times New Roman"/>
          <w:b w:val="0"/>
          <w:bCs/>
          <w:color w:val="auto"/>
          <w:kern w:val="2"/>
          <w:sz w:val="21"/>
          <w:szCs w:val="20"/>
          <w:lang w:val="en-US" w:eastAsia="zh-CN" w:bidi="ar-SA"/>
        </w:rPr>
        <w:t xml:space="preserve"> </w:t>
      </w:r>
      <w:r>
        <w:rPr>
          <w:rFonts w:hint="eastAsia"/>
          <w:highlight w:val="none"/>
        </w:rPr>
        <w:t>投标人资格要求</w:t>
      </w:r>
      <w:bookmarkEnd w:id="4"/>
      <w:r>
        <w:rPr>
          <w:rFonts w:hint="eastAsia"/>
          <w:highlight w:val="none"/>
          <w:lang w:eastAsia="zh-CN"/>
        </w:rPr>
        <w:t>：</w:t>
      </w:r>
    </w:p>
    <w:p w14:paraId="06DBB675">
      <w:pPr>
        <w:pStyle w:val="72"/>
        <w:numPr>
          <w:ilvl w:val="0"/>
          <w:numId w:val="10"/>
        </w:numPr>
        <w:ind w:left="425" w:leftChars="0" w:hanging="425" w:firstLineChars="0"/>
        <w:rPr>
          <w:rFonts w:hint="eastAsia" w:ascii="宋体" w:hAnsi="宋体" w:eastAsia="宋体" w:cs="宋体"/>
          <w:b w:val="0"/>
          <w:bCs w:val="0"/>
          <w:sz w:val="21"/>
          <w:szCs w:val="21"/>
          <w:lang w:eastAsia="zh-CN"/>
        </w:rPr>
      </w:pPr>
      <w:bookmarkStart w:id="5" w:name="_Toc47976591"/>
      <w:r>
        <w:rPr>
          <w:rFonts w:hint="eastAsia" w:ascii="宋体" w:hAnsi="宋体" w:eastAsia="宋体" w:cs="宋体"/>
          <w:b w:val="0"/>
          <w:bCs w:val="0"/>
          <w:sz w:val="21"/>
          <w:szCs w:val="21"/>
          <w:lang w:eastAsia="zh-CN"/>
        </w:rPr>
        <w:t>标投人必须是独立法人机构，具有独立承担民事责任能力，投标人注册资金不低于伍佰万元；公司成立三年以上（以营业执照成立日期到开标当日满三年为准）；且经营范围满足招标人需求；并在人员、设备、资金等方面具有承担本项目的能力；</w:t>
      </w:r>
    </w:p>
    <w:p w14:paraId="5010704A">
      <w:pPr>
        <w:pStyle w:val="72"/>
        <w:numPr>
          <w:ilvl w:val="0"/>
          <w:numId w:val="10"/>
        </w:numPr>
        <w:ind w:left="425" w:leftChars="0" w:hanging="425" w:firstLine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投标人应提供具有统一社会信用代码的营业执照副本复印件；</w:t>
      </w:r>
    </w:p>
    <w:p w14:paraId="5BBAB0D0">
      <w:pPr>
        <w:pStyle w:val="72"/>
        <w:numPr>
          <w:ilvl w:val="0"/>
          <w:numId w:val="10"/>
        </w:numPr>
        <w:ind w:left="425" w:leftChars="0" w:hanging="425" w:firstLine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 xml:space="preserve">投标人在“国家企业信用信息公示系统”、“中国执行信息公开网”、“信用中国”、“天眼查”“裁判文书网”等信息平台中，无与招标项目相关的重大行政处罚及失信记录等信息； </w:t>
      </w:r>
    </w:p>
    <w:p w14:paraId="5C000E38">
      <w:pPr>
        <w:pStyle w:val="72"/>
        <w:numPr>
          <w:ilvl w:val="0"/>
          <w:numId w:val="10"/>
        </w:numPr>
        <w:ind w:left="425" w:leftChars="0" w:hanging="425" w:firstLine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投标人近三年内在经营活动中无与本项目有关的违法及重大违规情况或被列入招标人“黑名单”；</w:t>
      </w:r>
    </w:p>
    <w:p w14:paraId="2F0B32B5">
      <w:pPr>
        <w:pStyle w:val="72"/>
        <w:numPr>
          <w:ilvl w:val="0"/>
          <w:numId w:val="10"/>
        </w:numPr>
        <w:ind w:left="425" w:leftChars="0" w:hanging="425" w:firstLine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投标人须提供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2505FEF0">
      <w:pPr>
        <w:pStyle w:val="72"/>
        <w:numPr>
          <w:ilvl w:val="0"/>
          <w:numId w:val="10"/>
        </w:numPr>
        <w:ind w:left="425" w:leftChars="0" w:hanging="425" w:firstLine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本次招标不接受联合体投标，不接受代理商投标。投标方的直接或间接股东、法定代表人、董事、监事、高管非重汽员工及其亲属；</w:t>
      </w:r>
    </w:p>
    <w:p w14:paraId="6BF48FCC">
      <w:pPr>
        <w:pStyle w:val="72"/>
        <w:numPr>
          <w:ilvl w:val="0"/>
          <w:numId w:val="10"/>
        </w:numPr>
        <w:ind w:left="425" w:leftChars="0" w:hanging="425" w:firstLine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投标人应通过GB/ISO9001</w:t>
      </w:r>
      <w:r>
        <w:rPr>
          <w:rFonts w:hint="eastAsia" w:ascii="宋体" w:hAnsi="宋体" w:eastAsia="宋体" w:cs="宋体"/>
          <w:b w:val="0"/>
          <w:bCs w:val="0"/>
          <w:sz w:val="21"/>
          <w:szCs w:val="21"/>
          <w:lang w:val="en-US" w:eastAsia="zh-CN"/>
        </w:rPr>
        <w:t>或IATF16949</w:t>
      </w:r>
      <w:r>
        <w:rPr>
          <w:rFonts w:hint="eastAsia" w:ascii="宋体" w:hAnsi="宋体" w:eastAsia="宋体" w:cs="宋体"/>
          <w:b w:val="0"/>
          <w:bCs w:val="0"/>
          <w:sz w:val="21"/>
          <w:szCs w:val="21"/>
          <w:lang w:eastAsia="zh-CN"/>
        </w:rPr>
        <w:t>质量体系认证；</w:t>
      </w:r>
    </w:p>
    <w:p w14:paraId="6A23C7A7">
      <w:pPr>
        <w:pStyle w:val="72"/>
        <w:numPr>
          <w:ilvl w:val="0"/>
          <w:numId w:val="10"/>
        </w:numPr>
        <w:ind w:left="425" w:leftChars="0" w:hanging="425" w:firstLine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经营资质具有锻造工装制作及维修等相关内容，且有锻造工装焊修制作经验；</w:t>
      </w:r>
    </w:p>
    <w:p w14:paraId="7370C690">
      <w:pPr>
        <w:pStyle w:val="72"/>
        <w:numPr>
          <w:ilvl w:val="0"/>
          <w:numId w:val="10"/>
        </w:numPr>
        <w:ind w:left="425" w:leftChars="0" w:hanging="425" w:firstLine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 xml:space="preserve">法定代表人参加投标的，需提供身份证复印件；授权代表参加投标的，需提供法定代表人授权委托书原件及法定代表人、授权代表身份证复印件；（授权委托书详见附后格式1） </w:t>
      </w:r>
    </w:p>
    <w:p w14:paraId="61A7A932">
      <w:pPr>
        <w:pStyle w:val="72"/>
        <w:numPr>
          <w:ilvl w:val="0"/>
          <w:numId w:val="10"/>
        </w:numPr>
        <w:ind w:left="425" w:leftChars="0" w:hanging="425" w:firstLine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投标人在向招标人提交投标保证金缴纳证明后方可进行投标；</w:t>
      </w:r>
    </w:p>
    <w:p w14:paraId="1187EFF5">
      <w:pPr>
        <w:pStyle w:val="72"/>
        <w:numPr>
          <w:ilvl w:val="0"/>
          <w:numId w:val="10"/>
        </w:numPr>
        <w:ind w:left="425" w:leftChars="0" w:hanging="425" w:firstLine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企业最近半年完税证明、信用证明材料（中国人民银行信用代码证+征信报告）；</w:t>
      </w:r>
    </w:p>
    <w:p w14:paraId="0B736035">
      <w:pPr>
        <w:pStyle w:val="72"/>
        <w:numPr>
          <w:ilvl w:val="0"/>
          <w:numId w:val="10"/>
        </w:numPr>
        <w:ind w:left="425" w:leftChars="0" w:hanging="425" w:firstLine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年度纳税信用评价信息（可从电子税务局查询截图，需加盖公章）；</w:t>
      </w:r>
    </w:p>
    <w:p w14:paraId="685E20C1">
      <w:pPr>
        <w:pStyle w:val="72"/>
        <w:numPr>
          <w:ilvl w:val="0"/>
          <w:numId w:val="10"/>
        </w:numPr>
        <w:ind w:left="425" w:leftChars="0" w:hanging="425" w:firstLine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企业对外担保说明（写明贵单位对外有无对外担保和质押业务，需加盖公章）。</w:t>
      </w:r>
      <w:bookmarkEnd w:id="5"/>
    </w:p>
    <w:p w14:paraId="433B32C1">
      <w:pPr>
        <w:pStyle w:val="72"/>
        <w:numPr>
          <w:ilvl w:val="0"/>
          <w:numId w:val="10"/>
        </w:numPr>
        <w:ind w:left="425" w:leftChars="0" w:hanging="425" w:firstLine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无招标违规、谎报年度报告信息、提供虚假资质资料等行为或其他行政处罚记录；近三年内在经</w:t>
      </w:r>
      <w:r>
        <w:rPr>
          <w:rFonts w:hint="default" w:ascii="宋体" w:hAnsi="宋体" w:eastAsia="宋体" w:cs="宋体"/>
          <w:b w:val="0"/>
          <w:bCs w:val="0"/>
          <w:sz w:val="21"/>
          <w:szCs w:val="21"/>
          <w:lang w:eastAsia="zh-CN"/>
        </w:rPr>
        <w:t>营活动中无与本项目有关的违法及重大违规情况。</w:t>
      </w:r>
    </w:p>
    <w:p w14:paraId="4509C0DA">
      <w:pPr>
        <w:pStyle w:val="72"/>
        <w:rPr>
          <w:highlight w:val="none"/>
        </w:rPr>
      </w:pPr>
      <w:bookmarkStart w:id="6" w:name="_Toc47976592"/>
      <w:r>
        <w:rPr>
          <w:rFonts w:hint="eastAsia"/>
          <w:highlight w:val="none"/>
        </w:rPr>
        <w:t>投标文件</w:t>
      </w:r>
      <w:r>
        <w:rPr>
          <w:rFonts w:hint="eastAsia"/>
          <w:highlight w:val="none"/>
          <w:lang w:val="en-US" w:eastAsia="zh-CN"/>
        </w:rPr>
        <w:t>发布和</w:t>
      </w:r>
      <w:r>
        <w:rPr>
          <w:rFonts w:hint="eastAsia"/>
          <w:highlight w:val="none"/>
        </w:rPr>
        <w:t>递交</w:t>
      </w:r>
      <w:bookmarkEnd w:id="6"/>
    </w:p>
    <w:p w14:paraId="50E4582E">
      <w:pPr>
        <w:pStyle w:val="72"/>
        <w:numPr>
          <w:ilvl w:val="0"/>
          <w:numId w:val="0"/>
        </w:numPr>
        <w:ind w:leftChars="0"/>
        <w:rPr>
          <w:rFonts w:hint="eastAsia" w:ascii="宋体" w:hAnsi="宋体" w:eastAsia="宋体" w:cs="宋体"/>
          <w:sz w:val="24"/>
          <w:szCs w:val="18"/>
          <w:highlight w:val="none"/>
          <w:lang w:val="en-US" w:eastAsia="zh-CN"/>
        </w:rPr>
      </w:pPr>
      <w:r>
        <w:rPr>
          <w:rFonts w:hint="eastAsia" w:ascii="宋体" w:hAnsi="宋体" w:eastAsia="宋体" w:cs="宋体"/>
          <w:sz w:val="24"/>
          <w:szCs w:val="18"/>
          <w:highlight w:val="none"/>
          <w:lang w:val="en-US" w:eastAsia="zh-CN"/>
        </w:rPr>
        <w:t>e</w:t>
      </w:r>
      <w:r>
        <w:rPr>
          <w:rFonts w:hint="eastAsia" w:ascii="宋体" w:hAnsi="宋体" w:eastAsia="宋体" w:cs="宋体"/>
          <w:sz w:val="21"/>
          <w:szCs w:val="15"/>
          <w:highlight w:val="none"/>
          <w:lang w:val="en-US" w:eastAsia="zh-CN"/>
        </w:rPr>
        <w:t>采通系统上传电子文件</w:t>
      </w:r>
    </w:p>
    <w:p w14:paraId="27B65ABD">
      <w:pPr>
        <w:pStyle w:val="72"/>
        <w:rPr>
          <w:highlight w:val="none"/>
        </w:rPr>
      </w:pPr>
      <w:r>
        <w:rPr>
          <w:rFonts w:hint="eastAsia"/>
          <w:highlight w:val="none"/>
          <w:lang w:val="en-US" w:eastAsia="zh-CN"/>
        </w:rPr>
        <w:t>开标时间和地点</w:t>
      </w:r>
    </w:p>
    <w:p w14:paraId="7DA904F8">
      <w:pPr>
        <w:pStyle w:val="72"/>
        <w:numPr>
          <w:ilvl w:val="0"/>
          <w:numId w:val="0"/>
        </w:numPr>
        <w:ind w:leftChars="0"/>
        <w:rPr>
          <w:rFonts w:hint="eastAsia" w:ascii="宋体" w:hAnsi="宋体" w:eastAsia="宋体" w:cs="宋体"/>
          <w:sz w:val="21"/>
          <w:szCs w:val="21"/>
          <w:highlight w:val="yellow"/>
          <w:lang w:val="en-US" w:eastAsia="zh-CN"/>
        </w:rPr>
      </w:pPr>
      <w:r>
        <w:rPr>
          <w:rFonts w:hint="eastAsia" w:ascii="宋体" w:hAnsi="宋体" w:eastAsia="宋体" w:cs="宋体"/>
          <w:sz w:val="21"/>
          <w:szCs w:val="21"/>
          <w:highlight w:val="yellow"/>
          <w:lang w:val="en-US" w:eastAsia="zh-CN"/>
        </w:rPr>
        <w:t>开标时间</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yellow"/>
          <w:lang w:val="en-US" w:eastAsia="zh-CN"/>
        </w:rPr>
        <w:t>2026年10月8日14点00分（若有变动，另行通知）</w:t>
      </w:r>
    </w:p>
    <w:p w14:paraId="10353ED7">
      <w:pPr>
        <w:pStyle w:val="72"/>
        <w:numPr>
          <w:ilvl w:val="0"/>
          <w:numId w:val="0"/>
        </w:numPr>
        <w:ind w:leftChars="0"/>
        <w:rPr>
          <w:rFonts w:hint="default" w:ascii="宋体" w:hAnsi="宋体" w:eastAsia="宋体" w:cs="宋体"/>
          <w:sz w:val="21"/>
          <w:szCs w:val="21"/>
          <w:highlight w:val="yellow"/>
          <w:lang w:val="en-US" w:eastAsia="zh-CN"/>
        </w:rPr>
      </w:pPr>
      <w:r>
        <w:rPr>
          <w:rFonts w:hint="eastAsia" w:ascii="宋体" w:hAnsi="宋体" w:eastAsia="宋体" w:cs="宋体"/>
          <w:sz w:val="21"/>
          <w:szCs w:val="21"/>
          <w:highlight w:val="yellow"/>
          <w:lang w:val="en-US" w:eastAsia="zh-CN"/>
        </w:rPr>
        <w:t>开标地点</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yellow"/>
          <w:lang w:val="en-US" w:eastAsia="zh-CN"/>
        </w:rPr>
        <w:t>济南成型厂职工食堂2F培训教室（若有变动，另行通知）</w:t>
      </w:r>
    </w:p>
    <w:p w14:paraId="22385406">
      <w:pPr>
        <w:pStyle w:val="72"/>
      </w:pPr>
      <w:bookmarkStart w:id="7" w:name="_Toc47976593"/>
      <w:r>
        <w:rPr>
          <w:rFonts w:hint="eastAsia"/>
        </w:rPr>
        <w:t>招标公告发布媒介</w:t>
      </w:r>
      <w:bookmarkEnd w:id="7"/>
    </w:p>
    <w:p w14:paraId="15C59335">
      <w:pPr>
        <w:pStyle w:val="73"/>
        <w:numPr>
          <w:ilvl w:val="0"/>
          <w:numId w:val="0"/>
        </w:numPr>
        <w:rPr>
          <w:rFonts w:hint="eastAsia"/>
          <w:highlight w:val="none"/>
        </w:rPr>
      </w:pPr>
      <w:r>
        <w:rPr>
          <w:rFonts w:hint="eastAsia"/>
          <w:highlight w:val="none"/>
        </w:rPr>
        <w:t>本次招标公告同时在</w:t>
      </w:r>
      <w:r>
        <w:rPr>
          <w:rFonts w:hint="eastAsia"/>
          <w:highlight w:val="none"/>
          <w:lang w:val="en-US" w:eastAsia="zh-CN"/>
        </w:rPr>
        <w:t>重汽官网，重汽e采通系统</w:t>
      </w:r>
      <w:r>
        <w:rPr>
          <w:rFonts w:hint="eastAsia"/>
          <w:highlight w:val="none"/>
        </w:rPr>
        <w:t>上发布。</w:t>
      </w:r>
    </w:p>
    <w:p w14:paraId="65FC2213">
      <w:pPr>
        <w:pStyle w:val="72"/>
        <w:rPr>
          <w:highlight w:val="yellow"/>
        </w:rPr>
      </w:pPr>
      <w:bookmarkStart w:id="8" w:name="_Toc47976594"/>
      <w:r>
        <w:rPr>
          <w:rFonts w:hint="eastAsia"/>
          <w:highlight w:val="yellow"/>
        </w:rPr>
        <w:t>联系方式</w:t>
      </w:r>
      <w:bookmarkEnd w:id="8"/>
    </w:p>
    <w:p w14:paraId="1E75208D">
      <w:pPr>
        <w:pStyle w:val="72"/>
        <w:numPr>
          <w:ilvl w:val="0"/>
          <w:numId w:val="0"/>
        </w:numPr>
        <w:ind w:leftChar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商务联系人：陈学良-17860601755；技术联系人：赵春霞-13305314370</w:t>
      </w:r>
    </w:p>
    <w:p w14:paraId="70DB46CB">
      <w:pPr>
        <w:keepNext/>
        <w:keepLines/>
        <w:shd w:val="clear" w:color="auto" w:fill="auto"/>
        <w:jc w:val="left"/>
        <w:outlineLvl w:val="1"/>
        <w:rPr>
          <w:rFonts w:hint="eastAsia" w:ascii="黑体" w:hAnsi="Courier New" w:eastAsia="黑体" w:cs="Times New Roman"/>
          <w:b/>
          <w:bCs/>
          <w:kern w:val="2"/>
          <w:sz w:val="28"/>
          <w:lang w:val="en-US" w:eastAsia="zh-CN" w:bidi="ar-SA"/>
        </w:rPr>
      </w:pPr>
      <w:r>
        <w:rPr>
          <w:rFonts w:hint="eastAsia" w:ascii="黑体" w:hAnsi="Courier New" w:eastAsia="黑体" w:cs="Times New Roman"/>
          <w:b/>
          <w:bCs/>
          <w:kern w:val="2"/>
          <w:sz w:val="28"/>
          <w:lang w:val="en-US" w:eastAsia="zh-CN" w:bidi="ar-SA"/>
        </w:rPr>
        <w:t>八、解释权</w:t>
      </w:r>
    </w:p>
    <w:p w14:paraId="504A285D">
      <w:pPr>
        <w:shd w:val="clear" w:color="auto" w:fill="auto"/>
        <w:spacing w:line="360" w:lineRule="auto"/>
        <w:rPr>
          <w:rFonts w:hint="eastAsia" w:ascii="宋体" w:hAnsi="Courier New" w:eastAsia="宋体" w:cs="Times New Roman"/>
          <w:b/>
          <w:kern w:val="2"/>
          <w:sz w:val="21"/>
          <w:highlight w:val="none"/>
          <w:lang w:val="en-US" w:eastAsia="zh-CN" w:bidi="ar-SA"/>
        </w:rPr>
      </w:pPr>
      <w:r>
        <w:rPr>
          <w:rFonts w:hint="eastAsia" w:ascii="宋体" w:hAnsi="Courier New" w:eastAsia="宋体" w:cs="Times New Roman"/>
          <w:b/>
          <w:kern w:val="2"/>
          <w:sz w:val="21"/>
          <w:highlight w:val="none"/>
          <w:lang w:val="en-US" w:eastAsia="zh-CN" w:bidi="ar-SA"/>
        </w:rPr>
        <w:t>本招标文件的最终解释权归招标人，当对一个问题有多种解释时以招标人的书面解释为准。招标文件未做须知明示，而又有相关法律、法规规定的，招标人对此所做解释以相关的法律、法规规定为依据。</w:t>
      </w:r>
    </w:p>
    <w:p w14:paraId="5F538BD8">
      <w:pPr>
        <w:pStyle w:val="76"/>
      </w:pPr>
    </w:p>
    <w:p w14:paraId="1A9B93E7">
      <w:pPr>
        <w:pStyle w:val="76"/>
      </w:pPr>
    </w:p>
    <w:p w14:paraId="3D820EEC">
      <w:pPr>
        <w:jc w:val="center"/>
        <w:rPr>
          <w:b/>
          <w:bCs/>
          <w:sz w:val="44"/>
          <w:szCs w:val="40"/>
        </w:rPr>
      </w:pPr>
      <w:bookmarkStart w:id="9" w:name="_Toc7753"/>
      <w:bookmarkStart w:id="10" w:name="_Toc47976595"/>
      <w:r>
        <w:rPr>
          <w:rFonts w:hint="eastAsia"/>
          <w:b/>
          <w:bCs/>
          <w:sz w:val="44"/>
          <w:szCs w:val="40"/>
        </w:rPr>
        <w:t>第一部分  投标人须知</w:t>
      </w:r>
      <w:bookmarkEnd w:id="9"/>
      <w:bookmarkEnd w:id="10"/>
    </w:p>
    <w:p w14:paraId="418340FC">
      <w:pPr>
        <w:pStyle w:val="72"/>
        <w:numPr>
          <w:ilvl w:val="0"/>
          <w:numId w:val="11"/>
        </w:numPr>
        <w:ind w:left="420"/>
        <w:jc w:val="left"/>
        <w:rPr>
          <w:rFonts w:hint="eastAsia" w:ascii="宋体" w:hAnsi="Courier New" w:eastAsia="宋体" w:cs="Times New Roman"/>
          <w:b w:val="0"/>
          <w:bCs w:val="0"/>
          <w:kern w:val="2"/>
          <w:sz w:val="21"/>
          <w:highlight w:val="none"/>
          <w:lang w:val="en-US" w:eastAsia="zh-CN" w:bidi="ar-SA"/>
        </w:rPr>
      </w:pPr>
      <w:bookmarkStart w:id="11" w:name="_Toc47976596"/>
      <w:r>
        <w:rPr>
          <w:rFonts w:hint="eastAsia"/>
        </w:rPr>
        <w:t>项目介绍</w:t>
      </w:r>
      <w:bookmarkEnd w:id="11"/>
      <w:r>
        <w:rPr>
          <w:rFonts w:hint="eastAsia"/>
        </w:rPr>
        <w:br w:type="textWrapping"/>
      </w:r>
      <w:r>
        <w:rPr>
          <w:rFonts w:hint="eastAsia" w:ascii="宋体" w:hAnsi="Courier New" w:eastAsia="宋体" w:cs="Times New Roman"/>
          <w:b w:val="0"/>
          <w:bCs w:val="0"/>
          <w:kern w:val="2"/>
          <w:sz w:val="21"/>
          <w:highlight w:val="none"/>
          <w:lang w:val="en-US" w:eastAsia="zh-CN" w:bidi="ar-SA"/>
        </w:rPr>
        <w:t>1.项目名称：</w:t>
      </w:r>
      <w:r>
        <w:rPr>
          <w:rFonts w:hint="eastAsia" w:ascii="宋体" w:eastAsia="宋体" w:cs="Times New Roman"/>
          <w:b w:val="0"/>
          <w:bCs w:val="0"/>
          <w:kern w:val="2"/>
          <w:sz w:val="21"/>
          <w:highlight w:val="none"/>
          <w:lang w:val="en-US" w:eastAsia="zh-CN" w:bidi="ar-SA"/>
        </w:rPr>
        <w:t>济南成型厂锻造一部转向节模具改制项目</w:t>
      </w:r>
      <w:r>
        <w:rPr>
          <w:rFonts w:hint="eastAsia" w:ascii="宋体" w:eastAsia="宋体" w:cs="Times New Roman"/>
          <w:b w:val="0"/>
          <w:bCs w:val="0"/>
          <w:kern w:val="2"/>
          <w:sz w:val="21"/>
          <w:highlight w:val="none"/>
          <w:lang w:val="en-US" w:eastAsia="zh-CN" w:bidi="ar-SA"/>
        </w:rPr>
        <w:br w:type="textWrapping"/>
      </w:r>
      <w:r>
        <w:rPr>
          <w:rFonts w:hint="eastAsia" w:ascii="宋体" w:hAnsi="Courier New" w:eastAsia="宋体" w:cs="Times New Roman"/>
          <w:b w:val="0"/>
          <w:bCs w:val="0"/>
          <w:kern w:val="2"/>
          <w:sz w:val="21"/>
          <w:highlight w:val="none"/>
          <w:lang w:val="en-US" w:eastAsia="zh-CN" w:bidi="ar-SA"/>
        </w:rPr>
        <w:t>2.项目编号：</w:t>
      </w:r>
      <w:r>
        <w:rPr>
          <w:rFonts w:hint="eastAsia" w:ascii="宋体" w:eastAsia="宋体" w:cs="Times New Roman"/>
          <w:b w:val="0"/>
          <w:bCs w:val="0"/>
          <w:kern w:val="2"/>
          <w:sz w:val="21"/>
          <w:highlight w:val="none"/>
          <w:lang w:val="en-US" w:eastAsia="zh-CN" w:bidi="ar-SA"/>
        </w:rPr>
        <w:t>ZBGL2026090176</w:t>
      </w:r>
      <w:r>
        <w:rPr>
          <w:rFonts w:hint="eastAsia" w:ascii="宋体" w:hAnsi="Courier New" w:eastAsia="宋体" w:cs="Times New Roman"/>
          <w:b w:val="0"/>
          <w:bCs w:val="0"/>
          <w:kern w:val="2"/>
          <w:sz w:val="21"/>
          <w:highlight w:val="none"/>
          <w:lang w:val="en-US" w:eastAsia="zh-CN" w:bidi="ar-SA"/>
        </w:rPr>
        <w:br w:type="textWrapping"/>
      </w:r>
      <w:r>
        <w:rPr>
          <w:rFonts w:hint="eastAsia" w:ascii="宋体" w:hAnsi="Courier New" w:eastAsia="宋体" w:cs="Times New Roman"/>
          <w:b w:val="0"/>
          <w:bCs w:val="0"/>
          <w:kern w:val="2"/>
          <w:sz w:val="21"/>
          <w:highlight w:val="none"/>
          <w:lang w:val="en-US" w:eastAsia="zh-CN" w:bidi="ar-SA"/>
        </w:rPr>
        <w:t>3.招标形式：公开招标</w:t>
      </w:r>
      <w:r>
        <w:rPr>
          <w:rFonts w:hint="eastAsia" w:ascii="宋体" w:hAnsi="Courier New" w:eastAsia="宋体" w:cs="Times New Roman"/>
          <w:b w:val="0"/>
          <w:bCs w:val="0"/>
          <w:kern w:val="2"/>
          <w:sz w:val="21"/>
          <w:highlight w:val="none"/>
          <w:lang w:val="en-US" w:eastAsia="zh-CN" w:bidi="ar-SA"/>
        </w:rPr>
        <w:br w:type="textWrapping"/>
      </w:r>
      <w:r>
        <w:rPr>
          <w:rFonts w:hint="eastAsia" w:ascii="宋体" w:hAnsi="Courier New" w:eastAsia="宋体" w:cs="Times New Roman"/>
          <w:b w:val="0"/>
          <w:bCs w:val="0"/>
          <w:kern w:val="2"/>
          <w:sz w:val="21"/>
          <w:highlight w:val="none"/>
          <w:lang w:val="en-US" w:eastAsia="zh-CN" w:bidi="ar-SA"/>
        </w:rPr>
        <w:t>4.招标内容具体要求详见招标公告。</w:t>
      </w:r>
    </w:p>
    <w:p w14:paraId="31CA8C38">
      <w:pPr>
        <w:pStyle w:val="72"/>
        <w:rPr>
          <w:rFonts w:hint="eastAsia" w:hAnsi="Courier New" w:cs="Times New Roman"/>
          <w:highlight w:val="none"/>
        </w:rPr>
      </w:pPr>
      <w:r>
        <w:rPr>
          <w:rFonts w:hint="eastAsia" w:hAnsi="Courier New" w:cs="Times New Roman"/>
          <w:highlight w:val="none"/>
        </w:rPr>
        <w:t>招标文件的</w:t>
      </w:r>
      <w:r>
        <w:rPr>
          <w:rFonts w:hint="eastAsia" w:hAnsi="Courier New" w:cs="Times New Roman"/>
          <w:highlight w:val="none"/>
          <w:lang w:val="en-US" w:eastAsia="zh-CN"/>
        </w:rPr>
        <w:t>领取、</w:t>
      </w:r>
      <w:r>
        <w:rPr>
          <w:rFonts w:hint="eastAsia" w:hAnsi="Courier New" w:cs="Times New Roman"/>
          <w:highlight w:val="none"/>
        </w:rPr>
        <w:t>答疑、</w:t>
      </w:r>
      <w:r>
        <w:rPr>
          <w:rFonts w:hint="eastAsia" w:hAnsi="Courier New" w:cs="Times New Roman"/>
          <w:highlight w:val="none"/>
          <w:lang w:val="en-US" w:eastAsia="zh-CN"/>
        </w:rPr>
        <w:t>应标</w:t>
      </w:r>
      <w:r>
        <w:rPr>
          <w:rFonts w:hint="eastAsia" w:hAnsi="Courier New" w:cs="Times New Roman"/>
          <w:highlight w:val="none"/>
        </w:rPr>
        <w:t>及投标报名</w:t>
      </w:r>
    </w:p>
    <w:p w14:paraId="09A92690">
      <w:pPr>
        <w:pStyle w:val="76"/>
        <w:numPr>
          <w:ilvl w:val="0"/>
          <w:numId w:val="12"/>
        </w:numPr>
        <w:ind w:left="425" w:leftChars="0" w:hanging="425" w:firstLineChars="0"/>
        <w:jc w:val="both"/>
        <w:rPr>
          <w:rFonts w:hint="eastAsia" w:ascii="宋体" w:hAnsi="Courier New" w:eastAsia="宋体" w:cs="Times New Roman"/>
          <w:highlight w:val="yellow"/>
          <w:lang w:val="en-US" w:eastAsia="zh-CN"/>
        </w:rPr>
      </w:pPr>
      <w:r>
        <w:rPr>
          <w:rFonts w:hint="eastAsia" w:ascii="宋体" w:hAnsi="Courier New" w:eastAsia="宋体" w:cs="Times New Roman"/>
          <w:highlight w:val="none"/>
          <w:lang w:val="en-US" w:eastAsia="zh-CN"/>
        </w:rPr>
        <w:t>发标时间：</w:t>
      </w:r>
      <w:r>
        <w:rPr>
          <w:rFonts w:hint="eastAsia" w:cs="Times New Roman"/>
          <w:highlight w:val="yellow"/>
          <w:lang w:val="en-US" w:eastAsia="zh-CN"/>
        </w:rPr>
        <w:t>2026</w:t>
      </w:r>
      <w:r>
        <w:rPr>
          <w:rFonts w:hint="eastAsia" w:ascii="宋体" w:hAnsi="Courier New" w:eastAsia="宋体" w:cs="Times New Roman"/>
          <w:highlight w:val="yellow"/>
          <w:lang w:val="en-US" w:eastAsia="zh-CN"/>
        </w:rPr>
        <w:t>年</w:t>
      </w:r>
      <w:r>
        <w:rPr>
          <w:rFonts w:hint="eastAsia" w:cs="Times New Roman"/>
          <w:highlight w:val="yellow"/>
          <w:lang w:val="en-US" w:eastAsia="zh-CN"/>
        </w:rPr>
        <w:t>9</w:t>
      </w:r>
      <w:r>
        <w:rPr>
          <w:rFonts w:hint="eastAsia" w:ascii="宋体" w:hAnsi="Courier New" w:eastAsia="宋体" w:cs="Times New Roman"/>
          <w:highlight w:val="yellow"/>
          <w:lang w:val="en-US" w:eastAsia="zh-CN"/>
        </w:rPr>
        <w:t>月</w:t>
      </w:r>
      <w:r>
        <w:rPr>
          <w:rFonts w:hint="eastAsia" w:cs="Times New Roman"/>
          <w:highlight w:val="yellow"/>
          <w:lang w:val="en-US" w:eastAsia="zh-CN"/>
        </w:rPr>
        <w:t>21</w:t>
      </w:r>
      <w:r>
        <w:rPr>
          <w:rFonts w:hint="eastAsia" w:ascii="宋体" w:hAnsi="Courier New" w:eastAsia="宋体" w:cs="Times New Roman"/>
          <w:highlight w:val="yellow"/>
          <w:lang w:val="en-US" w:eastAsia="zh-CN"/>
        </w:rPr>
        <w:t>日</w:t>
      </w:r>
    </w:p>
    <w:p w14:paraId="7480CA22">
      <w:pPr>
        <w:pStyle w:val="76"/>
        <w:numPr>
          <w:ilvl w:val="0"/>
          <w:numId w:val="12"/>
        </w:numPr>
        <w:ind w:left="425" w:leftChars="0" w:hanging="425" w:firstLineChars="0"/>
        <w:jc w:val="both"/>
        <w:rPr>
          <w:rFonts w:hint="default" w:ascii="宋体" w:hAnsi="Courier New" w:eastAsia="宋体" w:cs="Times New Roman"/>
          <w:highlight w:val="none"/>
          <w:lang w:val="en-US" w:eastAsia="zh-CN"/>
        </w:rPr>
      </w:pPr>
      <w:r>
        <w:rPr>
          <w:rFonts w:hint="eastAsia" w:ascii="宋体" w:hAnsi="Courier New" w:eastAsia="宋体" w:cs="Times New Roman"/>
          <w:highlight w:val="none"/>
          <w:lang w:val="en-US" w:eastAsia="zh-CN"/>
        </w:rPr>
        <w:t>招标文件领取方式</w:t>
      </w:r>
      <w:r>
        <w:rPr>
          <w:rFonts w:hint="eastAsia" w:cs="Times New Roman"/>
          <w:highlight w:val="none"/>
          <w:lang w:val="en-US" w:eastAsia="zh-CN"/>
        </w:rPr>
        <w:t>：重汽e采通，重汽官网等</w:t>
      </w:r>
    </w:p>
    <w:p w14:paraId="62084E4B">
      <w:pPr>
        <w:pStyle w:val="76"/>
        <w:numPr>
          <w:ilvl w:val="0"/>
          <w:numId w:val="12"/>
        </w:numPr>
        <w:ind w:left="425" w:leftChars="0" w:hanging="425" w:firstLineChars="0"/>
        <w:jc w:val="both"/>
        <w:rPr>
          <w:rFonts w:hint="eastAsia" w:ascii="宋体" w:hAnsi="Courier New" w:eastAsia="宋体" w:cs="Times New Roman"/>
          <w:highlight w:val="yellow"/>
          <w:lang w:val="en-US" w:eastAsia="zh-CN"/>
        </w:rPr>
      </w:pPr>
      <w:r>
        <w:rPr>
          <w:rFonts w:hint="eastAsia" w:ascii="宋体" w:hAnsi="Courier New" w:eastAsia="宋体" w:cs="Times New Roman"/>
          <w:highlight w:val="none"/>
          <w:lang w:val="en-US" w:eastAsia="zh-CN"/>
        </w:rPr>
        <w:t>答疑时间：</w:t>
      </w:r>
      <w:r>
        <w:rPr>
          <w:rFonts w:hint="eastAsia" w:ascii="宋体" w:hAnsi="Courier New" w:eastAsia="宋体" w:cs="Times New Roman"/>
          <w:highlight w:val="yellow"/>
          <w:lang w:val="en-US" w:eastAsia="zh-CN"/>
        </w:rPr>
        <w:t>20</w:t>
      </w:r>
      <w:r>
        <w:rPr>
          <w:rFonts w:hint="eastAsia" w:cs="Times New Roman"/>
          <w:highlight w:val="yellow"/>
          <w:lang w:val="en-US" w:eastAsia="zh-CN"/>
        </w:rPr>
        <w:t>26</w:t>
      </w:r>
      <w:r>
        <w:rPr>
          <w:rFonts w:hint="eastAsia" w:ascii="宋体" w:hAnsi="Courier New" w:eastAsia="宋体" w:cs="Times New Roman"/>
          <w:highlight w:val="yellow"/>
          <w:lang w:val="en-US" w:eastAsia="zh-CN"/>
        </w:rPr>
        <w:t>年</w:t>
      </w:r>
      <w:r>
        <w:rPr>
          <w:rFonts w:hint="eastAsia" w:cs="Times New Roman"/>
          <w:highlight w:val="yellow"/>
          <w:lang w:val="en-US" w:eastAsia="zh-CN"/>
        </w:rPr>
        <w:t>10</w:t>
      </w:r>
      <w:r>
        <w:rPr>
          <w:rFonts w:hint="eastAsia" w:ascii="宋体" w:hAnsi="Courier New" w:eastAsia="宋体" w:cs="Times New Roman"/>
          <w:highlight w:val="yellow"/>
          <w:lang w:val="en-US" w:eastAsia="zh-CN"/>
        </w:rPr>
        <w:t>月</w:t>
      </w:r>
      <w:r>
        <w:rPr>
          <w:rFonts w:hint="eastAsia" w:cs="Times New Roman"/>
          <w:highlight w:val="yellow"/>
          <w:lang w:val="en-US" w:eastAsia="zh-CN"/>
        </w:rPr>
        <w:t>1</w:t>
      </w:r>
      <w:r>
        <w:rPr>
          <w:rFonts w:hint="eastAsia" w:ascii="宋体" w:hAnsi="Courier New" w:eastAsia="宋体" w:cs="Times New Roman"/>
          <w:highlight w:val="yellow"/>
          <w:lang w:val="en-US" w:eastAsia="zh-CN"/>
        </w:rPr>
        <w:t>日前</w:t>
      </w:r>
    </w:p>
    <w:p w14:paraId="62CB87C4">
      <w:pPr>
        <w:pStyle w:val="76"/>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jc w:val="both"/>
        <w:textAlignment w:val="auto"/>
        <w:rPr>
          <w:rFonts w:hint="eastAsia" w:cs="Times New Roman"/>
          <w:highlight w:val="none"/>
          <w:lang w:val="en-US" w:eastAsia="zh-CN"/>
        </w:rPr>
      </w:pPr>
      <w:r>
        <w:rPr>
          <w:rFonts w:hint="eastAsia" w:cs="Times New Roman"/>
          <w:highlight w:val="none"/>
          <w:lang w:val="en-US" w:eastAsia="zh-CN"/>
        </w:rPr>
        <w:t>提交疑问</w:t>
      </w:r>
      <w:r>
        <w:rPr>
          <w:rFonts w:hint="eastAsia" w:ascii="宋体" w:hAnsi="Courier New" w:eastAsia="宋体" w:cs="Times New Roman"/>
          <w:highlight w:val="none"/>
          <w:lang w:val="en-US" w:eastAsia="zh-CN"/>
        </w:rPr>
        <w:t>方式</w:t>
      </w:r>
      <w:r>
        <w:rPr>
          <w:rFonts w:hint="eastAsia" w:cs="Times New Roman"/>
          <w:highlight w:val="none"/>
          <w:lang w:val="en-US" w:eastAsia="zh-CN"/>
        </w:rPr>
        <w:t>：建议电话联系（或者将答疑问题以word文件格式发送至联系人邮件内，并电话联系工作人员查收，</w:t>
      </w:r>
      <w:r>
        <w:rPr>
          <w:rFonts w:hint="eastAsia" w:cs="Times New Roman"/>
          <w:b w:val="0"/>
          <w:bCs w:val="0"/>
          <w:highlight w:val="none"/>
          <w:lang w:val="en-US" w:eastAsia="zh-CN"/>
        </w:rPr>
        <w:t>邮件名格式为：XXX公司（五个字以内公司简称）XX项目答疑文件。同时必须在邮件中以文字方式提供投标人全称、投标授权人姓名、联系方式（固定电话、手机、电子邮箱），并提供法定代表人授权委托书。）</w:t>
      </w:r>
    </w:p>
    <w:p w14:paraId="07C0B551">
      <w:pPr>
        <w:pStyle w:val="76"/>
        <w:numPr>
          <w:ilvl w:val="0"/>
          <w:numId w:val="12"/>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领取答疑、澄清和修改文件时间：</w:t>
      </w:r>
      <w:r>
        <w:rPr>
          <w:rFonts w:hint="eastAsia" w:ascii="宋体" w:hAnsi="Courier New" w:eastAsia="宋体" w:cs="Times New Roman"/>
          <w:highlight w:val="yellow"/>
          <w:lang w:val="en-US" w:eastAsia="zh-CN"/>
        </w:rPr>
        <w:t>20</w:t>
      </w:r>
      <w:r>
        <w:rPr>
          <w:rFonts w:hint="eastAsia" w:cs="Times New Roman"/>
          <w:highlight w:val="yellow"/>
          <w:lang w:val="en-US" w:eastAsia="zh-CN"/>
        </w:rPr>
        <w:t>26</w:t>
      </w:r>
      <w:r>
        <w:rPr>
          <w:rFonts w:hint="eastAsia" w:ascii="宋体" w:hAnsi="Courier New" w:eastAsia="宋体" w:cs="Times New Roman"/>
          <w:highlight w:val="yellow"/>
          <w:lang w:val="en-US" w:eastAsia="zh-CN"/>
        </w:rPr>
        <w:t>年</w:t>
      </w:r>
      <w:r>
        <w:rPr>
          <w:rFonts w:hint="eastAsia" w:cs="Times New Roman"/>
          <w:highlight w:val="yellow"/>
          <w:lang w:val="en-US" w:eastAsia="zh-CN"/>
        </w:rPr>
        <w:t>10</w:t>
      </w:r>
      <w:r>
        <w:rPr>
          <w:rFonts w:hint="eastAsia" w:ascii="宋体" w:hAnsi="Courier New" w:eastAsia="宋体" w:cs="Times New Roman"/>
          <w:highlight w:val="yellow"/>
          <w:lang w:val="en-US" w:eastAsia="zh-CN"/>
        </w:rPr>
        <w:t>月</w:t>
      </w:r>
      <w:r>
        <w:rPr>
          <w:rFonts w:hint="eastAsia" w:cs="Times New Roman"/>
          <w:highlight w:val="yellow"/>
          <w:lang w:val="en-US" w:eastAsia="zh-CN"/>
        </w:rPr>
        <w:t>1</w:t>
      </w:r>
      <w:r>
        <w:rPr>
          <w:rFonts w:hint="eastAsia" w:ascii="宋体" w:hAnsi="Courier New" w:eastAsia="宋体" w:cs="Times New Roman"/>
          <w:highlight w:val="yellow"/>
          <w:lang w:val="en-US" w:eastAsia="zh-CN"/>
        </w:rPr>
        <w:t>日前</w:t>
      </w:r>
    </w:p>
    <w:p w14:paraId="59AC1516">
      <w:pPr>
        <w:pStyle w:val="76"/>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答疑、澄清和修改文件方式：招标人将以电子邮件的方式将招标文件的答疑澄清文件发送至答疑文件提交时登记的电子邮箱。</w:t>
      </w:r>
    </w:p>
    <w:p w14:paraId="7AB51490">
      <w:pPr>
        <w:pStyle w:val="76"/>
        <w:numPr>
          <w:ilvl w:val="0"/>
          <w:numId w:val="12"/>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报名方式</w:t>
      </w:r>
      <w:r>
        <w:rPr>
          <w:rFonts w:hint="eastAsia" w:cs="Times New Roman"/>
          <w:highlight w:val="none"/>
          <w:lang w:val="en-US" w:eastAsia="zh-CN"/>
        </w:rPr>
        <w:t>：重汽e采通系统</w:t>
      </w:r>
    </w:p>
    <w:p w14:paraId="6DC2B408">
      <w:pPr>
        <w:pStyle w:val="76"/>
        <w:numPr>
          <w:ilvl w:val="0"/>
          <w:numId w:val="12"/>
        </w:numPr>
        <w:ind w:left="425" w:leftChars="0" w:hanging="425" w:firstLineChars="0"/>
        <w:jc w:val="both"/>
        <w:rPr>
          <w:rFonts w:hint="eastAsia" w:ascii="宋体" w:hAnsi="Courier New" w:eastAsia="宋体" w:cs="Times New Roman"/>
          <w:highlight w:val="yellow"/>
          <w:lang w:val="en-US" w:eastAsia="zh-CN"/>
        </w:rPr>
      </w:pPr>
      <w:r>
        <w:rPr>
          <w:rFonts w:hint="eastAsia" w:ascii="宋体" w:hAnsi="Courier New" w:eastAsia="宋体" w:cs="Times New Roman"/>
          <w:highlight w:val="yellow"/>
          <w:lang w:val="en-US" w:eastAsia="zh-CN"/>
        </w:rPr>
        <w:t>应标截止时间</w:t>
      </w:r>
      <w:r>
        <w:rPr>
          <w:rFonts w:hint="eastAsia" w:cs="Times New Roman"/>
          <w:highlight w:val="yellow"/>
          <w:lang w:val="en-US" w:eastAsia="zh-CN"/>
        </w:rPr>
        <w:t>：2026年9月26日17点00分</w:t>
      </w:r>
    </w:p>
    <w:p w14:paraId="0C785EC5">
      <w:pPr>
        <w:pStyle w:val="72"/>
        <w:rPr>
          <w:rFonts w:hint="eastAsia" w:ascii="宋体" w:hAnsi="Courier New" w:eastAsia="宋体" w:cs="Times New Roman"/>
          <w:highlight w:val="none"/>
          <w:lang w:val="en-US" w:eastAsia="zh-CN"/>
        </w:rPr>
      </w:pPr>
      <w:r>
        <w:rPr>
          <w:rFonts w:hint="eastAsia" w:hAnsi="Courier New" w:cs="Times New Roman"/>
          <w:highlight w:val="none"/>
        </w:rPr>
        <w:t>投标文件</w:t>
      </w:r>
      <w:r>
        <w:rPr>
          <w:rFonts w:hint="eastAsia" w:cs="Times New Roman"/>
          <w:highlight w:val="none"/>
          <w:lang w:val="en-US" w:eastAsia="zh-CN"/>
        </w:rPr>
        <w:t>编制</w:t>
      </w:r>
    </w:p>
    <w:p w14:paraId="59493963">
      <w:pPr>
        <w:pStyle w:val="73"/>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rPr>
      </w:pPr>
      <w:r>
        <w:rPr>
          <w:rFonts w:hint="eastAsia"/>
          <w:b w:val="0"/>
          <w:lang w:val="en-US" w:eastAsia="zh-CN"/>
        </w:rPr>
        <w:t>投标文件的组成</w:t>
      </w:r>
    </w:p>
    <w:p w14:paraId="5EA04826">
      <w:pPr>
        <w:pStyle w:val="73"/>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投标人编写的投标文件由《投标文件（资质标）》、《投标文件（</w:t>
      </w:r>
      <w:r>
        <w:rPr>
          <w:rFonts w:hint="eastAsia" w:cs="Times New Roman"/>
          <w:b w:val="0"/>
          <w:bCs/>
          <w:highlight w:val="none"/>
          <w:lang w:val="en-US" w:eastAsia="zh-CN"/>
        </w:rPr>
        <w:t>技术</w:t>
      </w:r>
      <w:r>
        <w:rPr>
          <w:rFonts w:hint="eastAsia" w:ascii="宋体" w:hAnsi="Courier New" w:eastAsia="宋体" w:cs="Times New Roman"/>
          <w:b w:val="0"/>
          <w:bCs/>
          <w:highlight w:val="none"/>
          <w:lang w:val="en-US" w:eastAsia="zh-CN"/>
        </w:rPr>
        <w:t>标）》《投标文件（商务标）》（开标一览表）文件组成，共计</w:t>
      </w:r>
      <w:r>
        <w:rPr>
          <w:rFonts w:hint="eastAsia" w:ascii="宋体" w:hAnsi="Courier New" w:eastAsia="宋体" w:cs="Times New Roman"/>
          <w:b w:val="0"/>
          <w:bCs/>
          <w:highlight w:val="none"/>
          <w:u w:val="single"/>
          <w:lang w:val="en-US" w:eastAsia="zh-CN"/>
        </w:rPr>
        <w:t xml:space="preserve"> </w:t>
      </w:r>
      <w:r>
        <w:rPr>
          <w:rFonts w:hint="eastAsia" w:cs="Times New Roman"/>
          <w:b w:val="0"/>
          <w:bCs/>
          <w:highlight w:val="none"/>
          <w:u w:val="single"/>
          <w:lang w:val="en-US" w:eastAsia="zh-CN"/>
        </w:rPr>
        <w:t>3</w:t>
      </w:r>
      <w:r>
        <w:rPr>
          <w:rFonts w:hint="eastAsia" w:ascii="宋体" w:hAnsi="Courier New" w:eastAsia="宋体" w:cs="Times New Roman"/>
          <w:b w:val="0"/>
          <w:bCs/>
          <w:highlight w:val="none"/>
          <w:lang w:val="en-US" w:eastAsia="zh-CN"/>
        </w:rPr>
        <w:t>个文件。</w:t>
      </w:r>
    </w:p>
    <w:p w14:paraId="2DD7BA97">
      <w:pPr>
        <w:pStyle w:val="74"/>
        <w:numPr>
          <w:ilvl w:val="0"/>
          <w:numId w:val="14"/>
        </w:numPr>
        <w:ind w:left="425" w:leftChars="0" w:hanging="425" w:firstLineChars="0"/>
        <w:rPr>
          <w:b w:val="0"/>
          <w:bCs/>
          <w:highlight w:val="yellow"/>
        </w:rPr>
      </w:pPr>
      <w:r>
        <w:rPr>
          <w:rFonts w:hint="eastAsia"/>
          <w:b w:val="0"/>
          <w:bCs/>
          <w:highlight w:val="yellow"/>
        </w:rPr>
        <w:t>资质文件：</w:t>
      </w:r>
    </w:p>
    <w:p w14:paraId="13BAC003">
      <w:pPr>
        <w:pStyle w:val="75"/>
        <w:numPr>
          <w:ilvl w:val="0"/>
          <w:numId w:val="15"/>
        </w:numPr>
        <w:ind w:left="425" w:leftChars="0" w:hanging="425" w:firstLineChars="0"/>
        <w:rPr>
          <w:b w:val="0"/>
          <w:bCs/>
          <w:highlight w:val="none"/>
        </w:rPr>
      </w:pPr>
      <w:r>
        <w:rPr>
          <w:rFonts w:hint="eastAsia"/>
          <w:b w:val="0"/>
          <w:bCs/>
          <w:highlight w:val="none"/>
        </w:rPr>
        <w:t>法定代表人身份证明；</w:t>
      </w:r>
    </w:p>
    <w:p w14:paraId="4DBDF119">
      <w:pPr>
        <w:pStyle w:val="75"/>
        <w:numPr>
          <w:ilvl w:val="0"/>
          <w:numId w:val="15"/>
        </w:numPr>
        <w:ind w:left="425" w:leftChars="0" w:hanging="425" w:firstLineChars="0"/>
        <w:rPr>
          <w:b w:val="0"/>
          <w:bCs/>
          <w:highlight w:val="none"/>
        </w:rPr>
      </w:pPr>
      <w:r>
        <w:rPr>
          <w:rFonts w:hint="eastAsia"/>
          <w:b w:val="0"/>
          <w:bCs/>
          <w:highlight w:val="none"/>
        </w:rPr>
        <w:t>法定代表人授权委托书（授权人需带身份证原件）；</w:t>
      </w:r>
    </w:p>
    <w:p w14:paraId="73FE5F95">
      <w:pPr>
        <w:pStyle w:val="75"/>
        <w:numPr>
          <w:ilvl w:val="0"/>
          <w:numId w:val="15"/>
        </w:numPr>
        <w:ind w:left="425" w:leftChars="0" w:hanging="425" w:firstLineChars="0"/>
        <w:rPr>
          <w:b w:val="0"/>
          <w:bCs/>
          <w:highlight w:val="none"/>
        </w:rPr>
      </w:pPr>
      <w:r>
        <w:rPr>
          <w:rFonts w:hint="eastAsia"/>
          <w:b w:val="0"/>
          <w:bCs/>
          <w:highlight w:val="none"/>
        </w:rPr>
        <w:t>营业执照副本原件</w:t>
      </w:r>
      <w:r>
        <w:rPr>
          <w:rFonts w:hint="eastAsia"/>
          <w:b w:val="0"/>
          <w:bCs/>
          <w:highlight w:val="none"/>
          <w:lang w:val="en-US" w:eastAsia="zh-CN"/>
        </w:rPr>
        <w:t>或复印件并加盖公章</w:t>
      </w:r>
      <w:r>
        <w:rPr>
          <w:rFonts w:hint="eastAsia"/>
          <w:b w:val="0"/>
          <w:bCs/>
          <w:highlight w:val="none"/>
        </w:rPr>
        <w:t>；</w:t>
      </w:r>
    </w:p>
    <w:p w14:paraId="6A7B69C9">
      <w:pPr>
        <w:pStyle w:val="75"/>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b w:val="0"/>
          <w:bCs/>
          <w:highlight w:val="none"/>
        </w:rPr>
        <w:t>证明投标人满足投标资料表中列出的业绩要求的文件</w:t>
      </w:r>
      <w:r>
        <w:rPr>
          <w:rFonts w:hint="eastAsia"/>
          <w:b w:val="0"/>
          <w:bCs/>
          <w:highlight w:val="none"/>
          <w:lang w:eastAsia="zh-CN"/>
        </w:rPr>
        <w:t>；</w:t>
      </w:r>
    </w:p>
    <w:p w14:paraId="2E43C7FD">
      <w:pPr>
        <w:pStyle w:val="75"/>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hAnsi="Courier New"/>
          <w:b w:val="0"/>
          <w:bCs/>
          <w:highlight w:val="none"/>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7CB7B902">
      <w:pPr>
        <w:pStyle w:val="75"/>
        <w:numPr>
          <w:ilvl w:val="0"/>
          <w:numId w:val="15"/>
        </w:numPr>
        <w:ind w:left="425" w:leftChars="0" w:hanging="425" w:firstLineChars="0"/>
        <w:rPr>
          <w:rFonts w:hint="eastAsia" w:hAnsi="Courier New"/>
          <w:b w:val="0"/>
          <w:bCs/>
          <w:highlight w:val="none"/>
        </w:rPr>
      </w:pPr>
      <w:r>
        <w:rPr>
          <w:rFonts w:hint="eastAsia" w:hAnsi="Courier New"/>
          <w:b w:val="0"/>
          <w:bCs/>
          <w:highlight w:val="none"/>
        </w:rPr>
        <w:t>企业最近半年完税证明、信用证明材料（征信报告）；</w:t>
      </w:r>
    </w:p>
    <w:p w14:paraId="2F1917FF">
      <w:pPr>
        <w:pStyle w:val="75"/>
        <w:numPr>
          <w:ilvl w:val="0"/>
          <w:numId w:val="15"/>
        </w:numPr>
        <w:ind w:left="425" w:leftChars="0" w:hanging="425" w:firstLineChars="0"/>
        <w:rPr>
          <w:rFonts w:hint="eastAsia" w:hAnsi="Courier New"/>
          <w:b w:val="0"/>
          <w:bCs/>
          <w:highlight w:val="none"/>
        </w:rPr>
      </w:pPr>
      <w:r>
        <w:rPr>
          <w:rFonts w:hint="eastAsia" w:hAnsi="Courier New"/>
          <w:b w:val="0"/>
          <w:bCs/>
          <w:highlight w:val="none"/>
        </w:rPr>
        <w:t>年度纳税信用评价信息（可从电子税务局查询截图，需加盖公章）；</w:t>
      </w:r>
    </w:p>
    <w:p w14:paraId="66CC3FFB">
      <w:pPr>
        <w:pStyle w:val="75"/>
        <w:numPr>
          <w:ilvl w:val="0"/>
          <w:numId w:val="15"/>
        </w:numPr>
        <w:ind w:left="425" w:leftChars="0" w:hanging="425" w:firstLineChars="0"/>
        <w:rPr>
          <w:rFonts w:hint="eastAsia" w:hAnsi="Courier New"/>
          <w:b w:val="0"/>
          <w:bCs/>
          <w:highlight w:val="none"/>
        </w:rPr>
      </w:pPr>
      <w:r>
        <w:rPr>
          <w:rFonts w:hint="eastAsia" w:hAnsi="Courier New"/>
          <w:b w:val="0"/>
          <w:bCs/>
          <w:highlight w:val="none"/>
        </w:rPr>
        <w:t>企业对外担保说明（写明贵单位对外有无对外担保和质押业务，需加盖公章）。</w:t>
      </w:r>
    </w:p>
    <w:p w14:paraId="49857420">
      <w:pPr>
        <w:pStyle w:val="75"/>
        <w:numPr>
          <w:ilvl w:val="0"/>
          <w:numId w:val="15"/>
        </w:numPr>
        <w:ind w:left="425" w:leftChars="0" w:hanging="425" w:firstLineChars="0"/>
        <w:rPr>
          <w:b w:val="0"/>
          <w:bCs/>
          <w:highlight w:val="none"/>
        </w:rPr>
      </w:pPr>
      <w:r>
        <w:rPr>
          <w:rFonts w:hint="eastAsia"/>
          <w:b w:val="0"/>
          <w:bCs/>
          <w:highlight w:val="none"/>
        </w:rPr>
        <w:t>信用中国截图或国家企业信用信息公示系统截图；</w:t>
      </w:r>
    </w:p>
    <w:p w14:paraId="0FCAA68A">
      <w:pPr>
        <w:pStyle w:val="75"/>
        <w:keepNext w:val="0"/>
        <w:keepLines w:val="0"/>
        <w:pageBreakBefore w:val="0"/>
        <w:widowControl w:val="0"/>
        <w:numPr>
          <w:ilvl w:val="0"/>
          <w:numId w:val="16"/>
        </w:numPr>
        <w:kinsoku/>
        <w:wordWrap/>
        <w:overflowPunct/>
        <w:topLinePunct w:val="0"/>
        <w:autoSpaceDE/>
        <w:autoSpaceDN/>
        <w:bidi w:val="0"/>
        <w:adjustRightInd/>
        <w:snapToGrid/>
        <w:ind w:left="10" w:leftChars="0" w:firstLine="0"/>
        <w:textAlignment w:val="auto"/>
        <w:rPr>
          <w:b w:val="0"/>
          <w:bCs/>
          <w:highlight w:val="none"/>
        </w:rPr>
      </w:pPr>
      <w:r>
        <w:rPr>
          <w:rFonts w:hint="eastAsia"/>
          <w:b w:val="0"/>
          <w:bCs/>
          <w:highlight w:val="none"/>
        </w:rPr>
        <w:t>对于投标人资质审核不通过的，招标人有权拒绝其投标。</w:t>
      </w:r>
    </w:p>
    <w:p w14:paraId="4CB2ECBA">
      <w:pPr>
        <w:pStyle w:val="75"/>
        <w:keepNext w:val="0"/>
        <w:keepLines w:val="0"/>
        <w:pageBreakBefore w:val="0"/>
        <w:widowControl w:val="0"/>
        <w:numPr>
          <w:ilvl w:val="0"/>
          <w:numId w:val="14"/>
        </w:numPr>
        <w:kinsoku/>
        <w:wordWrap/>
        <w:overflowPunct/>
        <w:topLinePunct w:val="0"/>
        <w:autoSpaceDE/>
        <w:autoSpaceDN/>
        <w:bidi w:val="0"/>
        <w:adjustRightInd/>
        <w:snapToGrid/>
        <w:ind w:left="425" w:leftChars="0" w:hanging="425" w:firstLineChars="0"/>
        <w:textAlignment w:val="auto"/>
        <w:rPr>
          <w:rFonts w:hint="eastAsia" w:cs="Times New Roman"/>
          <w:b w:val="0"/>
          <w:bCs/>
          <w:highlight w:val="yellow"/>
          <w:lang w:val="en-US" w:eastAsia="zh-CN"/>
        </w:rPr>
      </w:pPr>
      <w:r>
        <w:rPr>
          <w:rFonts w:hint="eastAsia" w:cs="Times New Roman"/>
          <w:b w:val="0"/>
          <w:bCs/>
          <w:highlight w:val="yellow"/>
          <w:lang w:val="en-US" w:eastAsia="zh-CN"/>
        </w:rPr>
        <w:t>技术标</w:t>
      </w:r>
    </w:p>
    <w:p w14:paraId="62A58116">
      <w:pPr>
        <w:pStyle w:val="111"/>
        <w:spacing w:line="360" w:lineRule="auto"/>
        <w:ind w:left="0" w:leftChars="0" w:firstLine="0" w:firstLineChars="0"/>
        <w:jc w:val="left"/>
        <w:rPr>
          <w:rFonts w:hint="eastAsia" w:eastAsia="宋体"/>
          <w:sz w:val="21"/>
          <w:szCs w:val="21"/>
          <w:lang w:val="en-US" w:eastAsia="zh-CN"/>
        </w:rPr>
      </w:pPr>
      <w:r>
        <w:rPr>
          <w:rFonts w:hint="eastAsia"/>
          <w:sz w:val="21"/>
          <w:szCs w:val="21"/>
        </w:rPr>
        <w:t>(</w:t>
      </w:r>
      <w:r>
        <w:rPr>
          <w:sz w:val="21"/>
          <w:szCs w:val="21"/>
        </w:rPr>
        <w:t>1</w:t>
      </w:r>
      <w:r>
        <w:rPr>
          <w:rFonts w:hint="eastAsia"/>
          <w:sz w:val="21"/>
          <w:szCs w:val="21"/>
        </w:rPr>
        <w:t>)工装制作</w:t>
      </w:r>
      <w:r>
        <w:rPr>
          <w:rFonts w:hint="eastAsia"/>
          <w:sz w:val="21"/>
          <w:szCs w:val="21"/>
          <w:highlight w:val="none"/>
          <w:lang w:eastAsia="zh-CN"/>
        </w:rPr>
        <w:t>（</w:t>
      </w:r>
      <w:r>
        <w:rPr>
          <w:rFonts w:hint="eastAsia"/>
          <w:sz w:val="21"/>
          <w:szCs w:val="21"/>
          <w:highlight w:val="none"/>
          <w:lang w:val="en-US" w:eastAsia="zh-CN"/>
        </w:rPr>
        <w:t>修改</w:t>
      </w:r>
      <w:r>
        <w:rPr>
          <w:rFonts w:hint="eastAsia"/>
          <w:sz w:val="21"/>
          <w:szCs w:val="21"/>
          <w:highlight w:val="none"/>
          <w:lang w:eastAsia="zh-CN"/>
        </w:rPr>
        <w:t>）</w:t>
      </w:r>
      <w:r>
        <w:rPr>
          <w:rFonts w:hint="eastAsia"/>
          <w:sz w:val="21"/>
          <w:szCs w:val="21"/>
        </w:rPr>
        <w:t>方案总体描述</w:t>
      </w:r>
      <w:r>
        <w:rPr>
          <w:rFonts w:hint="eastAsia"/>
          <w:sz w:val="21"/>
          <w:szCs w:val="21"/>
          <w:lang w:val="en-US" w:eastAsia="zh-CN"/>
        </w:rPr>
        <w:t xml:space="preserve"> </w:t>
      </w:r>
    </w:p>
    <w:p w14:paraId="2F1EA916">
      <w:pPr>
        <w:pStyle w:val="111"/>
        <w:spacing w:line="360" w:lineRule="auto"/>
        <w:ind w:left="0" w:leftChars="0" w:firstLine="0" w:firstLineChars="0"/>
        <w:jc w:val="left"/>
        <w:rPr>
          <w:rFonts w:hint="eastAsia"/>
          <w:sz w:val="21"/>
          <w:szCs w:val="21"/>
        </w:rPr>
      </w:pPr>
      <w:r>
        <w:rPr>
          <w:rFonts w:hint="eastAsia"/>
          <w:sz w:val="21"/>
          <w:szCs w:val="21"/>
        </w:rPr>
        <w:t>(2)关键加工设备（提供设备品牌型号、技术参数等信息）</w:t>
      </w:r>
    </w:p>
    <w:p w14:paraId="540EA3BF">
      <w:pPr>
        <w:pStyle w:val="111"/>
        <w:spacing w:line="360" w:lineRule="auto"/>
        <w:ind w:left="0" w:leftChars="0" w:firstLine="0" w:firstLineChars="0"/>
        <w:jc w:val="left"/>
        <w:rPr>
          <w:rFonts w:hint="eastAsia"/>
          <w:sz w:val="21"/>
          <w:szCs w:val="21"/>
        </w:rPr>
      </w:pPr>
      <w:r>
        <w:rPr>
          <w:rFonts w:hint="eastAsia"/>
          <w:sz w:val="21"/>
          <w:szCs w:val="21"/>
        </w:rPr>
        <w:t>(3)检测设备（提供设备品牌型号、技术参数等信息）</w:t>
      </w:r>
    </w:p>
    <w:p w14:paraId="12972C09">
      <w:pPr>
        <w:pStyle w:val="111"/>
        <w:spacing w:line="360" w:lineRule="auto"/>
        <w:ind w:left="0" w:leftChars="0" w:firstLine="0" w:firstLineChars="0"/>
        <w:jc w:val="left"/>
        <w:rPr>
          <w:rFonts w:hint="eastAsia"/>
          <w:sz w:val="21"/>
          <w:szCs w:val="21"/>
        </w:rPr>
      </w:pPr>
      <w:r>
        <w:rPr>
          <w:rFonts w:hint="eastAsia"/>
          <w:sz w:val="21"/>
          <w:szCs w:val="21"/>
        </w:rPr>
        <w:t>(4)工装模具设计能力</w:t>
      </w:r>
      <w:r>
        <w:rPr>
          <w:sz w:val="21"/>
          <w:szCs w:val="21"/>
        </w:rPr>
        <w:t>及制作工艺水平（</w:t>
      </w:r>
      <w:r>
        <w:rPr>
          <w:rFonts w:hint="eastAsia"/>
          <w:sz w:val="21"/>
          <w:szCs w:val="21"/>
        </w:rPr>
        <w:t>提供中高级职称人员证书复印件及社保参保证明；</w:t>
      </w:r>
      <w:r>
        <w:rPr>
          <w:sz w:val="21"/>
          <w:szCs w:val="21"/>
        </w:rPr>
        <w:t>制作工艺描述等）</w:t>
      </w:r>
    </w:p>
    <w:p w14:paraId="7C04D767">
      <w:pPr>
        <w:pStyle w:val="111"/>
        <w:spacing w:line="360" w:lineRule="auto"/>
        <w:ind w:left="0" w:leftChars="0" w:firstLine="0" w:firstLineChars="0"/>
        <w:jc w:val="left"/>
        <w:rPr>
          <w:rFonts w:hint="eastAsia"/>
          <w:sz w:val="21"/>
          <w:szCs w:val="21"/>
        </w:rPr>
      </w:pPr>
      <w:r>
        <w:rPr>
          <w:rFonts w:hint="eastAsia"/>
          <w:sz w:val="21"/>
          <w:szCs w:val="21"/>
        </w:rPr>
        <w:t>(5)计算机模拟能力</w:t>
      </w:r>
      <w:r>
        <w:rPr>
          <w:sz w:val="21"/>
          <w:szCs w:val="21"/>
        </w:rPr>
        <w:t>（</w:t>
      </w:r>
      <w:r>
        <w:rPr>
          <w:rFonts w:hint="eastAsia"/>
          <w:sz w:val="21"/>
          <w:szCs w:val="21"/>
        </w:rPr>
        <w:t>提供三维设计</w:t>
      </w:r>
      <w:r>
        <w:rPr>
          <w:rFonts w:hint="eastAsia"/>
          <w:sz w:val="21"/>
          <w:szCs w:val="21"/>
          <w:lang w:eastAsia="zh-CN"/>
        </w:rPr>
        <w:t>、</w:t>
      </w:r>
      <w:r>
        <w:rPr>
          <w:rFonts w:hint="eastAsia"/>
          <w:sz w:val="21"/>
          <w:szCs w:val="21"/>
          <w:lang w:val="en-US" w:eastAsia="zh-CN"/>
        </w:rPr>
        <w:t>模拟</w:t>
      </w:r>
      <w:r>
        <w:rPr>
          <w:rFonts w:hint="eastAsia"/>
          <w:sz w:val="21"/>
          <w:szCs w:val="21"/>
        </w:rPr>
        <w:t>软件等资料信息）</w:t>
      </w:r>
    </w:p>
    <w:p w14:paraId="5B901367">
      <w:pPr>
        <w:pStyle w:val="111"/>
        <w:spacing w:line="360" w:lineRule="auto"/>
        <w:ind w:left="0" w:leftChars="0" w:firstLine="0" w:firstLineChars="0"/>
        <w:jc w:val="left"/>
        <w:rPr>
          <w:rFonts w:hint="eastAsia"/>
          <w:sz w:val="21"/>
          <w:szCs w:val="21"/>
        </w:rPr>
      </w:pPr>
      <w:r>
        <w:rPr>
          <w:rFonts w:hint="eastAsia"/>
          <w:sz w:val="21"/>
          <w:szCs w:val="21"/>
        </w:rPr>
        <w:t>(6)质保期及售后服务能力</w:t>
      </w:r>
    </w:p>
    <w:p w14:paraId="7287D86B">
      <w:pPr>
        <w:pStyle w:val="111"/>
        <w:spacing w:line="360" w:lineRule="auto"/>
        <w:ind w:left="0" w:leftChars="0" w:firstLine="0" w:firstLineChars="0"/>
        <w:jc w:val="left"/>
        <w:rPr>
          <w:rFonts w:hint="eastAsia"/>
          <w:sz w:val="21"/>
          <w:szCs w:val="21"/>
        </w:rPr>
      </w:pPr>
      <w:r>
        <w:rPr>
          <w:rFonts w:hint="eastAsia"/>
          <w:sz w:val="21"/>
          <w:szCs w:val="21"/>
        </w:rPr>
        <w:t>(7)产品供货计划或生产加工计划</w:t>
      </w:r>
      <w:r>
        <w:rPr>
          <w:rFonts w:hint="eastAsia"/>
          <w:sz w:val="21"/>
          <w:szCs w:val="21"/>
        </w:rPr>
        <w:br w:type="textWrapping"/>
      </w:r>
      <w:r>
        <w:rPr>
          <w:rFonts w:hint="eastAsia"/>
          <w:sz w:val="21"/>
          <w:szCs w:val="21"/>
        </w:rPr>
        <w:t>(</w:t>
      </w:r>
      <w:r>
        <w:rPr>
          <w:rFonts w:hint="eastAsia"/>
          <w:sz w:val="21"/>
          <w:szCs w:val="21"/>
          <w:lang w:val="en-US" w:eastAsia="zh-CN"/>
        </w:rPr>
        <w:t>8</w:t>
      </w:r>
      <w:r>
        <w:rPr>
          <w:rFonts w:hint="eastAsia"/>
          <w:sz w:val="21"/>
          <w:szCs w:val="21"/>
        </w:rPr>
        <w:t>)类似业绩并提供合同复印件（</w:t>
      </w:r>
      <w:r>
        <w:rPr>
          <w:rFonts w:hint="eastAsia"/>
          <w:sz w:val="21"/>
          <w:szCs w:val="21"/>
          <w:lang w:val="en-US" w:eastAsia="zh-CN"/>
        </w:rPr>
        <w:t>详见附件</w:t>
      </w:r>
      <w:r>
        <w:rPr>
          <w:rFonts w:hint="eastAsia"/>
          <w:sz w:val="21"/>
          <w:szCs w:val="21"/>
        </w:rPr>
        <w:t>格式</w:t>
      </w:r>
      <w:r>
        <w:rPr>
          <w:rFonts w:hint="eastAsia"/>
          <w:sz w:val="21"/>
          <w:szCs w:val="21"/>
          <w:lang w:val="en-US" w:eastAsia="zh-CN"/>
        </w:rPr>
        <w:t>1</w:t>
      </w:r>
      <w:r>
        <w:rPr>
          <w:rFonts w:hint="eastAsia"/>
          <w:sz w:val="21"/>
          <w:szCs w:val="21"/>
        </w:rPr>
        <w:t>）</w:t>
      </w:r>
      <w:r>
        <w:rPr>
          <w:rFonts w:hint="eastAsia"/>
          <w:sz w:val="21"/>
          <w:szCs w:val="21"/>
        </w:rPr>
        <w:br w:type="textWrapping"/>
      </w:r>
      <w:r>
        <w:rPr>
          <w:rFonts w:hint="eastAsia"/>
          <w:sz w:val="21"/>
          <w:szCs w:val="21"/>
        </w:rPr>
        <w:t>(</w:t>
      </w:r>
      <w:r>
        <w:rPr>
          <w:sz w:val="21"/>
          <w:szCs w:val="21"/>
        </w:rPr>
        <w:t>9</w:t>
      </w:r>
      <w:r>
        <w:rPr>
          <w:rFonts w:hint="eastAsia"/>
          <w:sz w:val="21"/>
          <w:szCs w:val="21"/>
        </w:rPr>
        <w:t>)</w:t>
      </w:r>
      <w:r>
        <w:rPr>
          <w:sz w:val="21"/>
          <w:szCs w:val="21"/>
        </w:rPr>
        <w:t xml:space="preserve"> </w:t>
      </w:r>
      <w:r>
        <w:rPr>
          <w:rFonts w:hint="eastAsia"/>
          <w:sz w:val="21"/>
          <w:szCs w:val="21"/>
        </w:rPr>
        <w:t>技术规格偏离表（</w:t>
      </w:r>
      <w:r>
        <w:rPr>
          <w:rFonts w:hint="eastAsia"/>
          <w:sz w:val="21"/>
          <w:szCs w:val="21"/>
          <w:lang w:val="en-US" w:eastAsia="zh-CN"/>
        </w:rPr>
        <w:t>详见附件</w:t>
      </w:r>
      <w:r>
        <w:rPr>
          <w:rFonts w:hint="eastAsia"/>
          <w:sz w:val="21"/>
          <w:szCs w:val="21"/>
        </w:rPr>
        <w:t>格式</w:t>
      </w:r>
      <w:r>
        <w:rPr>
          <w:rFonts w:hint="eastAsia"/>
          <w:sz w:val="21"/>
          <w:szCs w:val="21"/>
          <w:lang w:val="en-US" w:eastAsia="zh-CN"/>
        </w:rPr>
        <w:t>2</w:t>
      </w:r>
      <w:r>
        <w:rPr>
          <w:rFonts w:hint="eastAsia"/>
          <w:sz w:val="21"/>
          <w:szCs w:val="21"/>
        </w:rPr>
        <w:t>）</w:t>
      </w:r>
    </w:p>
    <w:p w14:paraId="45222355">
      <w:pPr>
        <w:pStyle w:val="111"/>
        <w:numPr>
          <w:ilvl w:val="0"/>
          <w:numId w:val="17"/>
        </w:numPr>
        <w:spacing w:line="360" w:lineRule="auto"/>
        <w:ind w:left="420" w:leftChars="0" w:hanging="420" w:firstLineChars="0"/>
        <w:jc w:val="left"/>
        <w:rPr>
          <w:rFonts w:hint="default" w:cs="Times New Roman"/>
          <w:b w:val="0"/>
          <w:bCs/>
          <w:sz w:val="21"/>
          <w:szCs w:val="21"/>
          <w:highlight w:val="none"/>
          <w:lang w:val="en-US" w:eastAsia="zh-CN"/>
        </w:rPr>
      </w:pPr>
      <w:r>
        <w:rPr>
          <w:rFonts w:hint="eastAsia"/>
          <w:sz w:val="21"/>
          <w:szCs w:val="21"/>
          <w:lang w:val="en-US" w:eastAsia="zh-CN"/>
        </w:rPr>
        <w:t>注意：</w:t>
      </w:r>
      <w:r>
        <w:rPr>
          <w:rFonts w:hint="eastAsia"/>
          <w:sz w:val="21"/>
          <w:szCs w:val="21"/>
          <w:highlight w:val="yellow"/>
          <w:lang w:val="en-US" w:eastAsia="zh-CN"/>
        </w:rPr>
        <w:t>技术要求参考附件技术协议内容、图纸要求和技术标评分标准，济南成型厂对采购产品质量相关要求详见附件《采购产品质量保证与服务协议》</w:t>
      </w:r>
    </w:p>
    <w:p w14:paraId="47175D6D">
      <w:pPr>
        <w:pStyle w:val="74"/>
        <w:numPr>
          <w:ilvl w:val="0"/>
          <w:numId w:val="14"/>
        </w:numPr>
        <w:ind w:left="425" w:leftChars="0" w:hanging="425" w:firstLineChars="0"/>
        <w:rPr>
          <w:rFonts w:hint="eastAsia" w:cs="Times New Roman"/>
          <w:b w:val="0"/>
          <w:bCs/>
          <w:highlight w:val="yellow"/>
        </w:rPr>
      </w:pPr>
      <w:r>
        <w:rPr>
          <w:rFonts w:hint="eastAsia" w:cs="Times New Roman"/>
          <w:b w:val="0"/>
          <w:bCs/>
          <w:highlight w:val="yellow"/>
        </w:rPr>
        <w:t>商务标：</w:t>
      </w:r>
    </w:p>
    <w:p w14:paraId="1FEC8CF2">
      <w:pPr>
        <w:pStyle w:val="75"/>
        <w:keepNext w:val="0"/>
        <w:keepLines w:val="0"/>
        <w:pageBreakBefore w:val="0"/>
        <w:widowControl w:val="0"/>
        <w:numPr>
          <w:ilvl w:val="0"/>
          <w:numId w:val="18"/>
        </w:numPr>
        <w:kinsoku/>
        <w:wordWrap/>
        <w:overflowPunct/>
        <w:topLinePunct w:val="0"/>
        <w:autoSpaceDE/>
        <w:autoSpaceDN/>
        <w:bidi w:val="0"/>
        <w:adjustRightInd/>
        <w:snapToGrid/>
        <w:ind w:left="425" w:leftChars="0" w:hanging="425" w:firstLineChars="0"/>
        <w:textAlignment w:val="auto"/>
        <w:rPr>
          <w:b w:val="0"/>
          <w:bCs/>
          <w:highlight w:val="none"/>
        </w:rPr>
      </w:pPr>
      <w:r>
        <w:rPr>
          <w:rFonts w:hint="eastAsia"/>
          <w:b w:val="0"/>
          <w:bCs/>
          <w:highlight w:val="none"/>
          <w:lang w:val="en-US" w:eastAsia="zh-CN"/>
        </w:rPr>
        <w:t>开标一览表</w:t>
      </w:r>
    </w:p>
    <w:p w14:paraId="5526EC64">
      <w:pPr>
        <w:pStyle w:val="75"/>
        <w:numPr>
          <w:ilvl w:val="0"/>
          <w:numId w:val="18"/>
        </w:numPr>
        <w:ind w:left="425" w:leftChars="0" w:hanging="425" w:firstLineChars="0"/>
        <w:rPr>
          <w:b w:val="0"/>
          <w:bCs/>
          <w:highlight w:val="none"/>
        </w:rPr>
      </w:pPr>
      <w:r>
        <w:rPr>
          <w:rFonts w:hint="eastAsia"/>
          <w:b w:val="0"/>
          <w:bCs/>
          <w:highlight w:val="none"/>
        </w:rPr>
        <w:t>投标函</w:t>
      </w:r>
    </w:p>
    <w:p w14:paraId="29410697">
      <w:pPr>
        <w:pStyle w:val="75"/>
        <w:numPr>
          <w:ilvl w:val="0"/>
          <w:numId w:val="18"/>
        </w:numPr>
        <w:ind w:left="425" w:leftChars="0" w:hanging="425" w:firstLineChars="0"/>
        <w:rPr>
          <w:b w:val="0"/>
          <w:bCs/>
          <w:sz w:val="21"/>
          <w:szCs w:val="21"/>
          <w:highlight w:val="none"/>
        </w:rPr>
      </w:pPr>
      <w:r>
        <w:rPr>
          <w:rFonts w:hint="eastAsia"/>
          <w:sz w:val="21"/>
          <w:szCs w:val="21"/>
        </w:rPr>
        <w:t>报价单</w:t>
      </w:r>
    </w:p>
    <w:p w14:paraId="0A288B6C">
      <w:pPr>
        <w:pStyle w:val="75"/>
        <w:numPr>
          <w:ilvl w:val="0"/>
          <w:numId w:val="18"/>
        </w:numPr>
        <w:ind w:left="425" w:leftChars="0" w:hanging="425" w:firstLineChars="0"/>
        <w:rPr>
          <w:b w:val="0"/>
          <w:bCs/>
          <w:sz w:val="21"/>
          <w:szCs w:val="21"/>
          <w:highlight w:val="none"/>
        </w:rPr>
      </w:pPr>
      <w:r>
        <w:rPr>
          <w:rFonts w:hint="eastAsia"/>
          <w:sz w:val="21"/>
          <w:szCs w:val="21"/>
        </w:rPr>
        <w:t>商务条款偏离表</w:t>
      </w:r>
    </w:p>
    <w:p w14:paraId="0C0E1C36">
      <w:pPr>
        <w:pStyle w:val="75"/>
        <w:keepNext w:val="0"/>
        <w:keepLines w:val="0"/>
        <w:pageBreakBefore w:val="0"/>
        <w:widowControl w:val="0"/>
        <w:numPr>
          <w:ilvl w:val="0"/>
          <w:numId w:val="16"/>
        </w:numPr>
        <w:kinsoku/>
        <w:wordWrap/>
        <w:overflowPunct/>
        <w:topLinePunct w:val="0"/>
        <w:autoSpaceDE/>
        <w:autoSpaceDN/>
        <w:bidi w:val="0"/>
        <w:adjustRightInd/>
        <w:snapToGrid/>
        <w:ind w:left="10" w:leftChars="0" w:firstLine="0"/>
        <w:textAlignment w:val="auto"/>
        <w:rPr>
          <w:rFonts w:hint="eastAsia" w:ascii="宋体" w:eastAsia="宋体" w:cs="Times New Roman"/>
          <w:b/>
          <w:bCs w:val="0"/>
          <w:highlight w:val="yellow"/>
        </w:rPr>
      </w:pPr>
      <w:r>
        <w:rPr>
          <w:rFonts w:hint="eastAsia" w:cs="Times New Roman"/>
          <w:b w:val="0"/>
          <w:bCs/>
          <w:highlight w:val="none"/>
          <w:lang w:val="en-US" w:eastAsia="zh-CN"/>
        </w:rPr>
        <w:t>商务报价注意内容：</w:t>
      </w:r>
      <w:r>
        <w:rPr>
          <w:rFonts w:hint="eastAsia" w:ascii="宋体" w:eastAsia="宋体" w:cs="Times New Roman"/>
          <w:b w:val="0"/>
          <w:bCs/>
          <w:highlight w:val="yellow"/>
          <w:lang w:val="en-US" w:eastAsia="zh-CN"/>
        </w:rPr>
        <w:t>项目</w:t>
      </w:r>
      <w:r>
        <w:rPr>
          <w:rFonts w:hint="eastAsia" w:ascii="宋体" w:eastAsia="宋体" w:cs="Times New Roman"/>
          <w:b w:val="0"/>
          <w:bCs/>
          <w:highlight w:val="yellow"/>
        </w:rPr>
        <w:t>内</w:t>
      </w:r>
      <w:r>
        <w:rPr>
          <w:rFonts w:hint="eastAsia" w:ascii="宋体" w:eastAsia="宋体" w:cs="Times New Roman"/>
          <w:b w:val="0"/>
          <w:bCs/>
          <w:highlight w:val="yellow"/>
          <w:lang w:val="en-US" w:eastAsia="zh-CN"/>
        </w:rPr>
        <w:t>每项工装</w:t>
      </w:r>
      <w:r>
        <w:rPr>
          <w:rFonts w:hint="eastAsia" w:ascii="宋体" w:eastAsia="宋体" w:cs="Times New Roman"/>
          <w:b w:val="0"/>
          <w:bCs/>
          <w:highlight w:val="yellow"/>
        </w:rPr>
        <w:t>最终报价</w:t>
      </w:r>
      <w:r>
        <w:rPr>
          <w:rFonts w:hint="eastAsia" w:cs="Times New Roman"/>
          <w:b w:val="0"/>
          <w:bCs/>
          <w:highlight w:val="yellow"/>
          <w:lang w:val="en-US" w:eastAsia="zh-CN"/>
        </w:rPr>
        <w:t>不可高于</w:t>
      </w:r>
      <w:r>
        <w:rPr>
          <w:rFonts w:hint="eastAsia" w:ascii="宋体" w:eastAsia="宋体" w:cs="Times New Roman"/>
          <w:b w:val="0"/>
          <w:bCs/>
          <w:highlight w:val="yellow"/>
          <w:lang w:val="en-US" w:eastAsia="zh-CN"/>
        </w:rPr>
        <w:t>招标基价</w:t>
      </w:r>
      <w:r>
        <w:rPr>
          <w:rFonts w:hint="eastAsia" w:cs="Times New Roman"/>
          <w:b/>
          <w:bCs w:val="0"/>
          <w:highlight w:val="yellow"/>
          <w:lang w:eastAsia="zh-CN"/>
        </w:rPr>
        <w:t>。</w:t>
      </w:r>
    </w:p>
    <w:p w14:paraId="70E2A45F">
      <w:pPr>
        <w:pStyle w:val="73"/>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rFonts w:hint="eastAsia" w:cs="Times New Roman"/>
          <w:b w:val="0"/>
          <w:lang w:val="en-US" w:eastAsia="zh-CN"/>
        </w:rPr>
      </w:pPr>
      <w:r>
        <w:rPr>
          <w:rFonts w:hint="eastAsia" w:cs="Times New Roman"/>
          <w:b w:val="0"/>
          <w:lang w:val="en-US" w:eastAsia="zh-CN"/>
        </w:rPr>
        <w:t>投标文件的投递</w:t>
      </w:r>
    </w:p>
    <w:p w14:paraId="776A71A0">
      <w:pPr>
        <w:pStyle w:val="75"/>
        <w:numPr>
          <w:ilvl w:val="0"/>
          <w:numId w:val="19"/>
        </w:numPr>
        <w:ind w:left="425" w:leftChars="0" w:hanging="425" w:firstLineChars="0"/>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投标方式：</w:t>
      </w:r>
      <w:r>
        <w:rPr>
          <w:rFonts w:hint="eastAsia" w:cs="Times New Roman"/>
          <w:b w:val="0"/>
          <w:bCs/>
          <w:highlight w:val="none"/>
          <w:lang w:val="en-US" w:eastAsia="zh-CN"/>
        </w:rPr>
        <w:t>e采通系统</w:t>
      </w:r>
    </w:p>
    <w:p w14:paraId="4AAA3F9B">
      <w:pPr>
        <w:pStyle w:val="75"/>
        <w:numPr>
          <w:ilvl w:val="0"/>
          <w:numId w:val="19"/>
        </w:numPr>
        <w:ind w:left="425" w:leftChars="0" w:hanging="425" w:firstLineChars="0"/>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投标文件递交截止时间：</w:t>
      </w:r>
      <w:r>
        <w:rPr>
          <w:rFonts w:hint="eastAsia" w:ascii="宋体" w:hAnsi="Courier New" w:eastAsia="宋体" w:cs="Times New Roman"/>
          <w:b w:val="0"/>
          <w:bCs/>
          <w:highlight w:val="yellow"/>
          <w:lang w:val="en-US" w:eastAsia="zh-CN"/>
        </w:rPr>
        <w:t>20</w:t>
      </w:r>
      <w:r>
        <w:rPr>
          <w:rFonts w:hint="eastAsia" w:cs="Times New Roman"/>
          <w:b w:val="0"/>
          <w:bCs/>
          <w:highlight w:val="yellow"/>
          <w:lang w:val="en-US" w:eastAsia="zh-CN"/>
        </w:rPr>
        <w:t>26</w:t>
      </w:r>
      <w:r>
        <w:rPr>
          <w:rFonts w:hint="eastAsia" w:ascii="宋体" w:hAnsi="Courier New" w:eastAsia="宋体" w:cs="Times New Roman"/>
          <w:b w:val="0"/>
          <w:bCs/>
          <w:highlight w:val="yellow"/>
          <w:lang w:val="en-US" w:eastAsia="zh-CN"/>
        </w:rPr>
        <w:t>年</w:t>
      </w:r>
      <w:r>
        <w:rPr>
          <w:rFonts w:hint="eastAsia" w:cs="Times New Roman"/>
          <w:b w:val="0"/>
          <w:bCs/>
          <w:highlight w:val="yellow"/>
          <w:lang w:val="en-US" w:eastAsia="zh-CN"/>
        </w:rPr>
        <w:t>10</w:t>
      </w:r>
      <w:r>
        <w:rPr>
          <w:rFonts w:hint="eastAsia" w:ascii="宋体" w:hAnsi="Courier New" w:eastAsia="宋体" w:cs="Times New Roman"/>
          <w:b w:val="0"/>
          <w:bCs/>
          <w:highlight w:val="yellow"/>
          <w:lang w:val="en-US" w:eastAsia="zh-CN"/>
        </w:rPr>
        <w:t>月</w:t>
      </w:r>
      <w:r>
        <w:rPr>
          <w:rFonts w:hint="eastAsia" w:cs="Times New Roman"/>
          <w:b w:val="0"/>
          <w:bCs/>
          <w:highlight w:val="yellow"/>
          <w:lang w:val="en-US" w:eastAsia="zh-CN"/>
        </w:rPr>
        <w:t>1</w:t>
      </w:r>
      <w:r>
        <w:rPr>
          <w:rFonts w:hint="eastAsia" w:ascii="宋体" w:hAnsi="Courier New" w:eastAsia="宋体" w:cs="Times New Roman"/>
          <w:b w:val="0"/>
          <w:bCs/>
          <w:highlight w:val="yellow"/>
          <w:lang w:val="en-US" w:eastAsia="zh-CN"/>
        </w:rPr>
        <w:t>日</w:t>
      </w:r>
      <w:r>
        <w:rPr>
          <w:rFonts w:hint="eastAsia" w:cs="Times New Roman"/>
          <w:b w:val="0"/>
          <w:bCs/>
          <w:highlight w:val="yellow"/>
          <w:lang w:val="en-US" w:eastAsia="zh-CN"/>
        </w:rPr>
        <w:t>17点00分</w:t>
      </w:r>
    </w:p>
    <w:p w14:paraId="25974AAC">
      <w:pPr>
        <w:pStyle w:val="72"/>
        <w:rPr>
          <w:rFonts w:hint="eastAsia" w:hAnsi="Courier New" w:cs="Times New Roman"/>
          <w:highlight w:val="none"/>
        </w:rPr>
      </w:pPr>
      <w:bookmarkStart w:id="12" w:name="_Toc47976601"/>
      <w:r>
        <w:rPr>
          <w:rFonts w:hint="eastAsia" w:hAnsi="Courier New" w:cs="Times New Roman"/>
          <w:highlight w:val="none"/>
        </w:rPr>
        <w:t>投标保证金</w:t>
      </w:r>
      <w:r>
        <w:rPr>
          <w:rFonts w:hint="eastAsia" w:hAnsi="Courier New" w:cs="Times New Roman"/>
          <w:highlight w:val="none"/>
          <w:lang w:val="en-US" w:eastAsia="zh-CN"/>
        </w:rPr>
        <w:t>收取</w:t>
      </w:r>
      <w:r>
        <w:rPr>
          <w:rFonts w:hint="eastAsia" w:hAnsi="Courier New" w:cs="Times New Roman"/>
          <w:highlight w:val="none"/>
          <w:lang w:eastAsia="zh-CN"/>
        </w:rPr>
        <w:t>、</w:t>
      </w:r>
      <w:r>
        <w:rPr>
          <w:rFonts w:hint="eastAsia" w:hAnsi="Courier New" w:cs="Times New Roman"/>
          <w:highlight w:val="none"/>
          <w:lang w:val="en-US" w:eastAsia="zh-CN"/>
        </w:rPr>
        <w:t>缴纳</w:t>
      </w:r>
      <w:r>
        <w:rPr>
          <w:rFonts w:hint="eastAsia" w:hAnsi="Courier New" w:cs="Times New Roman"/>
          <w:highlight w:val="none"/>
        </w:rPr>
        <w:t>有效期</w:t>
      </w:r>
      <w:r>
        <w:rPr>
          <w:rFonts w:hint="eastAsia" w:hAnsi="Courier New" w:cs="Times New Roman"/>
          <w:highlight w:val="none"/>
          <w:lang w:val="en-US" w:eastAsia="zh-CN"/>
        </w:rPr>
        <w:t>及罚没</w:t>
      </w:r>
    </w:p>
    <w:p w14:paraId="071E67B8">
      <w:pPr>
        <w:pStyle w:val="72"/>
        <w:numPr>
          <w:ilvl w:val="0"/>
          <w:numId w:val="20"/>
        </w:numPr>
        <w:ind w:left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投标保证金的缴纳</w:t>
      </w:r>
    </w:p>
    <w:p w14:paraId="021ADBC0">
      <w:pPr>
        <w:pStyle w:val="72"/>
        <w:numPr>
          <w:ilvl w:val="0"/>
          <w:numId w:val="21"/>
        </w:numPr>
        <w:ind w:left="425" w:leftChars="0" w:hanging="425" w:firstLine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w:t>
      </w:r>
      <w:r>
        <w:rPr>
          <w:rFonts w:hint="eastAsia" w:ascii="宋体" w:hAnsi="宋体" w:eastAsia="宋体" w:cs="宋体"/>
          <w:b w:val="0"/>
          <w:bCs w:val="0"/>
          <w:sz w:val="21"/>
          <w:szCs w:val="21"/>
          <w:highlight w:val="none"/>
          <w:lang w:val="en-US" w:eastAsia="zh-CN"/>
        </w:rPr>
        <w:t>的缴纳</w:t>
      </w:r>
      <w:r>
        <w:rPr>
          <w:rFonts w:hint="eastAsia" w:ascii="宋体" w:hAnsi="宋体" w:eastAsia="宋体" w:cs="宋体"/>
          <w:b w:val="0"/>
          <w:bCs w:val="0"/>
          <w:sz w:val="21"/>
          <w:szCs w:val="21"/>
          <w:highlight w:val="none"/>
        </w:rPr>
        <w:t>形式：</w:t>
      </w:r>
      <w:r>
        <w:rPr>
          <w:rFonts w:hint="eastAsia" w:ascii="宋体" w:hAnsi="宋体" w:eastAsia="宋体" w:cs="宋体"/>
          <w:b w:val="0"/>
          <w:bCs w:val="0"/>
          <w:sz w:val="21"/>
          <w:szCs w:val="21"/>
          <w:highlight w:val="none"/>
          <w:u w:val="single"/>
          <w:lang w:val="en-US" w:eastAsia="zh-CN"/>
        </w:rPr>
        <w:t>提交银行投标保函或从银行基本账户转账</w:t>
      </w:r>
    </w:p>
    <w:p w14:paraId="04CD311F">
      <w:pPr>
        <w:pStyle w:val="72"/>
        <w:numPr>
          <w:ilvl w:val="0"/>
          <w:numId w:val="21"/>
        </w:numPr>
        <w:ind w:left="425" w:leftChars="0" w:hanging="425" w:firstLineChars="0"/>
        <w:rPr>
          <w:rFonts w:hint="default" w:ascii="宋体" w:hAnsi="宋体" w:eastAsia="宋体" w:cs="宋体"/>
          <w:b w:val="0"/>
          <w:bCs w:val="0"/>
          <w:sz w:val="21"/>
          <w:szCs w:val="21"/>
          <w:highlight w:val="yellow"/>
          <w:u w:val="single"/>
          <w:lang w:val="en-US" w:eastAsia="zh-CN"/>
        </w:rPr>
      </w:pPr>
      <w:r>
        <w:rPr>
          <w:rFonts w:hint="eastAsia" w:ascii="宋体" w:hAnsi="宋体" w:eastAsia="宋体" w:cs="宋体"/>
          <w:b w:val="0"/>
          <w:bCs w:val="0"/>
          <w:sz w:val="21"/>
          <w:szCs w:val="21"/>
          <w:highlight w:val="none"/>
        </w:rPr>
        <w:t>投标保证金的金额：人民币</w:t>
      </w:r>
      <w:r>
        <w:rPr>
          <w:rFonts w:hint="eastAsia" w:ascii="宋体" w:hAnsi="宋体" w:eastAsia="宋体" w:cs="宋体"/>
          <w:b w:val="0"/>
          <w:bCs w:val="0"/>
          <w:sz w:val="21"/>
          <w:szCs w:val="21"/>
          <w:highlight w:val="yellow"/>
          <w:lang w:val="en-US" w:eastAsia="zh-CN"/>
        </w:rPr>
        <w:t>5000</w:t>
      </w:r>
      <w:r>
        <w:rPr>
          <w:rFonts w:hint="eastAsia" w:ascii="宋体" w:hAnsi="宋体" w:eastAsia="宋体" w:cs="宋体"/>
          <w:b w:val="0"/>
          <w:bCs w:val="0"/>
          <w:sz w:val="21"/>
          <w:szCs w:val="21"/>
          <w:highlight w:val="none"/>
        </w:rPr>
        <w:t>元</w:t>
      </w:r>
    </w:p>
    <w:p w14:paraId="261202B6">
      <w:pPr>
        <w:pStyle w:val="72"/>
        <w:numPr>
          <w:ilvl w:val="0"/>
          <w:numId w:val="0"/>
        </w:numPr>
        <w:ind w:leftChars="0"/>
        <w:rPr>
          <w:rFonts w:hint="default" w:ascii="宋体" w:hAnsi="宋体" w:eastAsia="宋体" w:cs="宋体"/>
          <w:b w:val="0"/>
          <w:bCs w:val="0"/>
          <w:sz w:val="21"/>
          <w:szCs w:val="21"/>
          <w:highlight w:val="yellow"/>
          <w:u w:val="single"/>
          <w:lang w:val="en-US" w:eastAsia="zh-CN"/>
        </w:rPr>
      </w:pPr>
      <w:r>
        <w:rPr>
          <w:rFonts w:ascii="宋体" w:hAnsi="宋体" w:eastAsia="宋体" w:cs="宋体"/>
          <w:sz w:val="24"/>
          <w:szCs w:val="24"/>
        </w:rPr>
        <w:t>保证金收款账号：</w:t>
      </w:r>
      <w:r>
        <w:rPr>
          <w:rFonts w:ascii="宋体" w:hAnsi="宋体" w:eastAsia="宋体" w:cs="宋体"/>
          <w:sz w:val="24"/>
          <w:szCs w:val="24"/>
        </w:rPr>
        <w:br w:type="textWrapping"/>
      </w:r>
      <w:r>
        <w:rPr>
          <w:rFonts w:ascii="宋体" w:hAnsi="宋体" w:eastAsia="宋体" w:cs="宋体"/>
          <w:sz w:val="24"/>
          <w:szCs w:val="24"/>
        </w:rPr>
        <w:t>单位名称：中国重汽集团济南动力有限公司</w:t>
      </w:r>
      <w:r>
        <w:rPr>
          <w:rFonts w:ascii="宋体" w:hAnsi="宋体" w:eastAsia="宋体" w:cs="宋体"/>
          <w:sz w:val="24"/>
          <w:szCs w:val="24"/>
        </w:rPr>
        <w:br w:type="textWrapping"/>
      </w:r>
      <w:r>
        <w:rPr>
          <w:rFonts w:ascii="宋体" w:hAnsi="宋体" w:eastAsia="宋体" w:cs="宋体"/>
          <w:sz w:val="24"/>
          <w:szCs w:val="24"/>
        </w:rPr>
        <w:t>收款账号：</w:t>
      </w:r>
      <w:r>
        <w:rPr>
          <w:rFonts w:hint="eastAsia"/>
          <w:color w:val="auto"/>
          <w:sz w:val="24"/>
          <w:szCs w:val="24"/>
          <w:highlight w:val="yellow"/>
          <w:u w:val="none"/>
        </w:rPr>
        <w:t>371899991010003152396</w:t>
      </w:r>
      <w:r>
        <w:rPr>
          <w:rFonts w:hint="eastAsia"/>
          <w:color w:val="auto"/>
          <w:sz w:val="24"/>
          <w:szCs w:val="24"/>
          <w:highlight w:val="yellow"/>
          <w:u w:val="none"/>
        </w:rPr>
        <w:br w:type="textWrapping"/>
      </w:r>
      <w:r>
        <w:rPr>
          <w:rFonts w:ascii="宋体" w:hAnsi="宋体" w:eastAsia="宋体" w:cs="宋体"/>
          <w:sz w:val="24"/>
          <w:szCs w:val="24"/>
        </w:rPr>
        <w:t>开户行名称：</w:t>
      </w:r>
      <w:r>
        <w:rPr>
          <w:rFonts w:ascii="宋体" w:hAnsi="宋体" w:eastAsia="宋体" w:cs="宋体"/>
          <w:sz w:val="24"/>
          <w:szCs w:val="24"/>
          <w:highlight w:val="yellow"/>
          <w:u w:val="none"/>
        </w:rPr>
        <w:t>交通银行山东省分行</w:t>
      </w:r>
      <w:r>
        <w:rPr>
          <w:rFonts w:ascii="宋体" w:hAnsi="宋体" w:eastAsia="宋体" w:cs="宋体"/>
          <w:sz w:val="24"/>
          <w:szCs w:val="24"/>
        </w:rPr>
        <w:br w:type="textWrapping"/>
      </w:r>
      <w:r>
        <w:rPr>
          <w:rFonts w:ascii="宋体" w:hAnsi="宋体" w:eastAsia="宋体" w:cs="宋体"/>
          <w:sz w:val="24"/>
          <w:szCs w:val="24"/>
        </w:rPr>
        <w:t>开户行行号：</w:t>
      </w:r>
      <w:r>
        <w:rPr>
          <w:rFonts w:ascii="宋体" w:hAnsi="宋体" w:eastAsia="宋体" w:cs="宋体"/>
          <w:sz w:val="24"/>
          <w:szCs w:val="24"/>
          <w:highlight w:val="yellow"/>
          <w:u w:val="none"/>
        </w:rPr>
        <w:t>301451000017</w:t>
      </w:r>
    </w:p>
    <w:p w14:paraId="1591D62C">
      <w:pPr>
        <w:pStyle w:val="75"/>
        <w:keepNext w:val="0"/>
        <w:keepLines w:val="0"/>
        <w:pageBreakBefore w:val="0"/>
        <w:widowControl w:val="0"/>
        <w:numPr>
          <w:ilvl w:val="0"/>
          <w:numId w:val="16"/>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none"/>
          <w:lang w:val="en-US" w:eastAsia="zh-CN"/>
        </w:rPr>
        <w:t>转账附言：公司名称+项目名称+投标保证金。</w:t>
      </w:r>
    </w:p>
    <w:p w14:paraId="5568414C">
      <w:pPr>
        <w:pStyle w:val="72"/>
        <w:numPr>
          <w:ilvl w:val="0"/>
          <w:numId w:val="0"/>
        </w:numPr>
        <w:ind w:left="425" w:leftChars="0" w:hanging="425" w:firstLineChars="0"/>
        <w:rPr>
          <w:rFonts w:hint="eastAsia" w:ascii="宋体" w:hAnsi="宋体" w:eastAsia="宋体" w:cs="宋体"/>
          <w:b w:val="0"/>
          <w:bCs w:val="0"/>
          <w:sz w:val="21"/>
          <w:szCs w:val="21"/>
          <w:highlight w:val="yellow"/>
        </w:rPr>
      </w:pP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kern w:val="2"/>
          <w:sz w:val="21"/>
          <w:szCs w:val="21"/>
          <w:lang w:val="en-US" w:eastAsia="zh-CN" w:bidi="ar-SA"/>
        </w:rPr>
        <w:t>4</w:t>
      </w: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sz w:val="21"/>
          <w:szCs w:val="21"/>
          <w:highlight w:val="none"/>
        </w:rPr>
        <w:t>保证金缴纳截止时间：</w:t>
      </w:r>
      <w:r>
        <w:rPr>
          <w:rFonts w:hint="eastAsia" w:ascii="宋体" w:hAnsi="宋体" w:eastAsia="宋体" w:cs="宋体"/>
          <w:b w:val="0"/>
          <w:bCs w:val="0"/>
          <w:sz w:val="21"/>
          <w:szCs w:val="21"/>
          <w:highlight w:val="yellow"/>
        </w:rPr>
        <w:t>20</w:t>
      </w:r>
      <w:r>
        <w:rPr>
          <w:rFonts w:hint="eastAsia" w:ascii="宋体" w:hAnsi="宋体" w:eastAsia="宋体" w:cs="宋体"/>
          <w:b w:val="0"/>
          <w:bCs w:val="0"/>
          <w:sz w:val="21"/>
          <w:szCs w:val="21"/>
          <w:highlight w:val="yellow"/>
          <w:lang w:val="en-US" w:eastAsia="zh-CN"/>
        </w:rPr>
        <w:t>26</w:t>
      </w:r>
      <w:r>
        <w:rPr>
          <w:rFonts w:hint="eastAsia" w:ascii="宋体" w:hAnsi="宋体" w:eastAsia="宋体" w:cs="宋体"/>
          <w:b w:val="0"/>
          <w:bCs w:val="0"/>
          <w:sz w:val="21"/>
          <w:szCs w:val="21"/>
          <w:highlight w:val="yellow"/>
        </w:rPr>
        <w:t>年</w:t>
      </w:r>
      <w:r>
        <w:rPr>
          <w:rFonts w:hint="eastAsia" w:ascii="宋体" w:hAnsi="宋体" w:eastAsia="宋体" w:cs="宋体"/>
          <w:b w:val="0"/>
          <w:bCs w:val="0"/>
          <w:sz w:val="21"/>
          <w:szCs w:val="21"/>
          <w:highlight w:val="yellow"/>
          <w:lang w:val="en-US" w:eastAsia="zh-CN"/>
        </w:rPr>
        <w:t>10</w:t>
      </w:r>
      <w:r>
        <w:rPr>
          <w:rFonts w:hint="eastAsia" w:ascii="宋体" w:hAnsi="宋体" w:eastAsia="宋体" w:cs="宋体"/>
          <w:b w:val="0"/>
          <w:bCs w:val="0"/>
          <w:sz w:val="21"/>
          <w:szCs w:val="21"/>
          <w:highlight w:val="yellow"/>
        </w:rPr>
        <w:t>月</w:t>
      </w:r>
      <w:r>
        <w:rPr>
          <w:rFonts w:hint="eastAsia" w:ascii="宋体" w:hAnsi="宋体" w:eastAsia="宋体" w:cs="宋体"/>
          <w:b w:val="0"/>
          <w:bCs w:val="0"/>
          <w:sz w:val="21"/>
          <w:szCs w:val="21"/>
          <w:highlight w:val="yellow"/>
          <w:lang w:val="en-US" w:eastAsia="zh-CN"/>
        </w:rPr>
        <w:t>1</w:t>
      </w:r>
      <w:r>
        <w:rPr>
          <w:rFonts w:hint="eastAsia" w:ascii="宋体" w:hAnsi="宋体" w:eastAsia="宋体" w:cs="宋体"/>
          <w:b w:val="0"/>
          <w:bCs w:val="0"/>
          <w:sz w:val="21"/>
          <w:szCs w:val="21"/>
          <w:highlight w:val="yellow"/>
        </w:rPr>
        <w:t>日</w:t>
      </w:r>
      <w:r>
        <w:rPr>
          <w:rFonts w:hint="eastAsia" w:ascii="宋体" w:hAnsi="宋体" w:eastAsia="宋体" w:cs="宋体"/>
          <w:b w:val="0"/>
          <w:bCs w:val="0"/>
          <w:sz w:val="21"/>
          <w:szCs w:val="21"/>
          <w:highlight w:val="yellow"/>
          <w:lang w:val="en-US" w:eastAsia="zh-CN"/>
        </w:rPr>
        <w:t>17点00分</w:t>
      </w:r>
      <w:r>
        <w:rPr>
          <w:rFonts w:hint="eastAsia" w:ascii="宋体" w:hAnsi="宋体" w:eastAsia="宋体" w:cs="宋体"/>
          <w:b w:val="0"/>
          <w:bCs w:val="0"/>
          <w:sz w:val="21"/>
          <w:szCs w:val="21"/>
          <w:highlight w:val="yellow"/>
        </w:rPr>
        <w:t>前</w:t>
      </w:r>
      <w:r>
        <w:rPr>
          <w:rFonts w:hint="eastAsia" w:ascii="宋体" w:hAnsi="宋体" w:eastAsia="宋体" w:cs="宋体"/>
          <w:b w:val="0"/>
          <w:bCs w:val="0"/>
          <w:sz w:val="21"/>
          <w:szCs w:val="21"/>
          <w:highlight w:val="yellow"/>
        </w:rPr>
        <w:br w:type="textWrapping"/>
      </w:r>
      <w:r>
        <w:rPr>
          <w:rFonts w:hint="eastAsia" w:cs="Times New Roman"/>
          <w:b/>
          <w:bCs w:val="0"/>
          <w:sz w:val="24"/>
          <w:szCs w:val="22"/>
          <w:highlight w:val="yellow"/>
          <w:lang w:val="en-US" w:eastAsia="zh-CN"/>
        </w:rPr>
        <w:t>注意：请将投标保证金回执函，放入投标文件的“资质证明文件”附件中，</w:t>
      </w:r>
      <w:r>
        <w:rPr>
          <w:rFonts w:hint="eastAsia" w:ascii="宋体" w:hAnsi="宋体" w:eastAsia="宋体" w:cs="宋体"/>
          <w:b/>
          <w:bCs w:val="0"/>
          <w:sz w:val="24"/>
          <w:szCs w:val="24"/>
          <w:highlight w:val="yellow"/>
        </w:rPr>
        <w:t>作为投标文件的一部分</w:t>
      </w:r>
      <w:r>
        <w:rPr>
          <w:rFonts w:hint="eastAsia" w:hAnsi="宋体" w:cs="宋体"/>
          <w:b/>
          <w:bCs w:val="0"/>
          <w:sz w:val="24"/>
          <w:szCs w:val="24"/>
          <w:highlight w:val="yellow"/>
          <w:lang w:val="en-US" w:eastAsia="zh-CN"/>
        </w:rPr>
        <w:t>上传至E采通系统。</w:t>
      </w:r>
    </w:p>
    <w:p w14:paraId="4C2C93DA">
      <w:pPr>
        <w:pStyle w:val="72"/>
        <w:keepNext w:val="0"/>
        <w:keepLines w:val="0"/>
        <w:pageBreakBefore w:val="0"/>
        <w:widowControl w:val="0"/>
        <w:numPr>
          <w:ilvl w:val="0"/>
          <w:numId w:val="20"/>
        </w:numPr>
        <w:kinsoku/>
        <w:wordWrap/>
        <w:overflowPunct/>
        <w:topLinePunct w:val="0"/>
        <w:autoSpaceDE/>
        <w:autoSpaceDN/>
        <w:bidi w:val="0"/>
        <w:adjustRightInd/>
        <w:snapToGrid/>
        <w:ind w:left="0" w:leftChars="0" w:firstLine="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选择</w:t>
      </w:r>
      <w:r>
        <w:rPr>
          <w:rFonts w:hint="eastAsia" w:ascii="宋体" w:hAnsi="宋体" w:eastAsia="宋体" w:cs="宋体"/>
          <w:b w:val="0"/>
          <w:bCs w:val="0"/>
          <w:sz w:val="21"/>
          <w:szCs w:val="21"/>
          <w:highlight w:val="none"/>
        </w:rPr>
        <w:t>提交银行投标保函的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投标人，应在开标时提交投标保函正本，作为《投标文件》的一部分，该投标保函应是不可撤销的“见索即付”保函，保函有效期应满足投标有效期要求，</w:t>
      </w:r>
      <w:r>
        <w:rPr>
          <w:rFonts w:hint="eastAsia" w:ascii="宋体" w:hAnsi="宋体" w:eastAsia="宋体" w:cs="宋体"/>
          <w:b w:val="0"/>
          <w:bCs w:val="0"/>
          <w:sz w:val="21"/>
          <w:szCs w:val="21"/>
          <w:highlight w:val="none"/>
          <w:lang w:val="en-US" w:eastAsia="zh-CN"/>
        </w:rPr>
        <w:t>由招标人</w:t>
      </w:r>
      <w:r>
        <w:rPr>
          <w:rFonts w:hint="eastAsia" w:ascii="宋体" w:hAnsi="宋体" w:eastAsia="宋体" w:cs="宋体"/>
          <w:b w:val="0"/>
          <w:bCs w:val="0"/>
          <w:sz w:val="21"/>
          <w:szCs w:val="21"/>
          <w:highlight w:val="none"/>
        </w:rPr>
        <w:t>留存保函正本</w:t>
      </w:r>
      <w:r>
        <w:rPr>
          <w:rFonts w:hint="eastAsia" w:ascii="宋体" w:hAnsi="宋体" w:eastAsia="宋体" w:cs="宋体"/>
          <w:b w:val="0"/>
          <w:bCs w:val="0"/>
          <w:sz w:val="21"/>
          <w:szCs w:val="21"/>
          <w:highlight w:val="none"/>
          <w:lang w:eastAsia="zh-CN"/>
        </w:rPr>
        <w:t>。</w:t>
      </w:r>
    </w:p>
    <w:p w14:paraId="7486A087">
      <w:pPr>
        <w:pStyle w:val="72"/>
        <w:keepNext w:val="0"/>
        <w:keepLines w:val="0"/>
        <w:pageBreakBefore w:val="0"/>
        <w:widowControl w:val="0"/>
        <w:numPr>
          <w:ilvl w:val="0"/>
          <w:numId w:val="20"/>
        </w:numPr>
        <w:kinsoku/>
        <w:wordWrap/>
        <w:overflowPunct/>
        <w:topLinePunct w:val="0"/>
        <w:autoSpaceDE/>
        <w:autoSpaceDN/>
        <w:bidi w:val="0"/>
        <w:adjustRightInd/>
        <w:snapToGrid/>
        <w:ind w:left="0" w:leftChars="0" w:firstLine="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lang w:val="en-US" w:eastAsia="zh-CN"/>
        </w:rPr>
        <w:t>选择从银行基本账户转账</w:t>
      </w:r>
      <w:r>
        <w:rPr>
          <w:rFonts w:hint="eastAsia" w:ascii="宋体" w:hAnsi="宋体" w:eastAsia="宋体" w:cs="宋体"/>
          <w:b w:val="0"/>
          <w:bCs w:val="0"/>
          <w:sz w:val="21"/>
          <w:szCs w:val="21"/>
          <w:highlight w:val="none"/>
        </w:rPr>
        <w:t>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须在规定的时间之前</w:t>
      </w:r>
      <w:r>
        <w:rPr>
          <w:rFonts w:hint="eastAsia" w:ascii="宋体" w:hAnsi="宋体" w:eastAsia="宋体" w:cs="宋体"/>
          <w:b w:val="0"/>
          <w:bCs w:val="0"/>
          <w:sz w:val="21"/>
          <w:szCs w:val="21"/>
          <w:highlight w:val="none"/>
        </w:rPr>
        <w:t>将投标保证金从</w:t>
      </w:r>
      <w:r>
        <w:rPr>
          <w:rFonts w:hint="eastAsia" w:ascii="宋体" w:hAnsi="宋体" w:eastAsia="宋体" w:cs="宋体"/>
          <w:b w:val="0"/>
          <w:bCs w:val="0"/>
          <w:sz w:val="21"/>
          <w:szCs w:val="21"/>
          <w:highlight w:val="none"/>
          <w:lang w:val="en-US" w:eastAsia="zh-CN"/>
        </w:rPr>
        <w:t>其</w:t>
      </w:r>
      <w:r>
        <w:rPr>
          <w:rFonts w:hint="eastAsia" w:ascii="宋体" w:hAnsi="宋体" w:eastAsia="宋体" w:cs="宋体"/>
          <w:b w:val="0"/>
          <w:bCs w:val="0"/>
          <w:sz w:val="21"/>
          <w:szCs w:val="21"/>
          <w:highlight w:val="none"/>
        </w:rPr>
        <w:t>单位基本帐户转出并到账，否则</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；未按规定提交保证金的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投标人，其投标文件</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应充分考虑银行信息交换时间，由此带来的保证金不能按时到帐的责任由</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自行承担。</w:t>
      </w:r>
    </w:p>
    <w:p w14:paraId="5306DE77">
      <w:pPr>
        <w:pStyle w:val="72"/>
        <w:keepNext w:val="0"/>
        <w:keepLines w:val="0"/>
        <w:pageBreakBefore w:val="0"/>
        <w:widowControl w:val="0"/>
        <w:numPr>
          <w:ilvl w:val="0"/>
          <w:numId w:val="20"/>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对于没有中标的</w:t>
      </w:r>
      <w:r>
        <w:rPr>
          <w:rFonts w:hint="eastAsia" w:ascii="宋体" w:hAnsi="宋体" w:eastAsia="宋体" w:cs="宋体"/>
          <w:b w:val="0"/>
          <w:bCs w:val="0"/>
          <w:sz w:val="21"/>
          <w:szCs w:val="21"/>
          <w:highlight w:val="none"/>
          <w:lang w:eastAsia="zh-CN"/>
        </w:rPr>
        <w:t>投标人</w:t>
      </w:r>
      <w:r>
        <w:rPr>
          <w:rFonts w:hint="eastAsia" w:ascii="宋体" w:hAnsi="宋体" w:eastAsia="宋体" w:cs="宋体"/>
          <w:b w:val="0"/>
          <w:bCs w:val="0"/>
          <w:sz w:val="21"/>
          <w:szCs w:val="21"/>
          <w:highlight w:val="none"/>
        </w:rPr>
        <w:t>，投标保证金将于招标人内部完成中标人评审并确认最终中标人后在</w:t>
      </w:r>
      <w:r>
        <w:rPr>
          <w:rFonts w:hint="eastAsia" w:ascii="宋体" w:hAnsi="宋体" w:eastAsia="宋体" w:cs="宋体"/>
          <w:b w:val="0"/>
          <w:bCs w:val="0"/>
          <w:sz w:val="21"/>
          <w:szCs w:val="21"/>
          <w:highlight w:val="none"/>
          <w:u w:val="single"/>
          <w:lang w:val="en-US" w:eastAsia="zh-CN"/>
        </w:rPr>
        <w:t xml:space="preserve"> 30 </w:t>
      </w:r>
      <w:r>
        <w:rPr>
          <w:rFonts w:hint="eastAsia" w:ascii="宋体" w:hAnsi="宋体" w:eastAsia="宋体" w:cs="宋体"/>
          <w:b w:val="0"/>
          <w:bCs w:val="0"/>
          <w:sz w:val="21"/>
          <w:szCs w:val="21"/>
          <w:highlight w:val="none"/>
        </w:rPr>
        <w:t>日内予以原路返还（无息）；对于中标方，投标保证金将在签订合同后</w:t>
      </w:r>
      <w:r>
        <w:rPr>
          <w:rFonts w:hint="eastAsia" w:ascii="宋体" w:hAnsi="宋体" w:eastAsia="宋体" w:cs="宋体"/>
          <w:b w:val="0"/>
          <w:bCs w:val="0"/>
          <w:sz w:val="21"/>
          <w:szCs w:val="21"/>
          <w:highlight w:val="yellow"/>
          <w:u w:val="single"/>
          <w:lang w:val="en-US" w:eastAsia="zh-CN"/>
        </w:rPr>
        <w:t xml:space="preserve"> 30 </w:t>
      </w:r>
      <w:r>
        <w:rPr>
          <w:rFonts w:hint="eastAsia" w:ascii="宋体" w:hAnsi="宋体" w:eastAsia="宋体" w:cs="宋体"/>
          <w:b w:val="0"/>
          <w:bCs w:val="0"/>
          <w:sz w:val="21"/>
          <w:szCs w:val="21"/>
          <w:highlight w:val="none"/>
        </w:rPr>
        <w:t>日内原路返还（无息）。</w:t>
      </w:r>
    </w:p>
    <w:p w14:paraId="271EC8CF">
      <w:pPr>
        <w:pStyle w:val="72"/>
        <w:keepNext w:val="0"/>
        <w:keepLines w:val="0"/>
        <w:pageBreakBefore w:val="0"/>
        <w:widowControl w:val="0"/>
        <w:numPr>
          <w:ilvl w:val="0"/>
          <w:numId w:val="20"/>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发生以下情况时，有权没收保证金：</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①供应商在提交响应文件截止时间后撤回响应文件的；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②供应商在响应文件中提供虚假材料的；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③除因不可抗力或谈判文件、询价通知书认可的情形以外，成交供应商不与采购人签订合同的；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④供应商与采购人、其他供应商或者采购代理机构恶意串通、围标、陪标的；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⑤供应商有违约违规行为或被投诉、举报的，在调查处理期间，保证金暂不退还，待调查处理结束后按有关规定处理。</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⑥截至开标前3天，投标人无正当理由、未以书面形式向招标人递交说明而在投标截止日不来投标的。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⑦自中标通知书发出之日起30日内，中标人无正当理由投标人无正当签订合同的；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⑧采购文件规定的其他情形</w:t>
      </w:r>
      <w:r>
        <w:rPr>
          <w:rFonts w:hint="eastAsia" w:ascii="宋体" w:hAnsi="宋体" w:eastAsia="宋体" w:cs="宋体"/>
          <w:b w:val="0"/>
          <w:bCs w:val="0"/>
          <w:sz w:val="21"/>
          <w:szCs w:val="21"/>
          <w:highlight w:val="none"/>
          <w:lang w:eastAsia="zh-CN"/>
        </w:rPr>
        <w:t>。</w:t>
      </w:r>
    </w:p>
    <w:bookmarkEnd w:id="12"/>
    <w:p w14:paraId="3EF8D0F8">
      <w:pPr>
        <w:pStyle w:val="72"/>
        <w:rPr>
          <w:rFonts w:hint="eastAsia" w:ascii="宋体" w:hAnsi="宋体" w:eastAsia="宋体" w:cs="宋体"/>
          <w:color w:val="000000"/>
          <w:sz w:val="21"/>
          <w:szCs w:val="21"/>
          <w:highlight w:val="none"/>
        </w:rPr>
      </w:pPr>
      <w:r>
        <w:rPr>
          <w:rFonts w:hint="eastAsia"/>
          <w:lang w:val="en-US" w:eastAsia="zh-CN"/>
        </w:rPr>
        <w:t>开评标</w:t>
      </w:r>
    </w:p>
    <w:p w14:paraId="2C652027">
      <w:pPr>
        <w:pStyle w:val="72"/>
        <w:keepNext w:val="0"/>
        <w:keepLines w:val="0"/>
        <w:pageBreakBefore w:val="0"/>
        <w:widowControl w:val="0"/>
        <w:numPr>
          <w:ilvl w:val="0"/>
          <w:numId w:val="22"/>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w:t>
      </w:r>
    </w:p>
    <w:p w14:paraId="6136E50F">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评标方法</w:t>
      </w:r>
    </w:p>
    <w:p w14:paraId="649C28C4">
      <w:pPr>
        <w:pStyle w:val="75"/>
        <w:keepNext w:val="0"/>
        <w:keepLines w:val="0"/>
        <w:pageBreakBefore w:val="0"/>
        <w:widowControl w:val="0"/>
        <w:numPr>
          <w:ilvl w:val="0"/>
          <w:numId w:val="16"/>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none"/>
          <w:lang w:val="en-US" w:eastAsia="zh-CN"/>
        </w:rPr>
        <w:t>评标方法（</w:t>
      </w:r>
      <w:r>
        <w:rPr>
          <w:rFonts w:hint="eastAsia" w:cs="Times New Roman"/>
          <w:b w:val="0"/>
          <w:bCs/>
          <w:highlight w:val="yellow"/>
          <w:lang w:val="en-US" w:eastAsia="zh-CN"/>
        </w:rPr>
        <w:t>合理最低价</w:t>
      </w:r>
      <w:r>
        <w:rPr>
          <w:rFonts w:hint="eastAsia" w:cs="Times New Roman"/>
          <w:b w:val="0"/>
          <w:bCs/>
          <w:highlight w:val="none"/>
          <w:lang w:val="en-US" w:eastAsia="zh-CN"/>
        </w:rPr>
        <w:t>中标）</w:t>
      </w:r>
    </w:p>
    <w:p w14:paraId="4C327271">
      <w:pPr>
        <w:pStyle w:val="72"/>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本次招标采用技术标入围后，合理最低价中标。本着公平、公正、公开的原则，在通过技术标综合评审后入围的前提下，选择合理最低价确定中标人，对未中标单位不做任何解释。</w:t>
      </w:r>
    </w:p>
    <w:p w14:paraId="0B2A8F6D">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评标流程</w:t>
      </w:r>
    </w:p>
    <w:p w14:paraId="08C47440">
      <w:pPr>
        <w:keepNext w:val="0"/>
        <w:keepLines w:val="0"/>
        <w:pageBreakBefore w:val="0"/>
        <w:widowControl w:val="0"/>
        <w:numPr>
          <w:ilvl w:val="0"/>
          <w:numId w:val="24"/>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应标资格审查：在“中国重汽e采通”应标报名时，按照第</w:t>
      </w:r>
      <w:r>
        <w:rPr>
          <w:rFonts w:hint="eastAsia" w:ascii="宋体" w:hAnsi="宋体" w:eastAsia="宋体" w:cs="宋体"/>
          <w:b w:val="0"/>
          <w:bCs/>
          <w:color w:val="000000"/>
          <w:sz w:val="21"/>
          <w:szCs w:val="21"/>
          <w:highlight w:val="none"/>
          <w:lang w:val="en-US" w:eastAsia="zh-CN"/>
        </w:rPr>
        <w:t>一</w:t>
      </w:r>
      <w:r>
        <w:rPr>
          <w:rFonts w:hint="eastAsia" w:ascii="宋体" w:hAnsi="宋体" w:eastAsia="宋体" w:cs="宋体"/>
          <w:b w:val="0"/>
          <w:bCs/>
          <w:color w:val="000000"/>
          <w:sz w:val="21"/>
          <w:szCs w:val="21"/>
          <w:highlight w:val="none"/>
        </w:rPr>
        <w:t>部分第</w:t>
      </w:r>
      <w:r>
        <w:rPr>
          <w:rFonts w:hint="eastAsia" w:ascii="宋体" w:hAnsi="宋体" w:eastAsia="宋体" w:cs="宋体"/>
          <w:b w:val="0"/>
          <w:bCs/>
          <w:color w:val="000000"/>
          <w:sz w:val="21"/>
          <w:szCs w:val="21"/>
          <w:highlight w:val="none"/>
          <w:lang w:val="en-US" w:eastAsia="zh-CN"/>
        </w:rPr>
        <w:t>四</w:t>
      </w:r>
      <w:r>
        <w:rPr>
          <w:rFonts w:hint="eastAsia" w:ascii="宋体" w:hAnsi="宋体" w:eastAsia="宋体" w:cs="宋体"/>
          <w:b w:val="0"/>
          <w:bCs/>
          <w:color w:val="000000"/>
          <w:sz w:val="21"/>
          <w:szCs w:val="21"/>
          <w:highlight w:val="none"/>
        </w:rPr>
        <w:t>条投标文件</w:t>
      </w:r>
      <w:r>
        <w:rPr>
          <w:rFonts w:hint="eastAsia" w:ascii="宋体" w:hAnsi="宋体" w:eastAsia="宋体" w:cs="宋体"/>
          <w:b w:val="0"/>
          <w:bCs/>
          <w:color w:val="000000"/>
          <w:sz w:val="21"/>
          <w:szCs w:val="21"/>
          <w:highlight w:val="none"/>
          <w:lang w:val="en-US" w:eastAsia="zh-CN"/>
        </w:rPr>
        <w:t>编制</w:t>
      </w:r>
      <w:r>
        <w:rPr>
          <w:rFonts w:hint="eastAsia" w:ascii="宋体" w:hAnsi="宋体" w:eastAsia="宋体" w:cs="宋体"/>
          <w:b w:val="0"/>
          <w:bCs/>
          <w:color w:val="000000"/>
          <w:sz w:val="21"/>
          <w:szCs w:val="21"/>
          <w:highlight w:val="none"/>
        </w:rPr>
        <w:t>资格证明文件中的1.1-1.1</w:t>
      </w:r>
      <w:r>
        <w:rPr>
          <w:rFonts w:hint="eastAsia" w:ascii="宋体" w:hAnsi="宋体" w:eastAsia="宋体" w:cs="宋体"/>
          <w:b w:val="0"/>
          <w:bCs/>
          <w:color w:val="000000"/>
          <w:sz w:val="21"/>
          <w:szCs w:val="21"/>
          <w:highlight w:val="none"/>
          <w:lang w:val="en-US" w:eastAsia="zh-CN"/>
        </w:rPr>
        <w:t>1</w:t>
      </w:r>
      <w:r>
        <w:rPr>
          <w:rFonts w:hint="eastAsia" w:ascii="宋体" w:hAnsi="宋体" w:eastAsia="宋体" w:cs="宋体"/>
          <w:b w:val="0"/>
          <w:bCs/>
          <w:color w:val="000000"/>
          <w:sz w:val="21"/>
          <w:szCs w:val="21"/>
          <w:highlight w:val="none"/>
        </w:rPr>
        <w:t>准备资料，上传完毕后，等待审核；</w:t>
      </w:r>
    </w:p>
    <w:p w14:paraId="3925B8AD">
      <w:pPr>
        <w:keepNext w:val="0"/>
        <w:keepLines w:val="0"/>
        <w:pageBreakBefore w:val="0"/>
        <w:widowControl w:val="0"/>
        <w:numPr>
          <w:ilvl w:val="0"/>
          <w:numId w:val="24"/>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通过应标资格审查的单位进入投标环节，按照“SRM系统供应商用户手册”，在重汽e采通平台投递电子标书（包含资质标、技术标、商务标）；没有通过应标资质审查的单位不能进入投标环节；</w:t>
      </w:r>
    </w:p>
    <w:p w14:paraId="3B34C86F">
      <w:pPr>
        <w:keepNext w:val="0"/>
        <w:keepLines w:val="0"/>
        <w:pageBreakBefore w:val="0"/>
        <w:widowControl w:val="0"/>
        <w:numPr>
          <w:ilvl w:val="0"/>
          <w:numId w:val="24"/>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资质标评审：资质标审核通过的单位，可以进入公开唱标环节；</w:t>
      </w:r>
    </w:p>
    <w:p w14:paraId="7E63C2E8">
      <w:pPr>
        <w:keepNext w:val="0"/>
        <w:keepLines w:val="0"/>
        <w:pageBreakBefore w:val="0"/>
        <w:widowControl w:val="0"/>
        <w:numPr>
          <w:ilvl w:val="0"/>
          <w:numId w:val="24"/>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公开唱标：公示资质标入围单位的开标价格及商务条款响应情况；</w:t>
      </w:r>
    </w:p>
    <w:p w14:paraId="17C23BBD">
      <w:pPr>
        <w:keepNext w:val="0"/>
        <w:keepLines w:val="0"/>
        <w:pageBreakBefore w:val="0"/>
        <w:widowControl w:val="0"/>
        <w:numPr>
          <w:ilvl w:val="0"/>
          <w:numId w:val="24"/>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商务标评审：商务条款相应确认→价格澄清→商务标评审；评审期间产生的商务价格澄清均由投标人在重汽e采通平台限时内完成提交；</w:t>
      </w:r>
    </w:p>
    <w:p w14:paraId="72D1B69D">
      <w:pPr>
        <w:pStyle w:val="75"/>
        <w:keepNext w:val="0"/>
        <w:keepLines w:val="0"/>
        <w:pageBreakBefore w:val="0"/>
        <w:widowControl w:val="0"/>
        <w:numPr>
          <w:ilvl w:val="0"/>
          <w:numId w:val="16"/>
        </w:numPr>
        <w:kinsoku/>
        <w:wordWrap/>
        <w:overflowPunct/>
        <w:topLinePunct w:val="0"/>
        <w:autoSpaceDE/>
        <w:autoSpaceDN/>
        <w:bidi w:val="0"/>
        <w:adjustRightInd/>
        <w:snapToGrid/>
        <w:ind w:left="10" w:leftChars="0" w:firstLine="0"/>
        <w:textAlignment w:val="auto"/>
        <w:rPr>
          <w:rFonts w:hint="eastAsia" w:ascii="黑体" w:eastAsia="黑体"/>
          <w:b/>
          <w:bCs/>
          <w:sz w:val="28"/>
          <w:lang w:val="en-US" w:eastAsia="zh-CN"/>
        </w:rPr>
      </w:pPr>
      <w:r>
        <w:rPr>
          <w:rFonts w:hint="eastAsia" w:cs="Times New Roman"/>
          <w:b w:val="0"/>
          <w:bCs/>
          <w:highlight w:val="none"/>
        </w:rPr>
        <w:t>注意：投标人均需要自带笔记本电脑在重汽e采通进行自主投标和提交澄清函；投标和提交澄清函均有时间限制，超时未提交的按无效处理。</w:t>
      </w:r>
    </w:p>
    <w:p w14:paraId="7C05EF28">
      <w:pPr>
        <w:rPr>
          <w:rFonts w:hint="eastAsia" w:ascii="黑体" w:eastAsia="黑体"/>
          <w:b/>
          <w:bCs/>
          <w:sz w:val="28"/>
          <w:lang w:val="en-US" w:eastAsia="zh-CN"/>
        </w:rPr>
      </w:pPr>
      <w:r>
        <w:rPr>
          <w:rFonts w:hint="eastAsia" w:ascii="黑体" w:eastAsia="黑体"/>
          <w:b/>
          <w:bCs/>
          <w:sz w:val="28"/>
          <w:lang w:val="en-US" w:eastAsia="zh-CN"/>
        </w:rPr>
        <w:br w:type="page"/>
      </w:r>
    </w:p>
    <w:tbl>
      <w:tblPr>
        <w:tblStyle w:val="30"/>
        <w:tblpPr w:leftFromText="180" w:rightFromText="180" w:vertAnchor="page" w:horzAnchor="page" w:tblpX="1246" w:tblpY="4421"/>
        <w:tblW w:w="97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824"/>
        <w:gridCol w:w="1901"/>
        <w:gridCol w:w="6207"/>
      </w:tblGrid>
      <w:tr w14:paraId="0826E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848" w:type="dxa"/>
            <w:noWrap w:val="0"/>
            <w:vAlign w:val="center"/>
          </w:tcPr>
          <w:p w14:paraId="26A3B0E6">
            <w:pPr>
              <w:pStyle w:val="14"/>
              <w:spacing w:line="360" w:lineRule="auto"/>
              <w:rPr>
                <w:bCs/>
                <w:color w:val="000000"/>
                <w:sz w:val="24"/>
                <w:szCs w:val="24"/>
              </w:rPr>
            </w:pPr>
            <w:r>
              <w:rPr>
                <w:rFonts w:hint="eastAsia"/>
                <w:bCs/>
                <w:color w:val="000000"/>
                <w:sz w:val="24"/>
                <w:szCs w:val="24"/>
              </w:rPr>
              <w:t>序号</w:t>
            </w:r>
          </w:p>
        </w:tc>
        <w:tc>
          <w:tcPr>
            <w:tcW w:w="824" w:type="dxa"/>
            <w:noWrap w:val="0"/>
            <w:vAlign w:val="center"/>
          </w:tcPr>
          <w:p w14:paraId="3F952E93">
            <w:pPr>
              <w:pStyle w:val="14"/>
              <w:spacing w:line="360" w:lineRule="auto"/>
              <w:rPr>
                <w:bCs/>
                <w:color w:val="000000"/>
                <w:sz w:val="24"/>
                <w:szCs w:val="24"/>
              </w:rPr>
            </w:pPr>
            <w:r>
              <w:rPr>
                <w:rFonts w:hint="eastAsia" w:hAnsi="宋体" w:eastAsia="宋体" w:cs="宋体"/>
                <w:bCs/>
                <w:color w:val="000000"/>
                <w:sz w:val="24"/>
                <w:szCs w:val="24"/>
              </w:rPr>
              <w:t>类别</w:t>
            </w:r>
          </w:p>
        </w:tc>
        <w:tc>
          <w:tcPr>
            <w:tcW w:w="8108" w:type="dxa"/>
            <w:gridSpan w:val="2"/>
            <w:noWrap w:val="0"/>
            <w:vAlign w:val="center"/>
          </w:tcPr>
          <w:p w14:paraId="35B52978">
            <w:pPr>
              <w:pStyle w:val="14"/>
              <w:spacing w:line="360" w:lineRule="auto"/>
              <w:ind w:firstLine="2160" w:firstLineChars="900"/>
              <w:rPr>
                <w:b/>
                <w:bCs/>
                <w:color w:val="000000"/>
                <w:sz w:val="24"/>
                <w:szCs w:val="24"/>
              </w:rPr>
            </w:pPr>
            <w:r>
              <w:rPr>
                <w:rFonts w:hint="eastAsia" w:hAnsi="宋体" w:eastAsia="宋体" w:cs="宋体"/>
                <w:bCs/>
                <w:color w:val="000000"/>
                <w:sz w:val="24"/>
                <w:szCs w:val="24"/>
              </w:rPr>
              <w:t>评审内容</w:t>
            </w:r>
            <w:r>
              <w:rPr>
                <w:rFonts w:hint="eastAsia"/>
                <w:bCs/>
                <w:color w:val="000000"/>
                <w:sz w:val="24"/>
                <w:szCs w:val="24"/>
              </w:rPr>
              <w:t>(</w:t>
            </w:r>
            <w:r>
              <w:rPr>
                <w:rFonts w:hint="eastAsia"/>
                <w:bCs/>
                <w:color w:val="000000"/>
                <w:sz w:val="24"/>
                <w:szCs w:val="24"/>
                <w:lang w:val="en-US" w:eastAsia="zh-CN"/>
              </w:rPr>
              <w:t>满分</w:t>
            </w:r>
            <w:r>
              <w:rPr>
                <w:rFonts w:hint="eastAsia"/>
                <w:bCs/>
                <w:color w:val="000000"/>
                <w:sz w:val="24"/>
                <w:szCs w:val="24"/>
              </w:rPr>
              <w:t>100</w:t>
            </w:r>
            <w:r>
              <w:rPr>
                <w:rFonts w:hint="eastAsia" w:hAnsi="宋体" w:eastAsia="宋体" w:cs="宋体"/>
                <w:bCs/>
                <w:color w:val="000000"/>
                <w:sz w:val="24"/>
                <w:szCs w:val="24"/>
              </w:rPr>
              <w:t>分</w:t>
            </w:r>
            <w:r>
              <w:rPr>
                <w:rFonts w:hint="eastAsia"/>
                <w:bCs/>
                <w:color w:val="000000"/>
                <w:sz w:val="24"/>
                <w:szCs w:val="24"/>
              </w:rPr>
              <w:t>)</w:t>
            </w:r>
          </w:p>
        </w:tc>
      </w:tr>
      <w:tr w14:paraId="77093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848" w:type="dxa"/>
            <w:noWrap w:val="0"/>
            <w:vAlign w:val="center"/>
          </w:tcPr>
          <w:p w14:paraId="53E6AB35">
            <w:pPr>
              <w:pStyle w:val="14"/>
              <w:spacing w:line="360" w:lineRule="auto"/>
              <w:jc w:val="center"/>
              <w:rPr>
                <w:bCs/>
                <w:color w:val="000000"/>
                <w:sz w:val="24"/>
                <w:szCs w:val="24"/>
              </w:rPr>
            </w:pPr>
            <w:r>
              <w:rPr>
                <w:rFonts w:hint="eastAsia"/>
                <w:bCs/>
                <w:color w:val="000000"/>
                <w:sz w:val="24"/>
                <w:szCs w:val="24"/>
              </w:rPr>
              <w:t>1</w:t>
            </w:r>
          </w:p>
        </w:tc>
        <w:tc>
          <w:tcPr>
            <w:tcW w:w="824" w:type="dxa"/>
            <w:vMerge w:val="restart"/>
            <w:noWrap w:val="0"/>
            <w:vAlign w:val="center"/>
          </w:tcPr>
          <w:p w14:paraId="6E4D5E1B">
            <w:pPr>
              <w:pStyle w:val="14"/>
              <w:spacing w:line="360" w:lineRule="auto"/>
              <w:jc w:val="center"/>
              <w:rPr>
                <w:rFonts w:hint="eastAsia" w:hAnsi="宋体" w:eastAsia="宋体" w:cs="宋体"/>
                <w:bCs/>
                <w:color w:val="000000"/>
                <w:sz w:val="24"/>
                <w:szCs w:val="24"/>
              </w:rPr>
            </w:pPr>
            <w:r>
              <w:rPr>
                <w:rFonts w:hint="eastAsia" w:hAnsi="宋体" w:eastAsia="宋体" w:cs="宋体"/>
                <w:bCs/>
                <w:color w:val="000000"/>
                <w:sz w:val="24"/>
                <w:szCs w:val="24"/>
              </w:rPr>
              <w:t>技</w:t>
            </w:r>
          </w:p>
          <w:p w14:paraId="1715C554">
            <w:pPr>
              <w:pStyle w:val="14"/>
              <w:spacing w:line="360" w:lineRule="auto"/>
              <w:jc w:val="center"/>
              <w:rPr>
                <w:bCs/>
                <w:color w:val="000000"/>
                <w:sz w:val="24"/>
                <w:szCs w:val="24"/>
              </w:rPr>
            </w:pPr>
            <w:r>
              <w:rPr>
                <w:rFonts w:hint="eastAsia" w:hAnsi="宋体" w:eastAsia="宋体" w:cs="宋体"/>
                <w:bCs/>
                <w:color w:val="000000"/>
                <w:sz w:val="24"/>
                <w:szCs w:val="24"/>
              </w:rPr>
              <w:t>术</w:t>
            </w:r>
          </w:p>
          <w:p w14:paraId="5275DCD9">
            <w:pPr>
              <w:pStyle w:val="14"/>
              <w:spacing w:line="360" w:lineRule="auto"/>
              <w:jc w:val="center"/>
              <w:rPr>
                <w:rFonts w:hint="eastAsia" w:hAnsi="宋体" w:eastAsia="宋体" w:cs="宋体"/>
                <w:bCs/>
                <w:color w:val="000000"/>
                <w:sz w:val="24"/>
                <w:szCs w:val="24"/>
              </w:rPr>
            </w:pPr>
            <w:r>
              <w:rPr>
                <w:rFonts w:hint="eastAsia" w:hAnsi="宋体" w:eastAsia="宋体" w:cs="宋体"/>
                <w:bCs/>
                <w:color w:val="000000"/>
                <w:sz w:val="24"/>
                <w:szCs w:val="24"/>
              </w:rPr>
              <w:t>部</w:t>
            </w:r>
          </w:p>
          <w:p w14:paraId="1C0320DE">
            <w:pPr>
              <w:pStyle w:val="14"/>
              <w:spacing w:line="360" w:lineRule="auto"/>
              <w:jc w:val="center"/>
              <w:rPr>
                <w:rFonts w:hint="eastAsia" w:eastAsia="宋体"/>
                <w:bCs/>
                <w:color w:val="000000"/>
                <w:sz w:val="24"/>
                <w:szCs w:val="24"/>
                <w:lang w:eastAsia="zh-CN"/>
              </w:rPr>
            </w:pPr>
            <w:r>
              <w:rPr>
                <w:rFonts w:hint="eastAsia" w:hAnsi="宋体" w:eastAsia="宋体" w:cs="宋体"/>
                <w:bCs/>
                <w:color w:val="000000"/>
                <w:sz w:val="24"/>
                <w:szCs w:val="24"/>
              </w:rPr>
              <w:t>分</w:t>
            </w:r>
          </w:p>
          <w:p w14:paraId="127C56A7">
            <w:pPr>
              <w:pStyle w:val="14"/>
              <w:spacing w:line="360" w:lineRule="auto"/>
              <w:jc w:val="center"/>
              <w:rPr>
                <w:bCs/>
                <w:color w:val="000000"/>
                <w:sz w:val="24"/>
                <w:szCs w:val="24"/>
              </w:rPr>
            </w:pPr>
          </w:p>
        </w:tc>
        <w:tc>
          <w:tcPr>
            <w:tcW w:w="1901" w:type="dxa"/>
            <w:noWrap w:val="0"/>
            <w:vAlign w:val="center"/>
          </w:tcPr>
          <w:p w14:paraId="5A37A76E">
            <w:pPr>
              <w:pStyle w:val="14"/>
              <w:spacing w:line="360" w:lineRule="auto"/>
              <w:rPr>
                <w:rFonts w:ascii="宋体" w:hAnsi="Courier New"/>
                <w:color w:val="000000"/>
                <w:kern w:val="2"/>
                <w:sz w:val="24"/>
                <w:szCs w:val="24"/>
                <w:lang w:val="en-US" w:eastAsia="zh-CN" w:bidi="ar-SA"/>
              </w:rPr>
            </w:pPr>
            <w:r>
              <w:rPr>
                <w:rFonts w:hint="eastAsia" w:hAnsi="宋体" w:eastAsia="宋体" w:cs="宋体"/>
                <w:color w:val="000000"/>
                <w:sz w:val="24"/>
                <w:szCs w:val="24"/>
              </w:rPr>
              <w:t>关键加工设备（</w:t>
            </w:r>
            <w:r>
              <w:rPr>
                <w:color w:val="000000"/>
                <w:sz w:val="24"/>
                <w:szCs w:val="24"/>
              </w:rPr>
              <w:t>0</w:t>
            </w:r>
            <w:r>
              <w:rPr>
                <w:rFonts w:hint="eastAsia"/>
                <w:color w:val="000000"/>
                <w:sz w:val="24"/>
                <w:szCs w:val="24"/>
              </w:rPr>
              <w:t>-</w:t>
            </w:r>
            <w:r>
              <w:rPr>
                <w:rFonts w:hint="eastAsia"/>
                <w:color w:val="000000"/>
                <w:sz w:val="24"/>
                <w:szCs w:val="24"/>
                <w:lang w:val="en-US" w:eastAsia="zh-CN"/>
              </w:rPr>
              <w:t>10</w:t>
            </w:r>
            <w:r>
              <w:rPr>
                <w:rFonts w:hint="eastAsia" w:hAnsi="宋体" w:eastAsia="宋体" w:cs="宋体"/>
                <w:color w:val="000000"/>
                <w:sz w:val="24"/>
                <w:szCs w:val="24"/>
              </w:rPr>
              <w:t>分）</w:t>
            </w:r>
          </w:p>
        </w:tc>
        <w:tc>
          <w:tcPr>
            <w:tcW w:w="6207" w:type="dxa"/>
            <w:noWrap w:val="0"/>
            <w:vAlign w:val="center"/>
          </w:tcPr>
          <w:p w14:paraId="617C8E92">
            <w:pPr>
              <w:pStyle w:val="14"/>
              <w:spacing w:line="360" w:lineRule="auto"/>
              <w:rPr>
                <w:rFonts w:ascii="宋体" w:hAnsi="Courier New"/>
                <w:color w:val="000000"/>
                <w:kern w:val="2"/>
                <w:sz w:val="24"/>
                <w:szCs w:val="24"/>
                <w:lang w:val="en-US" w:eastAsia="zh-CN" w:bidi="ar-SA"/>
              </w:rPr>
            </w:pPr>
            <w:r>
              <w:rPr>
                <w:rFonts w:hint="eastAsia" w:hAnsi="宋体" w:eastAsia="宋体" w:cs="宋体"/>
                <w:color w:val="000000"/>
                <w:sz w:val="24"/>
                <w:szCs w:val="24"/>
              </w:rPr>
              <w:t>提供设备品牌型号、技术参数等信息，有加工投标产品的设备能力</w:t>
            </w:r>
          </w:p>
        </w:tc>
      </w:tr>
      <w:tr w14:paraId="03628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exact"/>
        </w:trPr>
        <w:tc>
          <w:tcPr>
            <w:tcW w:w="848" w:type="dxa"/>
            <w:noWrap w:val="0"/>
            <w:vAlign w:val="center"/>
          </w:tcPr>
          <w:p w14:paraId="0CB1D90C">
            <w:pPr>
              <w:pStyle w:val="14"/>
              <w:spacing w:line="360" w:lineRule="auto"/>
              <w:jc w:val="center"/>
              <w:rPr>
                <w:bCs/>
                <w:color w:val="000000"/>
                <w:sz w:val="24"/>
                <w:szCs w:val="24"/>
              </w:rPr>
            </w:pPr>
            <w:r>
              <w:rPr>
                <w:rFonts w:hint="eastAsia"/>
                <w:bCs/>
                <w:color w:val="000000"/>
                <w:sz w:val="24"/>
                <w:szCs w:val="24"/>
              </w:rPr>
              <w:t>2</w:t>
            </w:r>
          </w:p>
        </w:tc>
        <w:tc>
          <w:tcPr>
            <w:tcW w:w="824" w:type="dxa"/>
            <w:vMerge w:val="continue"/>
            <w:noWrap w:val="0"/>
            <w:vAlign w:val="center"/>
          </w:tcPr>
          <w:p w14:paraId="708EB066">
            <w:pPr>
              <w:pStyle w:val="14"/>
              <w:spacing w:line="360" w:lineRule="auto"/>
              <w:rPr>
                <w:bCs/>
                <w:color w:val="000000"/>
                <w:sz w:val="24"/>
                <w:szCs w:val="24"/>
              </w:rPr>
            </w:pPr>
          </w:p>
        </w:tc>
        <w:tc>
          <w:tcPr>
            <w:tcW w:w="1901" w:type="dxa"/>
            <w:noWrap w:val="0"/>
            <w:vAlign w:val="center"/>
          </w:tcPr>
          <w:p w14:paraId="79D0B0CB">
            <w:pPr>
              <w:pStyle w:val="14"/>
              <w:spacing w:line="360" w:lineRule="auto"/>
              <w:rPr>
                <w:rFonts w:ascii="宋体" w:hAnsi="Courier New"/>
                <w:color w:val="000000"/>
                <w:kern w:val="2"/>
                <w:sz w:val="24"/>
                <w:szCs w:val="24"/>
                <w:lang w:val="en-US" w:eastAsia="zh-CN" w:bidi="ar-SA"/>
              </w:rPr>
            </w:pPr>
            <w:r>
              <w:rPr>
                <w:rFonts w:hint="eastAsia" w:hAnsi="宋体" w:eastAsia="宋体" w:cs="宋体"/>
                <w:color w:val="000000"/>
                <w:sz w:val="24"/>
                <w:szCs w:val="24"/>
              </w:rPr>
              <w:t>检测设备</w:t>
            </w:r>
            <w:r>
              <w:rPr>
                <w:rFonts w:hint="eastAsia"/>
                <w:color w:val="000000"/>
                <w:sz w:val="24"/>
                <w:szCs w:val="24"/>
              </w:rPr>
              <w:t xml:space="preserve">   </w:t>
            </w:r>
            <w:r>
              <w:rPr>
                <w:rFonts w:hint="eastAsia" w:hAnsi="宋体" w:eastAsia="宋体" w:cs="宋体"/>
                <w:color w:val="000000"/>
                <w:sz w:val="24"/>
                <w:szCs w:val="24"/>
              </w:rPr>
              <w:t>（</w:t>
            </w:r>
            <w:r>
              <w:rPr>
                <w:color w:val="000000"/>
                <w:sz w:val="24"/>
                <w:szCs w:val="24"/>
              </w:rPr>
              <w:t>0</w:t>
            </w:r>
            <w:r>
              <w:rPr>
                <w:rFonts w:hint="eastAsia"/>
                <w:color w:val="000000"/>
                <w:sz w:val="24"/>
                <w:szCs w:val="24"/>
              </w:rPr>
              <w:t>-</w:t>
            </w:r>
            <w:r>
              <w:rPr>
                <w:rFonts w:hint="eastAsia"/>
                <w:color w:val="000000"/>
                <w:sz w:val="24"/>
                <w:szCs w:val="24"/>
                <w:lang w:val="en-US" w:eastAsia="zh-CN"/>
              </w:rPr>
              <w:t>10</w:t>
            </w:r>
            <w:r>
              <w:rPr>
                <w:rFonts w:hint="eastAsia" w:hAnsi="宋体" w:eastAsia="宋体" w:cs="宋体"/>
                <w:color w:val="000000"/>
                <w:sz w:val="24"/>
                <w:szCs w:val="24"/>
              </w:rPr>
              <w:t>分）</w:t>
            </w:r>
          </w:p>
        </w:tc>
        <w:tc>
          <w:tcPr>
            <w:tcW w:w="6207" w:type="dxa"/>
            <w:noWrap w:val="0"/>
            <w:vAlign w:val="center"/>
          </w:tcPr>
          <w:p w14:paraId="23B73C4C">
            <w:pPr>
              <w:pStyle w:val="14"/>
              <w:spacing w:line="360" w:lineRule="auto"/>
              <w:rPr>
                <w:rFonts w:ascii="宋体" w:hAnsi="Courier New"/>
                <w:color w:val="000000"/>
                <w:kern w:val="2"/>
                <w:sz w:val="24"/>
                <w:szCs w:val="24"/>
                <w:lang w:val="en-US" w:eastAsia="zh-CN" w:bidi="ar-SA"/>
              </w:rPr>
            </w:pPr>
            <w:r>
              <w:rPr>
                <w:rFonts w:hint="eastAsia" w:hAnsi="宋体" w:eastAsia="宋体" w:cs="宋体"/>
                <w:color w:val="000000"/>
                <w:sz w:val="24"/>
                <w:szCs w:val="24"/>
              </w:rPr>
              <w:t>提供设备品牌型号、技术参数等信息，有检测投标产品的能力</w:t>
            </w:r>
          </w:p>
        </w:tc>
      </w:tr>
      <w:tr w14:paraId="2B1CE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exact"/>
        </w:trPr>
        <w:tc>
          <w:tcPr>
            <w:tcW w:w="848" w:type="dxa"/>
            <w:noWrap w:val="0"/>
            <w:vAlign w:val="center"/>
          </w:tcPr>
          <w:p w14:paraId="7877A2C5">
            <w:pPr>
              <w:pStyle w:val="14"/>
              <w:spacing w:line="360" w:lineRule="auto"/>
              <w:jc w:val="center"/>
              <w:rPr>
                <w:bCs/>
                <w:color w:val="000000"/>
                <w:sz w:val="24"/>
                <w:szCs w:val="24"/>
              </w:rPr>
            </w:pPr>
            <w:r>
              <w:rPr>
                <w:bCs/>
                <w:color w:val="000000"/>
                <w:sz w:val="24"/>
                <w:szCs w:val="24"/>
              </w:rPr>
              <w:t>3</w:t>
            </w:r>
          </w:p>
        </w:tc>
        <w:tc>
          <w:tcPr>
            <w:tcW w:w="824" w:type="dxa"/>
            <w:vMerge w:val="continue"/>
            <w:noWrap w:val="0"/>
            <w:vAlign w:val="center"/>
          </w:tcPr>
          <w:p w14:paraId="46307DBB">
            <w:pPr>
              <w:pStyle w:val="14"/>
              <w:spacing w:line="360" w:lineRule="auto"/>
              <w:rPr>
                <w:bCs/>
                <w:color w:val="000000"/>
                <w:sz w:val="24"/>
                <w:szCs w:val="24"/>
              </w:rPr>
            </w:pPr>
          </w:p>
        </w:tc>
        <w:tc>
          <w:tcPr>
            <w:tcW w:w="1901" w:type="dxa"/>
            <w:noWrap w:val="0"/>
            <w:vAlign w:val="center"/>
          </w:tcPr>
          <w:p w14:paraId="7443EFE5">
            <w:pPr>
              <w:pStyle w:val="14"/>
              <w:spacing w:line="360" w:lineRule="auto"/>
              <w:rPr>
                <w:rFonts w:ascii="宋体" w:hAnsi="Courier New"/>
                <w:color w:val="000000"/>
                <w:kern w:val="2"/>
                <w:sz w:val="24"/>
                <w:szCs w:val="24"/>
                <w:lang w:val="en-US" w:eastAsia="zh-CN" w:bidi="ar-SA"/>
              </w:rPr>
            </w:pPr>
            <w:r>
              <w:rPr>
                <w:rFonts w:hint="eastAsia" w:hAnsi="宋体" w:eastAsia="宋体" w:cs="宋体"/>
                <w:color w:val="000000"/>
                <w:sz w:val="24"/>
                <w:szCs w:val="24"/>
              </w:rPr>
              <w:t>工装模具设计能力及制作工艺水平 （0-</w:t>
            </w:r>
            <w:r>
              <w:rPr>
                <w:rFonts w:hint="eastAsia" w:hAnsi="宋体" w:eastAsia="宋体" w:cs="宋体"/>
                <w:color w:val="000000"/>
                <w:sz w:val="24"/>
                <w:szCs w:val="24"/>
                <w:lang w:val="en-US" w:eastAsia="zh-CN"/>
              </w:rPr>
              <w:t>10</w:t>
            </w:r>
            <w:r>
              <w:rPr>
                <w:rFonts w:hint="eastAsia" w:hAnsi="宋体" w:eastAsia="宋体" w:cs="宋体"/>
                <w:color w:val="000000"/>
                <w:sz w:val="24"/>
                <w:szCs w:val="24"/>
              </w:rPr>
              <w:t>分）</w:t>
            </w:r>
          </w:p>
        </w:tc>
        <w:tc>
          <w:tcPr>
            <w:tcW w:w="6207" w:type="dxa"/>
            <w:noWrap w:val="0"/>
            <w:vAlign w:val="center"/>
          </w:tcPr>
          <w:p w14:paraId="68D243B5">
            <w:pPr>
              <w:pStyle w:val="14"/>
              <w:spacing w:line="360" w:lineRule="auto"/>
              <w:rPr>
                <w:rFonts w:ascii="宋体" w:hAnsi="Courier New"/>
                <w:color w:val="000000"/>
                <w:kern w:val="2"/>
                <w:sz w:val="24"/>
                <w:szCs w:val="24"/>
                <w:lang w:val="en-US" w:eastAsia="zh-CN" w:bidi="ar-SA"/>
              </w:rPr>
            </w:pPr>
            <w:r>
              <w:rPr>
                <w:rFonts w:hint="eastAsia" w:hAnsi="宋体" w:eastAsia="宋体" w:cs="宋体"/>
                <w:color w:val="000000"/>
                <w:sz w:val="24"/>
                <w:szCs w:val="24"/>
              </w:rPr>
              <w:t>提供中高级职称人员证书复印件及社保参保证明；制作工艺描述等</w:t>
            </w:r>
          </w:p>
        </w:tc>
      </w:tr>
      <w:tr w14:paraId="1F7B5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trPr>
        <w:tc>
          <w:tcPr>
            <w:tcW w:w="848" w:type="dxa"/>
            <w:noWrap w:val="0"/>
            <w:vAlign w:val="center"/>
          </w:tcPr>
          <w:p w14:paraId="4E796B8F">
            <w:pPr>
              <w:pStyle w:val="14"/>
              <w:spacing w:line="360" w:lineRule="auto"/>
              <w:jc w:val="center"/>
              <w:rPr>
                <w:bCs/>
                <w:color w:val="000000"/>
                <w:sz w:val="24"/>
                <w:szCs w:val="24"/>
              </w:rPr>
            </w:pPr>
            <w:r>
              <w:rPr>
                <w:bCs/>
                <w:color w:val="000000"/>
                <w:sz w:val="24"/>
                <w:szCs w:val="24"/>
              </w:rPr>
              <w:t>4</w:t>
            </w:r>
          </w:p>
        </w:tc>
        <w:tc>
          <w:tcPr>
            <w:tcW w:w="824" w:type="dxa"/>
            <w:vMerge w:val="continue"/>
            <w:noWrap w:val="0"/>
            <w:vAlign w:val="center"/>
          </w:tcPr>
          <w:p w14:paraId="29198F31">
            <w:pPr>
              <w:pStyle w:val="14"/>
              <w:spacing w:line="360" w:lineRule="auto"/>
              <w:rPr>
                <w:bCs/>
                <w:color w:val="000000"/>
                <w:sz w:val="24"/>
                <w:szCs w:val="24"/>
              </w:rPr>
            </w:pPr>
          </w:p>
        </w:tc>
        <w:tc>
          <w:tcPr>
            <w:tcW w:w="1901" w:type="dxa"/>
            <w:noWrap w:val="0"/>
            <w:vAlign w:val="center"/>
          </w:tcPr>
          <w:p w14:paraId="126E3E86">
            <w:pPr>
              <w:pStyle w:val="14"/>
              <w:spacing w:line="360" w:lineRule="auto"/>
              <w:rPr>
                <w:rFonts w:ascii="宋体" w:hAnsi="Courier New"/>
                <w:color w:val="000000"/>
                <w:kern w:val="2"/>
                <w:sz w:val="24"/>
                <w:szCs w:val="24"/>
                <w:lang w:val="en-US" w:eastAsia="zh-CN" w:bidi="ar-SA"/>
              </w:rPr>
            </w:pPr>
            <w:r>
              <w:rPr>
                <w:rFonts w:hint="eastAsia" w:hAnsi="宋体" w:eastAsia="宋体" w:cs="宋体"/>
                <w:color w:val="000000"/>
                <w:sz w:val="24"/>
                <w:szCs w:val="24"/>
              </w:rPr>
              <w:t>计算机模拟能力：（</w:t>
            </w:r>
            <w:r>
              <w:rPr>
                <w:rFonts w:hint="eastAsia"/>
                <w:color w:val="000000"/>
                <w:sz w:val="24"/>
                <w:szCs w:val="24"/>
              </w:rPr>
              <w:t>0-</w:t>
            </w:r>
            <w:r>
              <w:rPr>
                <w:rFonts w:hint="eastAsia"/>
                <w:color w:val="000000"/>
                <w:sz w:val="24"/>
                <w:szCs w:val="24"/>
                <w:lang w:val="en-US" w:eastAsia="zh-CN"/>
              </w:rPr>
              <w:t>10</w:t>
            </w:r>
            <w:r>
              <w:rPr>
                <w:rFonts w:hint="eastAsia" w:hAnsi="宋体" w:eastAsia="宋体" w:cs="宋体"/>
                <w:color w:val="000000"/>
                <w:sz w:val="24"/>
                <w:szCs w:val="24"/>
              </w:rPr>
              <w:t>分）</w:t>
            </w:r>
          </w:p>
        </w:tc>
        <w:tc>
          <w:tcPr>
            <w:tcW w:w="6207" w:type="dxa"/>
            <w:noWrap w:val="0"/>
            <w:vAlign w:val="center"/>
          </w:tcPr>
          <w:p w14:paraId="7A298773">
            <w:pPr>
              <w:pStyle w:val="14"/>
              <w:spacing w:line="360" w:lineRule="auto"/>
              <w:rPr>
                <w:rFonts w:ascii="宋体" w:hAnsi="Courier New"/>
                <w:color w:val="000000"/>
                <w:kern w:val="2"/>
                <w:sz w:val="24"/>
                <w:szCs w:val="24"/>
                <w:lang w:val="en-US" w:eastAsia="zh-CN" w:bidi="ar-SA"/>
              </w:rPr>
            </w:pPr>
            <w:r>
              <w:rPr>
                <w:rFonts w:hint="eastAsia" w:hAnsi="宋体" w:eastAsia="宋体" w:cs="宋体"/>
                <w:color w:val="000000"/>
                <w:sz w:val="24"/>
                <w:szCs w:val="24"/>
              </w:rPr>
              <w:t>有三维设计软件</w:t>
            </w:r>
          </w:p>
        </w:tc>
      </w:tr>
      <w:tr w14:paraId="023E7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exact"/>
        </w:trPr>
        <w:tc>
          <w:tcPr>
            <w:tcW w:w="848" w:type="dxa"/>
            <w:noWrap w:val="0"/>
            <w:vAlign w:val="center"/>
          </w:tcPr>
          <w:p w14:paraId="739F28C0">
            <w:pPr>
              <w:pStyle w:val="14"/>
              <w:spacing w:line="360" w:lineRule="auto"/>
              <w:jc w:val="center"/>
              <w:rPr>
                <w:bCs/>
                <w:color w:val="000000"/>
                <w:sz w:val="24"/>
                <w:szCs w:val="24"/>
              </w:rPr>
            </w:pPr>
            <w:r>
              <w:rPr>
                <w:bCs/>
                <w:color w:val="000000"/>
                <w:sz w:val="24"/>
                <w:szCs w:val="24"/>
              </w:rPr>
              <w:t>5</w:t>
            </w:r>
          </w:p>
        </w:tc>
        <w:tc>
          <w:tcPr>
            <w:tcW w:w="824" w:type="dxa"/>
            <w:vMerge w:val="continue"/>
            <w:noWrap w:val="0"/>
            <w:vAlign w:val="center"/>
          </w:tcPr>
          <w:p w14:paraId="273EF125">
            <w:pPr>
              <w:pStyle w:val="14"/>
              <w:spacing w:line="360" w:lineRule="auto"/>
              <w:rPr>
                <w:bCs/>
                <w:color w:val="000000"/>
                <w:sz w:val="24"/>
                <w:szCs w:val="24"/>
              </w:rPr>
            </w:pPr>
          </w:p>
        </w:tc>
        <w:tc>
          <w:tcPr>
            <w:tcW w:w="1901" w:type="dxa"/>
            <w:noWrap w:val="0"/>
            <w:vAlign w:val="center"/>
          </w:tcPr>
          <w:p w14:paraId="6E070D0E">
            <w:pPr>
              <w:pStyle w:val="14"/>
              <w:spacing w:line="360" w:lineRule="auto"/>
              <w:rPr>
                <w:rFonts w:ascii="宋体" w:hAnsi="Courier New"/>
                <w:color w:val="000000"/>
                <w:kern w:val="2"/>
                <w:sz w:val="24"/>
                <w:szCs w:val="24"/>
                <w:lang w:val="en-US" w:eastAsia="zh-CN" w:bidi="ar-SA"/>
              </w:rPr>
            </w:pPr>
            <w:r>
              <w:rPr>
                <w:rFonts w:hint="eastAsia" w:hAnsi="宋体" w:eastAsia="宋体" w:cs="宋体"/>
                <w:color w:val="000000"/>
                <w:sz w:val="24"/>
                <w:szCs w:val="24"/>
              </w:rPr>
              <w:t>类似业绩（</w:t>
            </w:r>
            <w:r>
              <w:rPr>
                <w:rFonts w:hint="eastAsia"/>
                <w:color w:val="000000"/>
                <w:sz w:val="24"/>
                <w:szCs w:val="24"/>
              </w:rPr>
              <w:t>0-</w:t>
            </w:r>
            <w:r>
              <w:rPr>
                <w:rFonts w:hint="eastAsia"/>
                <w:color w:val="000000"/>
                <w:sz w:val="24"/>
                <w:szCs w:val="24"/>
                <w:lang w:val="en-US" w:eastAsia="zh-CN"/>
              </w:rPr>
              <w:t>15</w:t>
            </w:r>
            <w:r>
              <w:rPr>
                <w:rFonts w:hint="eastAsia" w:hAnsi="宋体" w:eastAsia="宋体" w:cs="宋体"/>
                <w:color w:val="000000"/>
                <w:sz w:val="24"/>
                <w:szCs w:val="24"/>
              </w:rPr>
              <w:t>分）</w:t>
            </w:r>
          </w:p>
        </w:tc>
        <w:tc>
          <w:tcPr>
            <w:tcW w:w="6207" w:type="dxa"/>
            <w:noWrap w:val="0"/>
            <w:vAlign w:val="center"/>
          </w:tcPr>
          <w:p w14:paraId="59D4E945">
            <w:pPr>
              <w:pStyle w:val="14"/>
              <w:spacing w:line="360" w:lineRule="exact"/>
              <w:rPr>
                <w:rFonts w:hint="eastAsia" w:ascii="宋体" w:hAnsi="Courier New" w:eastAsia="宋体"/>
                <w:color w:val="000000"/>
                <w:kern w:val="2"/>
                <w:sz w:val="24"/>
                <w:szCs w:val="24"/>
                <w:lang w:val="en-US" w:eastAsia="zh-CN" w:bidi="ar-SA"/>
              </w:rPr>
            </w:pPr>
            <w:r>
              <w:rPr>
                <w:rFonts w:hint="eastAsia"/>
                <w:color w:val="000000"/>
                <w:sz w:val="24"/>
                <w:szCs w:val="24"/>
              </w:rPr>
              <w:t>与招标产品、生产设备、生产工艺类似业绩，业绩较好得</w:t>
            </w:r>
            <w:r>
              <w:rPr>
                <w:rFonts w:hint="eastAsia"/>
                <w:color w:val="000000"/>
                <w:sz w:val="24"/>
                <w:szCs w:val="24"/>
                <w:lang w:val="en-US" w:eastAsia="zh-CN"/>
              </w:rPr>
              <w:t>11</w:t>
            </w:r>
            <w:r>
              <w:rPr>
                <w:rFonts w:hint="eastAsia"/>
                <w:color w:val="000000"/>
                <w:sz w:val="24"/>
                <w:szCs w:val="24"/>
              </w:rPr>
              <w:t>-</w:t>
            </w:r>
            <w:r>
              <w:rPr>
                <w:rFonts w:hint="eastAsia"/>
                <w:color w:val="000000"/>
                <w:sz w:val="24"/>
                <w:szCs w:val="24"/>
                <w:lang w:val="en-US" w:eastAsia="zh-CN"/>
              </w:rPr>
              <w:t>15</w:t>
            </w:r>
            <w:r>
              <w:rPr>
                <w:rFonts w:hint="eastAsia" w:hAnsi="宋体" w:eastAsia="宋体" w:cs="宋体"/>
                <w:color w:val="000000"/>
                <w:sz w:val="24"/>
                <w:szCs w:val="24"/>
              </w:rPr>
              <w:t>分，业绩一般得</w:t>
            </w:r>
            <w:r>
              <w:rPr>
                <w:rFonts w:hint="eastAsia" w:hAnsi="宋体" w:eastAsia="宋体" w:cs="宋体"/>
                <w:color w:val="000000"/>
                <w:sz w:val="24"/>
                <w:szCs w:val="24"/>
                <w:lang w:val="en-US" w:eastAsia="zh-CN"/>
              </w:rPr>
              <w:t>10</w:t>
            </w:r>
            <w:r>
              <w:rPr>
                <w:rFonts w:hint="eastAsia" w:hAnsi="宋体" w:eastAsia="宋体" w:cs="宋体"/>
                <w:color w:val="000000"/>
                <w:sz w:val="24"/>
                <w:szCs w:val="24"/>
              </w:rPr>
              <w:t>分；与招标产品、生产设备、生产工艺部分类似业绩，得</w:t>
            </w:r>
            <w:r>
              <w:rPr>
                <w:rFonts w:hint="eastAsia" w:hAnsi="宋体" w:eastAsia="宋体" w:cs="宋体"/>
                <w:color w:val="000000"/>
                <w:sz w:val="24"/>
                <w:szCs w:val="24"/>
                <w:lang w:val="en-US" w:eastAsia="zh-CN"/>
              </w:rPr>
              <w:t>2</w:t>
            </w:r>
            <w:r>
              <w:rPr>
                <w:rFonts w:hint="eastAsia"/>
                <w:color w:val="000000"/>
                <w:sz w:val="24"/>
                <w:szCs w:val="24"/>
              </w:rPr>
              <w:t>-</w:t>
            </w:r>
            <w:r>
              <w:rPr>
                <w:rFonts w:hint="eastAsia"/>
                <w:color w:val="000000"/>
                <w:sz w:val="24"/>
                <w:szCs w:val="24"/>
                <w:lang w:val="en-US" w:eastAsia="zh-CN"/>
              </w:rPr>
              <w:t>9</w:t>
            </w:r>
            <w:r>
              <w:rPr>
                <w:rFonts w:hint="eastAsia" w:hAnsi="宋体" w:eastAsia="宋体" w:cs="宋体"/>
                <w:color w:val="000000"/>
                <w:sz w:val="24"/>
                <w:szCs w:val="24"/>
              </w:rPr>
              <w:t>分；无类似业绩</w:t>
            </w:r>
            <w:r>
              <w:rPr>
                <w:rFonts w:hint="eastAsia"/>
                <w:color w:val="000000"/>
                <w:sz w:val="24"/>
                <w:szCs w:val="24"/>
              </w:rPr>
              <w:t>0</w:t>
            </w:r>
            <w:r>
              <w:rPr>
                <w:rFonts w:hint="eastAsia" w:hAnsi="宋体" w:eastAsia="宋体" w:cs="宋体"/>
                <w:color w:val="000000"/>
                <w:sz w:val="24"/>
                <w:szCs w:val="24"/>
              </w:rPr>
              <w:t>分</w:t>
            </w:r>
            <w:r>
              <w:rPr>
                <w:rFonts w:hint="eastAsia" w:hAnsi="宋体" w:eastAsia="宋体" w:cs="宋体"/>
                <w:color w:val="000000"/>
                <w:sz w:val="24"/>
                <w:szCs w:val="24"/>
                <w:lang w:eastAsia="zh-CN"/>
              </w:rPr>
              <w:t>。</w:t>
            </w:r>
          </w:p>
        </w:tc>
      </w:tr>
      <w:tr w14:paraId="4F0BF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exact"/>
        </w:trPr>
        <w:tc>
          <w:tcPr>
            <w:tcW w:w="848" w:type="dxa"/>
            <w:noWrap w:val="0"/>
            <w:vAlign w:val="center"/>
          </w:tcPr>
          <w:p w14:paraId="4100D724">
            <w:pPr>
              <w:pStyle w:val="14"/>
              <w:spacing w:line="360" w:lineRule="auto"/>
              <w:jc w:val="center"/>
              <w:rPr>
                <w:bCs/>
                <w:color w:val="000000"/>
                <w:sz w:val="24"/>
                <w:szCs w:val="24"/>
              </w:rPr>
            </w:pPr>
            <w:r>
              <w:rPr>
                <w:bCs/>
                <w:color w:val="000000"/>
                <w:sz w:val="24"/>
                <w:szCs w:val="24"/>
              </w:rPr>
              <w:t>6</w:t>
            </w:r>
          </w:p>
        </w:tc>
        <w:tc>
          <w:tcPr>
            <w:tcW w:w="824" w:type="dxa"/>
            <w:vMerge w:val="continue"/>
            <w:noWrap w:val="0"/>
            <w:vAlign w:val="center"/>
          </w:tcPr>
          <w:p w14:paraId="05ED8431">
            <w:pPr>
              <w:pStyle w:val="14"/>
              <w:spacing w:line="360" w:lineRule="auto"/>
              <w:rPr>
                <w:bCs/>
                <w:color w:val="000000"/>
                <w:sz w:val="24"/>
                <w:szCs w:val="24"/>
              </w:rPr>
            </w:pPr>
          </w:p>
        </w:tc>
        <w:tc>
          <w:tcPr>
            <w:tcW w:w="1901" w:type="dxa"/>
            <w:noWrap w:val="0"/>
            <w:vAlign w:val="center"/>
          </w:tcPr>
          <w:p w14:paraId="067C0C24">
            <w:pPr>
              <w:pStyle w:val="14"/>
              <w:spacing w:line="360" w:lineRule="auto"/>
              <w:rPr>
                <w:rFonts w:ascii="宋体" w:hAnsi="Courier New"/>
                <w:color w:val="000000"/>
                <w:kern w:val="2"/>
                <w:sz w:val="24"/>
                <w:szCs w:val="24"/>
                <w:lang w:val="en-US" w:eastAsia="zh-CN" w:bidi="ar-SA"/>
              </w:rPr>
            </w:pPr>
            <w:r>
              <w:rPr>
                <w:rFonts w:hint="eastAsia" w:hAnsi="宋体" w:eastAsia="宋体" w:cs="宋体"/>
                <w:color w:val="000000"/>
                <w:sz w:val="24"/>
                <w:szCs w:val="24"/>
              </w:rPr>
              <w:t>工艺方案整体描述（</w:t>
            </w:r>
            <w:r>
              <w:rPr>
                <w:rFonts w:hint="eastAsia"/>
                <w:color w:val="000000"/>
                <w:sz w:val="24"/>
                <w:szCs w:val="24"/>
              </w:rPr>
              <w:t>0-</w:t>
            </w:r>
            <w:r>
              <w:rPr>
                <w:rFonts w:hint="eastAsia"/>
                <w:color w:val="000000"/>
                <w:sz w:val="24"/>
                <w:szCs w:val="24"/>
                <w:lang w:val="en-US" w:eastAsia="zh-CN"/>
              </w:rPr>
              <w:t>25</w:t>
            </w:r>
            <w:r>
              <w:rPr>
                <w:rFonts w:hint="eastAsia" w:hAnsi="宋体" w:eastAsia="宋体" w:cs="宋体"/>
                <w:color w:val="000000"/>
                <w:sz w:val="24"/>
                <w:szCs w:val="24"/>
              </w:rPr>
              <w:t>分）</w:t>
            </w:r>
          </w:p>
        </w:tc>
        <w:tc>
          <w:tcPr>
            <w:tcW w:w="6207" w:type="dxa"/>
            <w:noWrap w:val="0"/>
            <w:vAlign w:val="center"/>
          </w:tcPr>
          <w:p w14:paraId="4154D4AC">
            <w:pPr>
              <w:pStyle w:val="14"/>
              <w:spacing w:line="360" w:lineRule="auto"/>
              <w:rPr>
                <w:rFonts w:hint="eastAsia" w:ascii="宋体" w:hAnsi="Courier New" w:eastAsia="宋体"/>
                <w:color w:val="000000"/>
                <w:kern w:val="2"/>
                <w:sz w:val="24"/>
                <w:szCs w:val="24"/>
                <w:lang w:val="en-US" w:eastAsia="zh-CN" w:bidi="ar-SA"/>
              </w:rPr>
            </w:pPr>
            <w:r>
              <w:rPr>
                <w:rFonts w:hint="eastAsia" w:hAnsi="宋体" w:eastAsia="宋体" w:cs="宋体"/>
                <w:color w:val="000000"/>
                <w:sz w:val="24"/>
                <w:szCs w:val="24"/>
              </w:rPr>
              <w:t>根据投标书总体描述情况或现场答疑情况由专家自主综合评价</w:t>
            </w:r>
            <w:r>
              <w:rPr>
                <w:rFonts w:hint="eastAsia" w:hAnsi="宋体" w:eastAsia="宋体" w:cs="宋体"/>
                <w:color w:val="000000"/>
                <w:sz w:val="24"/>
                <w:szCs w:val="24"/>
                <w:lang w:eastAsia="zh-CN"/>
              </w:rPr>
              <w:t>。</w:t>
            </w:r>
          </w:p>
        </w:tc>
      </w:tr>
      <w:tr w14:paraId="7FDDD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exact"/>
        </w:trPr>
        <w:tc>
          <w:tcPr>
            <w:tcW w:w="848" w:type="dxa"/>
            <w:noWrap w:val="0"/>
            <w:vAlign w:val="center"/>
          </w:tcPr>
          <w:p w14:paraId="3EE36675">
            <w:pPr>
              <w:pStyle w:val="14"/>
              <w:spacing w:line="360" w:lineRule="auto"/>
              <w:jc w:val="center"/>
              <w:rPr>
                <w:bCs/>
                <w:color w:val="000000"/>
                <w:sz w:val="24"/>
                <w:szCs w:val="24"/>
              </w:rPr>
            </w:pPr>
            <w:r>
              <w:rPr>
                <w:bCs/>
                <w:color w:val="000000"/>
                <w:sz w:val="24"/>
                <w:szCs w:val="24"/>
              </w:rPr>
              <w:t>7</w:t>
            </w:r>
          </w:p>
        </w:tc>
        <w:tc>
          <w:tcPr>
            <w:tcW w:w="824" w:type="dxa"/>
            <w:vMerge w:val="continue"/>
            <w:noWrap w:val="0"/>
            <w:vAlign w:val="center"/>
          </w:tcPr>
          <w:p w14:paraId="5DF754CD">
            <w:pPr>
              <w:pStyle w:val="14"/>
              <w:spacing w:line="360" w:lineRule="auto"/>
              <w:rPr>
                <w:bCs/>
                <w:color w:val="000000"/>
                <w:sz w:val="24"/>
                <w:szCs w:val="24"/>
              </w:rPr>
            </w:pPr>
          </w:p>
        </w:tc>
        <w:tc>
          <w:tcPr>
            <w:tcW w:w="1901" w:type="dxa"/>
            <w:noWrap w:val="0"/>
            <w:vAlign w:val="center"/>
          </w:tcPr>
          <w:p w14:paraId="4CC49961">
            <w:pPr>
              <w:pStyle w:val="14"/>
              <w:spacing w:line="360" w:lineRule="auto"/>
              <w:rPr>
                <w:color w:val="000000"/>
                <w:sz w:val="24"/>
                <w:szCs w:val="24"/>
              </w:rPr>
            </w:pPr>
            <w:r>
              <w:rPr>
                <w:rFonts w:hint="eastAsia" w:hAnsi="宋体" w:eastAsia="宋体" w:cs="宋体"/>
                <w:color w:val="000000"/>
                <w:sz w:val="24"/>
                <w:szCs w:val="24"/>
              </w:rPr>
              <w:t>供货周期</w:t>
            </w:r>
          </w:p>
          <w:p w14:paraId="5AD61E56">
            <w:pPr>
              <w:pStyle w:val="14"/>
              <w:spacing w:line="360" w:lineRule="auto"/>
              <w:rPr>
                <w:rFonts w:ascii="宋体" w:hAnsi="Courier New"/>
                <w:color w:val="000000"/>
                <w:kern w:val="2"/>
                <w:sz w:val="24"/>
                <w:szCs w:val="24"/>
                <w:lang w:val="en-US" w:eastAsia="zh-CN" w:bidi="ar-SA"/>
              </w:rPr>
            </w:pPr>
            <w:r>
              <w:rPr>
                <w:rFonts w:hint="eastAsia" w:hAnsi="宋体" w:eastAsia="宋体" w:cs="宋体"/>
                <w:color w:val="000000"/>
                <w:sz w:val="24"/>
                <w:szCs w:val="24"/>
              </w:rPr>
              <w:t>（</w:t>
            </w:r>
            <w:r>
              <w:rPr>
                <w:rFonts w:hint="eastAsia"/>
                <w:color w:val="000000"/>
                <w:sz w:val="24"/>
                <w:szCs w:val="24"/>
              </w:rPr>
              <w:t>0-</w:t>
            </w:r>
            <w:r>
              <w:rPr>
                <w:rFonts w:hint="eastAsia"/>
                <w:color w:val="000000"/>
                <w:sz w:val="24"/>
                <w:szCs w:val="24"/>
                <w:lang w:val="en-US" w:eastAsia="zh-CN"/>
              </w:rPr>
              <w:t>10</w:t>
            </w:r>
            <w:r>
              <w:rPr>
                <w:rFonts w:hint="eastAsia" w:hAnsi="宋体" w:eastAsia="宋体" w:cs="宋体"/>
                <w:color w:val="000000"/>
                <w:sz w:val="24"/>
                <w:szCs w:val="24"/>
              </w:rPr>
              <w:t>分）</w:t>
            </w:r>
          </w:p>
        </w:tc>
        <w:tc>
          <w:tcPr>
            <w:tcW w:w="6207" w:type="dxa"/>
            <w:noWrap w:val="0"/>
            <w:vAlign w:val="center"/>
          </w:tcPr>
          <w:p w14:paraId="5B8A30C5">
            <w:pPr>
              <w:pStyle w:val="14"/>
              <w:spacing w:line="360" w:lineRule="auto"/>
              <w:rPr>
                <w:rFonts w:hint="eastAsia" w:ascii="宋体" w:hAnsi="Courier New" w:eastAsia="等线"/>
                <w:color w:val="000000"/>
                <w:kern w:val="2"/>
                <w:sz w:val="24"/>
                <w:szCs w:val="24"/>
                <w:lang w:val="en-US" w:eastAsia="zh-CN" w:bidi="ar-SA"/>
              </w:rPr>
            </w:pPr>
            <w:r>
              <w:rPr>
                <w:rFonts w:hint="eastAsia" w:hAnsi="宋体" w:eastAsia="宋体" w:cs="宋体"/>
                <w:color w:val="000000"/>
                <w:sz w:val="24"/>
                <w:szCs w:val="24"/>
              </w:rPr>
              <w:t>优于招标文件要求得</w:t>
            </w:r>
            <w:r>
              <w:rPr>
                <w:rFonts w:hint="eastAsia" w:hAnsi="宋体" w:eastAsia="宋体" w:cs="宋体"/>
                <w:color w:val="000000"/>
                <w:sz w:val="24"/>
                <w:szCs w:val="24"/>
                <w:lang w:val="en-US" w:eastAsia="zh-CN"/>
              </w:rPr>
              <w:t>6</w:t>
            </w:r>
            <w:r>
              <w:rPr>
                <w:rFonts w:hint="eastAsia"/>
                <w:color w:val="000000"/>
                <w:sz w:val="24"/>
                <w:szCs w:val="24"/>
              </w:rPr>
              <w:t>-</w:t>
            </w:r>
            <w:r>
              <w:rPr>
                <w:rFonts w:hint="eastAsia"/>
                <w:color w:val="000000"/>
                <w:sz w:val="24"/>
                <w:szCs w:val="24"/>
                <w:lang w:val="en-US" w:eastAsia="zh-CN"/>
              </w:rPr>
              <w:t>10</w:t>
            </w:r>
            <w:r>
              <w:rPr>
                <w:rFonts w:hint="eastAsia" w:hAnsi="宋体" w:eastAsia="宋体" w:cs="宋体"/>
                <w:color w:val="000000"/>
                <w:sz w:val="24"/>
                <w:szCs w:val="24"/>
              </w:rPr>
              <w:t>分</w:t>
            </w:r>
            <w:r>
              <w:rPr>
                <w:rFonts w:hint="eastAsia"/>
                <w:color w:val="000000"/>
                <w:sz w:val="24"/>
                <w:szCs w:val="24"/>
              </w:rPr>
              <w:t xml:space="preserve"> </w:t>
            </w:r>
            <w:r>
              <w:rPr>
                <w:rFonts w:hint="eastAsia" w:hAnsi="宋体" w:eastAsia="宋体" w:cs="宋体"/>
                <w:color w:val="000000"/>
                <w:sz w:val="24"/>
                <w:szCs w:val="24"/>
              </w:rPr>
              <w:t>；满足招标文件要求得</w:t>
            </w:r>
            <w:r>
              <w:rPr>
                <w:rFonts w:hint="eastAsia" w:hAnsi="宋体" w:eastAsia="宋体" w:cs="宋体"/>
                <w:color w:val="000000"/>
                <w:sz w:val="24"/>
                <w:szCs w:val="24"/>
                <w:lang w:val="en-US" w:eastAsia="zh-CN"/>
              </w:rPr>
              <w:t>5</w:t>
            </w:r>
            <w:r>
              <w:rPr>
                <w:rFonts w:hint="eastAsia" w:hAnsi="宋体" w:eastAsia="宋体" w:cs="宋体"/>
                <w:color w:val="000000"/>
                <w:sz w:val="24"/>
                <w:szCs w:val="24"/>
              </w:rPr>
              <w:t>分；</w:t>
            </w:r>
            <w:r>
              <w:rPr>
                <w:rFonts w:hint="eastAsia" w:hAnsi="宋体" w:eastAsia="宋体" w:cs="宋体"/>
                <w:color w:val="000000"/>
                <w:sz w:val="24"/>
                <w:szCs w:val="24"/>
                <w:lang w:val="en-US" w:eastAsia="zh-CN"/>
              </w:rPr>
              <w:t>不满足0分。</w:t>
            </w:r>
            <w:r>
              <w:rPr>
                <w:rFonts w:hint="eastAsia"/>
                <w:color w:val="000000"/>
                <w:sz w:val="24"/>
                <w:szCs w:val="24"/>
              </w:rPr>
              <w:t xml:space="preserve">  </w:t>
            </w:r>
          </w:p>
        </w:tc>
      </w:tr>
      <w:tr w14:paraId="1A3E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848" w:type="dxa"/>
            <w:noWrap w:val="0"/>
            <w:vAlign w:val="center"/>
          </w:tcPr>
          <w:p w14:paraId="2E38071D">
            <w:pPr>
              <w:pStyle w:val="14"/>
              <w:spacing w:line="360" w:lineRule="auto"/>
              <w:jc w:val="center"/>
              <w:rPr>
                <w:bCs/>
                <w:color w:val="000000"/>
                <w:sz w:val="24"/>
                <w:szCs w:val="24"/>
              </w:rPr>
            </w:pPr>
            <w:r>
              <w:rPr>
                <w:bCs/>
                <w:color w:val="000000"/>
                <w:sz w:val="24"/>
                <w:szCs w:val="24"/>
              </w:rPr>
              <w:t>8</w:t>
            </w:r>
          </w:p>
        </w:tc>
        <w:tc>
          <w:tcPr>
            <w:tcW w:w="824" w:type="dxa"/>
            <w:vMerge w:val="continue"/>
            <w:noWrap w:val="0"/>
            <w:vAlign w:val="center"/>
          </w:tcPr>
          <w:p w14:paraId="46D7E824">
            <w:pPr>
              <w:pStyle w:val="14"/>
              <w:spacing w:line="360" w:lineRule="auto"/>
              <w:rPr>
                <w:bCs/>
                <w:color w:val="000000"/>
                <w:sz w:val="24"/>
                <w:szCs w:val="24"/>
              </w:rPr>
            </w:pPr>
          </w:p>
        </w:tc>
        <w:tc>
          <w:tcPr>
            <w:tcW w:w="1901" w:type="dxa"/>
            <w:noWrap w:val="0"/>
            <w:vAlign w:val="center"/>
          </w:tcPr>
          <w:p w14:paraId="364E3A14">
            <w:pPr>
              <w:pStyle w:val="14"/>
              <w:spacing w:line="360" w:lineRule="auto"/>
              <w:rPr>
                <w:rFonts w:ascii="宋体" w:hAnsi="Courier New"/>
                <w:color w:val="000000"/>
                <w:kern w:val="2"/>
                <w:sz w:val="24"/>
                <w:szCs w:val="24"/>
                <w:lang w:val="en-US" w:eastAsia="zh-CN" w:bidi="ar-SA"/>
              </w:rPr>
            </w:pPr>
            <w:r>
              <w:rPr>
                <w:rFonts w:hint="eastAsia" w:hAnsi="宋体" w:eastAsia="宋体" w:cs="宋体"/>
                <w:color w:val="000000"/>
                <w:sz w:val="24"/>
                <w:szCs w:val="24"/>
              </w:rPr>
              <w:t>质保期及售后服务（</w:t>
            </w:r>
            <w:r>
              <w:rPr>
                <w:rFonts w:hint="eastAsia"/>
                <w:color w:val="000000"/>
                <w:sz w:val="24"/>
                <w:szCs w:val="24"/>
              </w:rPr>
              <w:t>0-</w:t>
            </w:r>
            <w:r>
              <w:rPr>
                <w:rFonts w:hint="eastAsia"/>
                <w:color w:val="000000"/>
                <w:sz w:val="24"/>
                <w:szCs w:val="24"/>
                <w:lang w:val="en-US" w:eastAsia="zh-CN"/>
              </w:rPr>
              <w:t>10</w:t>
            </w:r>
            <w:r>
              <w:rPr>
                <w:rFonts w:hint="eastAsia" w:hAnsi="宋体" w:eastAsia="宋体" w:cs="宋体"/>
                <w:color w:val="000000"/>
                <w:sz w:val="24"/>
                <w:szCs w:val="24"/>
              </w:rPr>
              <w:t>分）</w:t>
            </w:r>
          </w:p>
        </w:tc>
        <w:tc>
          <w:tcPr>
            <w:tcW w:w="6207" w:type="dxa"/>
            <w:noWrap w:val="0"/>
            <w:vAlign w:val="center"/>
          </w:tcPr>
          <w:p w14:paraId="1F7E119F">
            <w:pPr>
              <w:pStyle w:val="14"/>
              <w:spacing w:line="360" w:lineRule="auto"/>
              <w:rPr>
                <w:rFonts w:hint="default" w:hAnsi="宋体" w:eastAsia="宋体" w:cs="宋体"/>
                <w:color w:val="000000"/>
                <w:sz w:val="24"/>
                <w:szCs w:val="24"/>
                <w:lang w:val="en-US"/>
              </w:rPr>
            </w:pPr>
            <w:r>
              <w:rPr>
                <w:rFonts w:hint="eastAsia" w:hAnsi="宋体" w:eastAsia="宋体" w:cs="宋体"/>
                <w:color w:val="000000"/>
                <w:sz w:val="24"/>
                <w:szCs w:val="24"/>
              </w:rPr>
              <w:t>售后服务措施得当，质保期优于招标文件要求</w:t>
            </w:r>
            <w:r>
              <w:rPr>
                <w:rFonts w:hint="eastAsia" w:hAnsi="宋体" w:eastAsia="宋体" w:cs="宋体"/>
                <w:color w:val="000000"/>
                <w:sz w:val="24"/>
                <w:szCs w:val="24"/>
                <w:lang w:val="en-US" w:eastAsia="zh-CN"/>
              </w:rPr>
              <w:t>6-10</w:t>
            </w:r>
            <w:r>
              <w:rPr>
                <w:rFonts w:hint="eastAsia" w:hAnsi="宋体" w:eastAsia="宋体" w:cs="宋体"/>
                <w:color w:val="000000"/>
                <w:sz w:val="24"/>
                <w:szCs w:val="24"/>
              </w:rPr>
              <w:t>分、满足招标文件要求</w:t>
            </w:r>
            <w:r>
              <w:rPr>
                <w:rFonts w:hint="eastAsia" w:hAnsi="宋体" w:eastAsia="宋体" w:cs="宋体"/>
                <w:color w:val="000000"/>
                <w:sz w:val="24"/>
                <w:szCs w:val="24"/>
                <w:lang w:val="en-US" w:eastAsia="zh-CN"/>
              </w:rPr>
              <w:t>5</w:t>
            </w:r>
            <w:r>
              <w:rPr>
                <w:rFonts w:hint="eastAsia" w:hAnsi="宋体" w:eastAsia="宋体" w:cs="宋体"/>
                <w:color w:val="000000"/>
                <w:sz w:val="24"/>
                <w:szCs w:val="24"/>
              </w:rPr>
              <w:t>分；</w:t>
            </w:r>
            <w:r>
              <w:rPr>
                <w:rFonts w:hint="eastAsia" w:hAnsi="宋体" w:eastAsia="宋体" w:cs="宋体"/>
                <w:color w:val="000000"/>
                <w:sz w:val="24"/>
                <w:szCs w:val="24"/>
                <w:lang w:val="en-US" w:eastAsia="zh-CN"/>
              </w:rPr>
              <w:t>不满足0分。</w:t>
            </w:r>
          </w:p>
          <w:p w14:paraId="0D775869">
            <w:pPr>
              <w:pStyle w:val="14"/>
              <w:spacing w:line="360" w:lineRule="auto"/>
              <w:rPr>
                <w:rFonts w:hint="eastAsia" w:ascii="宋体" w:hAnsi="Courier New"/>
                <w:color w:val="000000"/>
                <w:kern w:val="2"/>
                <w:sz w:val="24"/>
                <w:szCs w:val="24"/>
                <w:lang w:val="en-US" w:eastAsia="zh-CN" w:bidi="ar-SA"/>
              </w:rPr>
            </w:pPr>
          </w:p>
        </w:tc>
      </w:tr>
    </w:tbl>
    <w:p w14:paraId="54F8CD39">
      <w:pPr>
        <w:pStyle w:val="14"/>
        <w:spacing w:line="360" w:lineRule="auto"/>
        <w:jc w:val="center"/>
        <w:rPr>
          <w:rFonts w:hint="eastAsia" w:ascii="宋体" w:hAnsi="宋体" w:eastAsia="宋体" w:cs="Times New Roman"/>
          <w:b/>
          <w:bCs/>
          <w:color w:val="FF0000"/>
          <w:szCs w:val="22"/>
          <w:highlight w:val="none"/>
          <w:lang w:val="en-US" w:eastAsia="zh-CN"/>
        </w:rPr>
      </w:pPr>
      <w:r>
        <w:rPr>
          <w:rFonts w:hint="eastAsia" w:ascii="黑体" w:eastAsia="黑体"/>
          <w:b/>
          <w:bCs/>
          <w:sz w:val="28"/>
          <w:lang w:val="en-US" w:eastAsia="zh-CN"/>
        </w:rPr>
        <w:t>评分标准</w:t>
      </w:r>
    </w:p>
    <w:p w14:paraId="09E4644F">
      <w:pPr>
        <w:keepNext w:val="0"/>
        <w:keepLines w:val="0"/>
        <w:pageBreakBefore w:val="0"/>
        <w:widowControl/>
        <w:numPr>
          <w:ilvl w:val="0"/>
          <w:numId w:val="25"/>
        </w:numPr>
        <w:suppressLineNumbers w:val="0"/>
        <w:kinsoku/>
        <w:wordWrap/>
        <w:overflowPunct/>
        <w:topLinePunct w:val="0"/>
        <w:autoSpaceDE/>
        <w:autoSpaceDN/>
        <w:bidi w:val="0"/>
        <w:adjustRightInd/>
        <w:snapToGrid/>
        <w:spacing w:line="400" w:lineRule="exact"/>
        <w:ind w:firstLine="440" w:firstLineChars="200"/>
        <w:jc w:val="left"/>
        <w:textAlignment w:val="auto"/>
        <w:rPr>
          <w:rFonts w:hint="eastAsia" w:ascii="仿宋_GB2312" w:hAnsi="宋体" w:eastAsia="仿宋_GB2312" w:cs="仿宋_GB2312"/>
          <w:color w:val="FF0000"/>
          <w:kern w:val="0"/>
          <w:sz w:val="24"/>
          <w:szCs w:val="24"/>
          <w:lang w:val="en-US" w:eastAsia="zh-CN" w:bidi="ar"/>
        </w:rPr>
      </w:pPr>
      <w:r>
        <w:rPr>
          <w:rFonts w:hint="eastAsia"/>
          <w:color w:val="000000"/>
          <w:sz w:val="22"/>
          <w:szCs w:val="22"/>
          <w:lang w:val="en-US" w:eastAsia="zh-CN"/>
        </w:rPr>
        <w:t>本项目采用</w:t>
      </w:r>
      <w:r>
        <w:rPr>
          <w:rFonts w:hint="eastAsia"/>
          <w:color w:val="auto"/>
          <w:sz w:val="22"/>
          <w:szCs w:val="22"/>
          <w:highlight w:val="yellow"/>
          <w:lang w:val="en-US" w:eastAsia="zh-CN"/>
        </w:rPr>
        <w:t>技术入围合理最低价中标方式</w:t>
      </w:r>
      <w:r>
        <w:rPr>
          <w:rFonts w:hint="eastAsia" w:ascii="仿宋_GB2312" w:hAnsi="宋体" w:eastAsia="仿宋_GB2312" w:cs="仿宋_GB2312"/>
          <w:color w:val="auto"/>
          <w:kern w:val="0"/>
          <w:sz w:val="24"/>
          <w:szCs w:val="24"/>
          <w:highlight w:val="yellow"/>
          <w:lang w:val="en-US" w:eastAsia="zh-CN" w:bidi="ar"/>
        </w:rPr>
        <w:t>。</w:t>
      </w:r>
    </w:p>
    <w:p w14:paraId="0B0F1567">
      <w:pPr>
        <w:keepNext w:val="0"/>
        <w:keepLines w:val="0"/>
        <w:pageBreakBefore w:val="0"/>
        <w:widowControl/>
        <w:suppressLineNumbers w:val="0"/>
        <w:kinsoku/>
        <w:wordWrap/>
        <w:overflowPunct/>
        <w:topLinePunct w:val="0"/>
        <w:autoSpaceDE/>
        <w:autoSpaceDN/>
        <w:bidi w:val="0"/>
        <w:adjustRightInd/>
        <w:snapToGrid/>
        <w:spacing w:line="420" w:lineRule="exact"/>
        <w:ind w:firstLine="440" w:firstLineChars="200"/>
        <w:jc w:val="left"/>
        <w:textAlignment w:val="auto"/>
        <w:rPr>
          <w:rFonts w:hint="eastAsia" w:ascii="宋体" w:hAnsi="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1.1技术标</w:t>
      </w:r>
      <w:r>
        <w:rPr>
          <w:rFonts w:hint="eastAsia" w:ascii="宋体" w:hAnsi="宋体" w:cs="宋体"/>
          <w:color w:val="auto"/>
          <w:sz w:val="22"/>
          <w:szCs w:val="22"/>
          <w:highlight w:val="none"/>
          <w:lang w:val="en-US" w:eastAsia="zh-CN"/>
        </w:rPr>
        <w:t>评分标准</w:t>
      </w:r>
    </w:p>
    <w:p w14:paraId="01804E7F">
      <w:pPr>
        <w:keepNext w:val="0"/>
        <w:keepLines w:val="0"/>
        <w:pageBreakBefore w:val="0"/>
        <w:widowControl/>
        <w:suppressLineNumbers w:val="0"/>
        <w:kinsoku/>
        <w:wordWrap/>
        <w:overflowPunct/>
        <w:topLinePunct w:val="0"/>
        <w:autoSpaceDE/>
        <w:autoSpaceDN/>
        <w:bidi w:val="0"/>
        <w:adjustRightInd/>
        <w:snapToGrid/>
        <w:spacing w:line="420" w:lineRule="exact"/>
        <w:ind w:firstLine="440" w:firstLineChars="200"/>
        <w:jc w:val="left"/>
        <w:textAlignment w:val="auto"/>
        <w:rPr>
          <w:rFonts w:hint="eastAsia" w:ascii="宋体" w:hAnsi="宋体" w:eastAsia="宋体" w:cs="宋体"/>
          <w:color w:val="auto"/>
          <w:kern w:val="0"/>
          <w:sz w:val="22"/>
          <w:szCs w:val="22"/>
          <w:highlight w:val="none"/>
          <w:u w:val="single"/>
          <w:lang w:val="en-US" w:eastAsia="zh-CN" w:bidi="ar"/>
        </w:rPr>
      </w:pPr>
      <w:r>
        <w:rPr>
          <w:rFonts w:hint="eastAsia" w:ascii="宋体" w:hAnsi="宋体" w:eastAsia="宋体" w:cs="宋体"/>
          <w:color w:val="auto"/>
          <w:sz w:val="22"/>
          <w:szCs w:val="22"/>
          <w:highlight w:val="none"/>
          <w:lang w:val="en-US" w:eastAsia="zh-CN"/>
        </w:rPr>
        <w:t>1.2技术标：</w:t>
      </w:r>
      <w:r>
        <w:rPr>
          <w:rFonts w:hint="eastAsia" w:ascii="宋体" w:hAnsi="宋体" w:eastAsia="宋体" w:cs="宋体"/>
          <w:color w:val="auto"/>
          <w:kern w:val="0"/>
          <w:sz w:val="22"/>
          <w:szCs w:val="22"/>
          <w:highlight w:val="none"/>
          <w:u w:val="single"/>
          <w:lang w:val="en-US" w:eastAsia="zh-CN" w:bidi="ar"/>
        </w:rPr>
        <w:t>在满足技术要求，技术标得分不小于</w:t>
      </w:r>
      <w:r>
        <w:rPr>
          <w:rFonts w:hint="eastAsia" w:ascii="宋体" w:hAnsi="宋体" w:cs="宋体"/>
          <w:color w:val="auto"/>
          <w:kern w:val="0"/>
          <w:sz w:val="22"/>
          <w:szCs w:val="22"/>
          <w:highlight w:val="none"/>
          <w:u w:val="single"/>
          <w:lang w:val="en-US" w:eastAsia="zh-CN" w:bidi="ar"/>
        </w:rPr>
        <w:t>7</w:t>
      </w:r>
      <w:r>
        <w:rPr>
          <w:rFonts w:hint="eastAsia" w:ascii="宋体" w:hAnsi="宋体" w:eastAsia="宋体" w:cs="宋体"/>
          <w:color w:val="auto"/>
          <w:kern w:val="0"/>
          <w:sz w:val="22"/>
          <w:szCs w:val="22"/>
          <w:highlight w:val="none"/>
          <w:u w:val="single"/>
          <w:lang w:val="en-US" w:eastAsia="zh-CN" w:bidi="ar"/>
        </w:rPr>
        <w:t>0分的前提下（含技术澄清），推荐进入商务标。</w:t>
      </w:r>
    </w:p>
    <w:p w14:paraId="754FBF53">
      <w:pPr>
        <w:pStyle w:val="14"/>
        <w:spacing w:line="240" w:lineRule="auto"/>
        <w:ind w:firstLine="480" w:firstLineChars="200"/>
        <w:rPr>
          <w:rFonts w:hint="eastAsia" w:ascii="Times New Roman" w:hAnsi="Times New Roman"/>
          <w:b/>
          <w:bCs/>
          <w:color w:val="000000"/>
          <w:sz w:val="24"/>
          <w:szCs w:val="24"/>
          <w:highlight w:val="yellow"/>
          <w:lang w:val="en-US" w:eastAsia="zh-CN"/>
        </w:rPr>
      </w:pPr>
      <w:r>
        <w:rPr>
          <w:rFonts w:hint="eastAsia" w:ascii="宋体" w:hAnsi="宋体" w:eastAsia="宋体" w:cs="宋体"/>
          <w:color w:val="000000"/>
          <w:sz w:val="24"/>
          <w:szCs w:val="24"/>
          <w:lang w:val="en-US" w:eastAsia="zh-CN"/>
        </w:rPr>
        <w:t>技术评分标准：</w:t>
      </w:r>
    </w:p>
    <w:p w14:paraId="719DEC1A">
      <w:pPr>
        <w:pStyle w:val="14"/>
        <w:spacing w:line="240" w:lineRule="auto"/>
        <w:rPr>
          <w:rFonts w:hint="eastAsia" w:ascii="Times New Roman" w:hAnsi="Times New Roman"/>
          <w:b/>
          <w:bCs/>
          <w:color w:val="000000"/>
          <w:sz w:val="24"/>
          <w:szCs w:val="24"/>
          <w:highlight w:val="yellow"/>
          <w:lang w:val="en-US" w:eastAsia="zh-CN"/>
        </w:rPr>
      </w:pPr>
      <w:r>
        <w:rPr>
          <w:rFonts w:hint="eastAsia" w:ascii="Times New Roman" w:hAnsi="Times New Roman"/>
          <w:b/>
          <w:bCs/>
          <w:color w:val="000000"/>
          <w:sz w:val="24"/>
          <w:szCs w:val="24"/>
          <w:highlight w:val="yellow"/>
          <w:lang w:val="en-US" w:eastAsia="zh-CN"/>
        </w:rPr>
        <w:t>注意：达不到承诺寿命的按附件《采购产品质量保证与服务协议》考核索赔，并作为供方评价的依据。</w:t>
      </w:r>
    </w:p>
    <w:p w14:paraId="727D04CB">
      <w:pPr>
        <w:pStyle w:val="14"/>
        <w:spacing w:line="240" w:lineRule="auto"/>
        <w:ind w:firstLine="480"/>
        <w:rPr>
          <w:rFonts w:hint="eastAsia" w:ascii="Times New Roman" w:hAnsi="Times New Roman"/>
          <w:b/>
          <w:bCs/>
          <w:color w:val="000000"/>
          <w:sz w:val="24"/>
          <w:szCs w:val="24"/>
          <w:highlight w:val="yellow"/>
          <w:lang w:val="en-US" w:eastAsia="zh-CN"/>
        </w:rPr>
      </w:pPr>
    </w:p>
    <w:p w14:paraId="7C0A112D">
      <w:pPr>
        <w:pStyle w:val="72"/>
      </w:pPr>
      <w:r>
        <w:rPr>
          <w:rFonts w:hint="eastAsia"/>
          <w:lang w:val="en-US" w:eastAsia="zh-CN"/>
        </w:rPr>
        <w:t>定标</w:t>
      </w:r>
    </w:p>
    <w:p w14:paraId="6B705137">
      <w:pPr>
        <w:spacing w:line="360" w:lineRule="auto"/>
        <w:ind w:firstLine="420" w:firstLineChars="200"/>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yellow"/>
        </w:rPr>
        <w:t>本项目</w:t>
      </w:r>
      <w:r>
        <w:rPr>
          <w:rFonts w:hint="eastAsia" w:ascii="宋体" w:hAnsi="宋体" w:cs="宋体"/>
          <w:b w:val="0"/>
          <w:bCs w:val="0"/>
          <w:sz w:val="21"/>
          <w:szCs w:val="21"/>
          <w:highlight w:val="yellow"/>
          <w:lang w:val="en-US" w:eastAsia="zh-CN"/>
        </w:rPr>
        <w:t>只</w:t>
      </w:r>
      <w:r>
        <w:rPr>
          <w:rFonts w:hint="eastAsia" w:ascii="宋体" w:hAnsi="宋体" w:eastAsia="宋体" w:cs="宋体"/>
          <w:b w:val="0"/>
          <w:bCs w:val="0"/>
          <w:sz w:val="21"/>
          <w:szCs w:val="21"/>
          <w:highlight w:val="yellow"/>
        </w:rPr>
        <w:t>产生</w:t>
      </w:r>
      <w:r>
        <w:rPr>
          <w:rFonts w:hint="eastAsia" w:ascii="宋体" w:hAnsi="宋体" w:cs="宋体"/>
          <w:b w:val="0"/>
          <w:bCs w:val="0"/>
          <w:sz w:val="21"/>
          <w:szCs w:val="21"/>
          <w:highlight w:val="yellow"/>
          <w:lang w:val="en-US" w:eastAsia="zh-CN"/>
        </w:rPr>
        <w:t>1</w:t>
      </w:r>
      <w:r>
        <w:rPr>
          <w:rFonts w:hint="eastAsia" w:ascii="宋体" w:hAnsi="宋体" w:eastAsia="宋体" w:cs="宋体"/>
          <w:b w:val="0"/>
          <w:bCs w:val="0"/>
          <w:sz w:val="21"/>
          <w:szCs w:val="21"/>
          <w:highlight w:val="yellow"/>
        </w:rPr>
        <w:t>个中标人。</w:t>
      </w:r>
      <w:r>
        <w:rPr>
          <w:rFonts w:hint="eastAsia" w:ascii="宋体" w:hAnsi="宋体" w:eastAsia="宋体" w:cs="宋体"/>
          <w:b w:val="0"/>
          <w:bCs w:val="0"/>
          <w:sz w:val="21"/>
          <w:szCs w:val="21"/>
          <w:highlight w:val="none"/>
        </w:rPr>
        <w:t>中标人签订合同前须进行最终审查。最终审查的对象</w:t>
      </w:r>
      <w:r>
        <w:rPr>
          <w:rFonts w:hint="eastAsia" w:ascii="宋体" w:hAnsi="宋体" w:eastAsia="宋体" w:cs="宋体"/>
          <w:b w:val="0"/>
          <w:bCs w:val="0"/>
          <w:sz w:val="21"/>
          <w:szCs w:val="21"/>
          <w:highlight w:val="none"/>
          <w:lang w:val="en-US" w:eastAsia="zh-CN"/>
        </w:rPr>
        <w:t>是</w:t>
      </w:r>
      <w:r>
        <w:rPr>
          <w:rFonts w:hint="eastAsia" w:ascii="宋体" w:hAnsi="宋体" w:eastAsia="宋体" w:cs="宋体"/>
          <w:b w:val="0"/>
          <w:bCs w:val="0"/>
          <w:sz w:val="21"/>
          <w:szCs w:val="21"/>
          <w:highlight w:val="none"/>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b w:val="0"/>
          <w:bCs w:val="0"/>
          <w:sz w:val="21"/>
          <w:szCs w:val="21"/>
          <w:highlight w:val="none"/>
          <w:lang w:val="en-US" w:eastAsia="zh-CN"/>
        </w:rPr>
        <w:t>的</w:t>
      </w:r>
      <w:r>
        <w:rPr>
          <w:rFonts w:hint="eastAsia" w:ascii="宋体" w:hAnsi="宋体" w:eastAsia="宋体" w:cs="宋体"/>
          <w:b w:val="0"/>
          <w:bCs w:val="0"/>
          <w:sz w:val="21"/>
          <w:szCs w:val="21"/>
          <w:highlight w:val="none"/>
        </w:rPr>
        <w:t>，则本次评标作废</w:t>
      </w:r>
      <w:r>
        <w:rPr>
          <w:rFonts w:hint="eastAsia" w:ascii="宋体" w:hAnsi="宋体" w:eastAsia="宋体" w:cs="宋体"/>
          <w:b w:val="0"/>
          <w:bCs w:val="0"/>
          <w:sz w:val="21"/>
          <w:szCs w:val="21"/>
          <w:highlight w:val="none"/>
          <w:lang w:val="en-US" w:eastAsia="zh-CN"/>
        </w:rPr>
        <w:t>或变更意向中标人</w:t>
      </w:r>
      <w:r>
        <w:rPr>
          <w:rFonts w:hint="eastAsia" w:ascii="宋体" w:hAnsi="宋体" w:eastAsia="宋体" w:cs="宋体"/>
          <w:b w:val="0"/>
          <w:bCs w:val="0"/>
          <w:sz w:val="21"/>
          <w:szCs w:val="21"/>
          <w:highlight w:val="none"/>
          <w:lang w:eastAsia="zh-CN"/>
        </w:rPr>
        <w:t>。</w:t>
      </w:r>
    </w:p>
    <w:p w14:paraId="434A2260">
      <w:pPr>
        <w:pStyle w:val="72"/>
      </w:pPr>
      <w:r>
        <w:rPr>
          <w:rFonts w:hint="eastAsia"/>
          <w:lang w:val="en-US" w:eastAsia="zh-CN"/>
        </w:rPr>
        <w:t>废标及终止招标</w:t>
      </w:r>
    </w:p>
    <w:p w14:paraId="2C8EAF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F5A6C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投标人提供的有关资格、资质证明文件不合格、不真实或提供虚假投标材料；</w:t>
      </w:r>
    </w:p>
    <w:p w14:paraId="3B8EDB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(2)</w:t>
      </w:r>
      <w:r>
        <w:rPr>
          <w:rFonts w:hint="eastAsia" w:ascii="宋体" w:hAnsi="宋体" w:eastAsia="宋体" w:cs="宋体"/>
          <w:color w:val="000000"/>
          <w:sz w:val="21"/>
          <w:szCs w:val="21"/>
          <w:highlight w:val="none"/>
        </w:rPr>
        <w:t>投标人在报价有效期内撤回投标；</w:t>
      </w:r>
    </w:p>
    <w:p w14:paraId="434300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(3)</w:t>
      </w:r>
      <w:r>
        <w:rPr>
          <w:rFonts w:hint="eastAsia" w:ascii="宋体" w:hAnsi="宋体" w:eastAsia="宋体" w:cs="宋体"/>
          <w:color w:val="000000"/>
          <w:sz w:val="21"/>
          <w:szCs w:val="21"/>
          <w:highlight w:val="none"/>
        </w:rPr>
        <w:t>在整个评标过程中，投标人有企图影响评标结果公正性的任何活动；</w:t>
      </w:r>
    </w:p>
    <w:p w14:paraId="0178F8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lang w:eastAsia="zh-CN"/>
        </w:rPr>
      </w:pPr>
      <w:r>
        <w:rPr>
          <w:rFonts w:hint="default" w:ascii="宋体" w:hAnsi="宋体" w:eastAsia="宋体" w:cs="宋体"/>
          <w:color w:val="000000"/>
          <w:kern w:val="2"/>
          <w:sz w:val="21"/>
          <w:szCs w:val="21"/>
          <w:lang w:val="en-US" w:eastAsia="zh-CN" w:bidi="ar-SA"/>
        </w:rPr>
        <w:t>(4)</w:t>
      </w:r>
      <w:r>
        <w:rPr>
          <w:rFonts w:hint="eastAsia" w:ascii="宋体" w:hAnsi="宋体" w:eastAsia="宋体" w:cs="宋体"/>
          <w:color w:val="000000"/>
          <w:sz w:val="21"/>
          <w:szCs w:val="21"/>
          <w:highlight w:val="none"/>
        </w:rPr>
        <w:t>投标人以任何方式诋毁其他投标人；</w:t>
      </w:r>
    </w:p>
    <w:p w14:paraId="4A1479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(5)</w:t>
      </w:r>
      <w:r>
        <w:rPr>
          <w:rFonts w:hint="eastAsia" w:ascii="宋体" w:hAnsi="宋体" w:eastAsia="宋体" w:cs="宋体"/>
          <w:color w:val="000000"/>
          <w:sz w:val="21"/>
          <w:szCs w:val="21"/>
          <w:highlight w:val="none"/>
        </w:rPr>
        <w:t>投标人串通投标；</w:t>
      </w:r>
    </w:p>
    <w:p w14:paraId="57D4CDCD">
      <w:pPr>
        <w:pStyle w:val="14"/>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(6)</w:t>
      </w:r>
      <w:r>
        <w:rPr>
          <w:rFonts w:hint="eastAsia" w:ascii="宋体" w:hAnsi="宋体" w:eastAsia="宋体" w:cs="宋体"/>
          <w:color w:val="000000"/>
          <w:sz w:val="21"/>
          <w:szCs w:val="21"/>
          <w:highlight w:val="none"/>
        </w:rPr>
        <w:t>投标人被举报、检举，并经招标人查实无误的；</w:t>
      </w:r>
    </w:p>
    <w:p w14:paraId="019FF2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(7)</w:t>
      </w:r>
      <w:r>
        <w:rPr>
          <w:rFonts w:hint="eastAsia" w:ascii="宋体" w:hAnsi="宋体" w:eastAsia="宋体" w:cs="宋体"/>
          <w:color w:val="000000"/>
          <w:sz w:val="21"/>
          <w:szCs w:val="21"/>
          <w:highlight w:val="none"/>
        </w:rPr>
        <w:t>以他人名义投标或者以其他方式弄虚作假，骗取中标的；</w:t>
      </w:r>
    </w:p>
    <w:p w14:paraId="7FEF70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(8)</w:t>
      </w:r>
      <w:r>
        <w:rPr>
          <w:rFonts w:hint="eastAsia" w:ascii="宋体" w:hAnsi="宋体" w:eastAsia="宋体" w:cs="宋体"/>
          <w:sz w:val="21"/>
          <w:szCs w:val="21"/>
          <w:highlight w:val="none"/>
        </w:rPr>
        <w:t>投标人负责人为同一人或者存在控股、管理关系的不同单位；</w:t>
      </w:r>
    </w:p>
    <w:p w14:paraId="5DB4D4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(9)</w:t>
      </w:r>
      <w:r>
        <w:rPr>
          <w:rFonts w:hint="eastAsia" w:ascii="宋体" w:hAnsi="宋体" w:eastAsia="宋体" w:cs="宋体"/>
          <w:sz w:val="21"/>
          <w:szCs w:val="21"/>
          <w:highlight w:val="none"/>
        </w:rPr>
        <w:t>有效投标不足三家；</w:t>
      </w:r>
    </w:p>
    <w:p w14:paraId="06AA86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(10)</w:t>
      </w:r>
      <w:r>
        <w:rPr>
          <w:rFonts w:hint="eastAsia" w:ascii="宋体" w:hAnsi="宋体" w:eastAsia="宋体" w:cs="宋体"/>
          <w:sz w:val="21"/>
          <w:szCs w:val="21"/>
          <w:highlight w:val="none"/>
        </w:rPr>
        <w:t>不同投标人的投标文件异常一致或者投标报价呈规律性差异的；</w:t>
      </w:r>
    </w:p>
    <w:p w14:paraId="1AD76C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(11)</w:t>
      </w:r>
      <w:r>
        <w:rPr>
          <w:rFonts w:hint="eastAsia" w:ascii="宋体" w:hAnsi="宋体" w:eastAsia="宋体" w:cs="宋体"/>
          <w:sz w:val="21"/>
          <w:szCs w:val="21"/>
          <w:highlight w:val="none"/>
        </w:rPr>
        <w:t>投标人报价均超过</w:t>
      </w:r>
      <w:r>
        <w:rPr>
          <w:rFonts w:hint="eastAsia" w:ascii="宋体" w:hAnsi="宋体" w:cs="宋体"/>
          <w:sz w:val="21"/>
          <w:szCs w:val="21"/>
          <w:highlight w:val="none"/>
          <w:lang w:val="en-US" w:eastAsia="zh-CN"/>
        </w:rPr>
        <w:t>最高限价</w:t>
      </w:r>
      <w:r>
        <w:rPr>
          <w:rFonts w:hint="eastAsia" w:ascii="宋体" w:hAnsi="宋体" w:eastAsia="宋体" w:cs="宋体"/>
          <w:sz w:val="21"/>
          <w:szCs w:val="21"/>
          <w:highlight w:val="none"/>
        </w:rPr>
        <w:t>的；</w:t>
      </w:r>
    </w:p>
    <w:p w14:paraId="0D7AB8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(12)</w:t>
      </w:r>
      <w:r>
        <w:rPr>
          <w:rFonts w:hint="eastAsia" w:ascii="宋体" w:hAnsi="宋体" w:eastAsia="宋体" w:cs="宋体"/>
          <w:color w:val="000000"/>
          <w:sz w:val="21"/>
          <w:szCs w:val="21"/>
          <w:highlight w:val="none"/>
        </w:rPr>
        <w:t>未按要求填报商务报价资料，对招标开展造成较大影响；</w:t>
      </w:r>
    </w:p>
    <w:p w14:paraId="46E473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(13)</w:t>
      </w:r>
      <w:r>
        <w:rPr>
          <w:rFonts w:hint="eastAsia" w:ascii="宋体" w:hAnsi="宋体" w:eastAsia="宋体" w:cs="宋体"/>
          <w:b w:val="0"/>
          <w:bCs w:val="0"/>
          <w:spacing w:val="0"/>
          <w:sz w:val="21"/>
          <w:szCs w:val="21"/>
          <w:highlight w:val="none"/>
          <w:lang w:val="en-US" w:eastAsia="zh-CN"/>
        </w:rPr>
        <w:t>未按照招标人规定的时间内在中国重汽e采通完成投标的；</w:t>
      </w:r>
    </w:p>
    <w:p w14:paraId="2A852C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(14)</w:t>
      </w:r>
      <w:r>
        <w:rPr>
          <w:rFonts w:hint="eastAsia" w:ascii="宋体" w:hAnsi="宋体" w:eastAsia="宋体" w:cs="宋体"/>
          <w:color w:val="000000"/>
          <w:sz w:val="21"/>
          <w:szCs w:val="21"/>
          <w:highlight w:val="none"/>
        </w:rPr>
        <w:t>法律、法规规定的其他情况。</w:t>
      </w:r>
    </w:p>
    <w:p w14:paraId="75E706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出现下列情形之一，招标人有权否决所有投标人的投标，并终止招标。</w:t>
      </w:r>
    </w:p>
    <w:p w14:paraId="6BC017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b/>
          <w:bCs/>
          <w:color w:val="FF0000"/>
          <w:sz w:val="18"/>
          <w:szCs w:val="18"/>
          <w:highlight w:val="none"/>
          <w:lang w:eastAsia="zh-CN"/>
        </w:rPr>
      </w:pPr>
      <w:r>
        <w:rPr>
          <w:rFonts w:hint="default" w:ascii="宋体" w:hAnsi="宋体" w:eastAsia="宋体" w:cs="宋体"/>
          <w:b w:val="0"/>
          <w:bCs w:val="0"/>
          <w:color w:val="auto"/>
          <w:kern w:val="2"/>
          <w:sz w:val="21"/>
          <w:szCs w:val="21"/>
          <w:lang w:val="en-US" w:eastAsia="zh-CN" w:bidi="ar-SA"/>
        </w:rPr>
        <w:t>(</w:t>
      </w:r>
      <w:r>
        <w:rPr>
          <w:rFonts w:hint="eastAsia" w:ascii="宋体" w:hAnsi="宋体" w:cs="宋体"/>
          <w:b w:val="0"/>
          <w:bCs w:val="0"/>
          <w:color w:val="auto"/>
          <w:kern w:val="2"/>
          <w:sz w:val="21"/>
          <w:szCs w:val="21"/>
          <w:lang w:val="en-US" w:eastAsia="zh-CN" w:bidi="ar-SA"/>
        </w:rPr>
        <w:t>1</w:t>
      </w:r>
      <w:r>
        <w:rPr>
          <w:rFonts w:hint="default" w:ascii="宋体" w:hAnsi="宋体" w:eastAsia="宋体" w:cs="宋体"/>
          <w:b w:val="0"/>
          <w:bCs w:val="0"/>
          <w:color w:val="auto"/>
          <w:kern w:val="2"/>
          <w:sz w:val="21"/>
          <w:szCs w:val="21"/>
          <w:lang w:val="en-US" w:eastAsia="zh-CN" w:bidi="ar-SA"/>
        </w:rPr>
        <w:t>)</w:t>
      </w:r>
      <w:r>
        <w:rPr>
          <w:rFonts w:hint="eastAsia" w:ascii="宋体" w:hAnsi="宋体" w:eastAsia="宋体" w:cs="宋体"/>
          <w:sz w:val="21"/>
          <w:szCs w:val="21"/>
          <w:highlight w:val="yellow"/>
        </w:rPr>
        <w:t>符合条件的投标人或者对招标文件做实质响应的投标人不足三家的；</w:t>
      </w:r>
    </w:p>
    <w:p w14:paraId="4633ED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出现影响采购公正的违法、违规行为的；</w:t>
      </w:r>
    </w:p>
    <w:p w14:paraId="3D9449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3</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评标委员会经评审，认为所有投标都不符合招标文件要求的；</w:t>
      </w:r>
    </w:p>
    <w:p w14:paraId="1872B7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4</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因重大变故，采购任务取消的</w:t>
      </w:r>
      <w:bookmarkStart w:id="13" w:name="OLE_LINK26"/>
      <w:bookmarkStart w:id="14" w:name="OLE_LINK27"/>
      <w:bookmarkStart w:id="15" w:name="OLE_LINK29"/>
      <w:bookmarkStart w:id="16" w:name="OLE_LINK25"/>
      <w:bookmarkStart w:id="17" w:name="OLE_LINK28"/>
      <w:r>
        <w:rPr>
          <w:rFonts w:hint="eastAsia" w:ascii="宋体" w:hAnsi="宋体" w:eastAsia="宋体" w:cs="宋体"/>
          <w:bCs/>
          <w:sz w:val="21"/>
          <w:szCs w:val="21"/>
          <w:highlight w:val="none"/>
        </w:rPr>
        <w:t>；</w:t>
      </w:r>
      <w:bookmarkEnd w:id="13"/>
      <w:bookmarkEnd w:id="14"/>
      <w:bookmarkEnd w:id="15"/>
      <w:bookmarkEnd w:id="16"/>
      <w:bookmarkEnd w:id="17"/>
    </w:p>
    <w:p w14:paraId="5CD1D199">
      <w:pPr>
        <w:pStyle w:val="14"/>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hAnsi="宋体" w:cs="宋体"/>
          <w:bCs/>
          <w:kern w:val="2"/>
          <w:sz w:val="21"/>
          <w:szCs w:val="21"/>
          <w:lang w:val="en-US" w:eastAsia="zh-CN" w:bidi="ar-SA"/>
        </w:rPr>
        <w:t>5</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招标人认为其他应终止招标的情形。</w:t>
      </w:r>
    </w:p>
    <w:p w14:paraId="24E682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sz w:val="21"/>
          <w:szCs w:val="21"/>
        </w:rPr>
      </w:pPr>
      <w:r>
        <w:rPr>
          <w:rFonts w:hint="eastAsia" w:ascii="宋体" w:hAnsi="宋体" w:eastAsia="宋体" w:cs="宋体"/>
          <w:kern w:val="2"/>
          <w:sz w:val="21"/>
          <w:szCs w:val="21"/>
          <w:lang w:val="en-US" w:eastAsia="zh-CN" w:bidi="ar-SA"/>
        </w:rPr>
        <w:t>3</w:t>
      </w:r>
      <w:r>
        <w:rPr>
          <w:rFonts w:hint="default" w:ascii="Times New Roman" w:hAnsi="Times New Roman" w:eastAsia="宋体" w:cs="Times New Roman"/>
          <w:kern w:val="2"/>
          <w:sz w:val="21"/>
          <w:szCs w:val="21"/>
          <w:lang w:val="en-US" w:eastAsia="zh-CN" w:bidi="ar-SA"/>
        </w:rPr>
        <w:t>.</w:t>
      </w:r>
      <w:r>
        <w:rPr>
          <w:rFonts w:hint="eastAsia" w:ascii="宋体" w:hAnsi="宋体" w:eastAsia="宋体" w:cs="宋体"/>
          <w:color w:val="000000"/>
          <w:sz w:val="21"/>
          <w:szCs w:val="21"/>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E00D4EE">
      <w:pPr>
        <w:pStyle w:val="72"/>
      </w:pPr>
      <w:r>
        <w:rPr>
          <w:rFonts w:hint="eastAsia"/>
          <w:lang w:val="en-US" w:eastAsia="zh-CN"/>
        </w:rPr>
        <w:t>合同签订</w:t>
      </w:r>
    </w:p>
    <w:p w14:paraId="470297F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1.招标人根据评标工作小组的评标结果确定中标人，在重汽e采通平台公布中标结果，并发送中标通知。</w:t>
      </w:r>
    </w:p>
    <w:p w14:paraId="13B3687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2.中标人应该在中标通知书规定的时间、地点与招标人签订采购合同，否则按照开标后撤回投标处理。</w:t>
      </w:r>
    </w:p>
    <w:p w14:paraId="247515F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3.中标人应当按照合同约定的履约责任，在保证质量的前提下完成中标项目，不得将中标项目转包或分包给他人，否则视为违约，招标人有权解除合同。</w:t>
      </w:r>
    </w:p>
    <w:p w14:paraId="71A3F1F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b/>
          <w:sz w:val="21"/>
          <w:szCs w:val="21"/>
        </w:rPr>
      </w:pPr>
      <w:r>
        <w:rPr>
          <w:rFonts w:hint="eastAsia" w:ascii="宋体" w:hAnsi="宋体" w:cs="宋体"/>
          <w:b/>
          <w:sz w:val="21"/>
          <w:szCs w:val="21"/>
        </w:rPr>
        <w:t>4.中标人由于履行义务的能力或信用有严重缺陷，招标人有权取消其中标资格，招标人将从中标候选单位中依序重新确定中标人，或重新组织招标；</w:t>
      </w:r>
    </w:p>
    <w:p w14:paraId="4B1A7D9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000000"/>
          <w:sz w:val="21"/>
          <w:szCs w:val="21"/>
          <w:highlight w:val="none"/>
        </w:rPr>
      </w:pPr>
      <w:r>
        <w:rPr>
          <w:rFonts w:hint="eastAsia" w:ascii="宋体" w:hAnsi="宋体" w:cs="宋体"/>
          <w:b/>
          <w:sz w:val="21"/>
          <w:szCs w:val="21"/>
        </w:rPr>
        <w:t>5.合同以双方最终签署的版本为准。</w:t>
      </w:r>
    </w:p>
    <w:p w14:paraId="25D9085F">
      <w:pPr>
        <w:pStyle w:val="72"/>
        <w:rPr>
          <w:rFonts w:hint="eastAsia" w:ascii="宋体" w:hAnsi="宋体" w:eastAsia="宋体" w:cs="宋体"/>
          <w:color w:val="000000"/>
          <w:sz w:val="24"/>
          <w:szCs w:val="24"/>
        </w:rPr>
      </w:pPr>
      <w:r>
        <w:rPr>
          <w:rFonts w:hint="eastAsia"/>
          <w:highlight w:val="yellow"/>
          <w:lang w:val="en-US" w:eastAsia="zh-CN"/>
        </w:rPr>
        <w:t>交货及付款</w:t>
      </w:r>
    </w:p>
    <w:p w14:paraId="3C974AD9">
      <w:pPr>
        <w:spacing w:line="360" w:lineRule="auto"/>
        <w:ind w:firstLine="480" w:firstLineChars="200"/>
        <w:rPr>
          <w:rFonts w:hint="eastAsia" w:ascii="宋体" w:hAnsi="宋体" w:eastAsia="宋体" w:cs="宋体"/>
          <w:sz w:val="24"/>
          <w:szCs w:val="24"/>
          <w:lang w:val="en-US" w:eastAsia="zh-CN"/>
        </w:rPr>
      </w:pPr>
      <w:r>
        <w:rPr>
          <w:rFonts w:hint="eastAsia" w:ascii="Times New Roman" w:hAnsi="Times New Roman"/>
          <w:color w:val="000000"/>
          <w:sz w:val="24"/>
          <w:szCs w:val="24"/>
          <w:highlight w:val="none"/>
        </w:rPr>
        <w:t>1</w:t>
      </w:r>
      <w:r>
        <w:rPr>
          <w:rFonts w:hint="eastAsia"/>
          <w:color w:val="000000"/>
          <w:sz w:val="24"/>
          <w:szCs w:val="24"/>
          <w:highlight w:val="none"/>
        </w:rPr>
        <w:t>、交</w:t>
      </w:r>
      <w:r>
        <w:rPr>
          <w:rFonts w:hint="eastAsia" w:ascii="宋体" w:hAnsi="Courier New" w:eastAsia="宋体" w:cs="Times New Roman"/>
          <w:color w:val="000000"/>
          <w:kern w:val="2"/>
          <w:sz w:val="24"/>
          <w:szCs w:val="24"/>
          <w:lang w:val="en-US" w:eastAsia="zh-CN" w:bidi="ar-SA"/>
        </w:rPr>
        <w:t>货期：以实际派工日期开始计算</w:t>
      </w:r>
      <w:r>
        <w:rPr>
          <w:rFonts w:hint="eastAsia" w:ascii="宋体" w:hAnsi="Courier New" w:cs="Times New Roman"/>
          <w:color w:val="000000"/>
          <w:kern w:val="2"/>
          <w:sz w:val="24"/>
          <w:szCs w:val="24"/>
          <w:highlight w:val="yellow"/>
          <w:lang w:val="en-US" w:eastAsia="zh-CN" w:bidi="ar-SA"/>
        </w:rPr>
        <w:t>，35天</w:t>
      </w:r>
      <w:r>
        <w:rPr>
          <w:rFonts w:hint="eastAsia" w:ascii="宋体" w:hAnsi="Courier New" w:eastAsia="宋体" w:cs="Times New Roman"/>
          <w:color w:val="000000"/>
          <w:kern w:val="2"/>
          <w:sz w:val="24"/>
          <w:szCs w:val="24"/>
          <w:highlight w:val="yellow"/>
          <w:lang w:val="en-US" w:eastAsia="zh-CN" w:bidi="ar-SA"/>
        </w:rPr>
        <w:t>完成模具</w:t>
      </w:r>
      <w:r>
        <w:rPr>
          <w:rFonts w:hint="eastAsia" w:ascii="宋体" w:hAnsi="Courier New" w:cs="Times New Roman"/>
          <w:color w:val="000000"/>
          <w:kern w:val="2"/>
          <w:sz w:val="24"/>
          <w:szCs w:val="24"/>
          <w:highlight w:val="yellow"/>
          <w:lang w:val="en-US" w:eastAsia="zh-CN" w:bidi="ar-SA"/>
        </w:rPr>
        <w:t>制作</w:t>
      </w:r>
      <w:r>
        <w:rPr>
          <w:rFonts w:hint="eastAsia" w:ascii="宋体" w:hAnsi="Courier New" w:eastAsia="宋体" w:cs="Times New Roman"/>
          <w:color w:val="000000"/>
          <w:kern w:val="2"/>
          <w:sz w:val="24"/>
          <w:szCs w:val="24"/>
          <w:lang w:val="en-US" w:eastAsia="zh-CN" w:bidi="ar-SA"/>
        </w:rPr>
        <w:t>。</w:t>
      </w:r>
    </w:p>
    <w:p w14:paraId="580078B2">
      <w:pPr>
        <w:pStyle w:val="14"/>
        <w:spacing w:line="360" w:lineRule="auto"/>
        <w:ind w:left="479" w:leftChars="228" w:firstLine="0" w:firstLineChars="0"/>
        <w:rPr>
          <w:rFonts w:hint="eastAsia"/>
          <w:color w:val="000000"/>
          <w:sz w:val="24"/>
          <w:szCs w:val="24"/>
        </w:rPr>
      </w:pPr>
      <w:r>
        <w:rPr>
          <w:rFonts w:hint="eastAsia" w:ascii="Times New Roman" w:hAnsi="Times New Roman"/>
          <w:color w:val="000000"/>
          <w:sz w:val="24"/>
          <w:szCs w:val="24"/>
        </w:rPr>
        <w:t>2</w:t>
      </w:r>
      <w:r>
        <w:rPr>
          <w:rFonts w:hint="eastAsia"/>
          <w:color w:val="000000"/>
          <w:sz w:val="24"/>
          <w:szCs w:val="24"/>
        </w:rPr>
        <w:t>、交货地点：济南市章丘区世纪大道6677号济南成型厂</w:t>
      </w:r>
    </w:p>
    <w:p w14:paraId="2D456FD4">
      <w:pPr>
        <w:pStyle w:val="14"/>
        <w:spacing w:line="360" w:lineRule="auto"/>
        <w:ind w:firstLine="480" w:firstLineChars="200"/>
        <w:rPr>
          <w:rFonts w:hint="eastAsia"/>
          <w:color w:val="000000"/>
          <w:sz w:val="24"/>
          <w:szCs w:val="24"/>
        </w:rPr>
      </w:pPr>
      <w:r>
        <w:rPr>
          <w:rFonts w:hint="eastAsia" w:ascii="Times New Roman" w:hAnsi="Times New Roman"/>
          <w:color w:val="000000"/>
          <w:sz w:val="24"/>
          <w:szCs w:val="24"/>
        </w:rPr>
        <w:t>3</w:t>
      </w:r>
      <w:r>
        <w:rPr>
          <w:rFonts w:hint="eastAsia"/>
          <w:color w:val="000000"/>
          <w:sz w:val="24"/>
          <w:szCs w:val="24"/>
        </w:rPr>
        <w:t>、交货方式： 送货至济南成型厂并安全落地</w:t>
      </w:r>
    </w:p>
    <w:p w14:paraId="3CB0E3E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Courier New" w:eastAsia="宋体" w:cs="Times New Roman"/>
          <w:color w:val="000000"/>
          <w:kern w:val="2"/>
          <w:sz w:val="24"/>
          <w:szCs w:val="24"/>
          <w:lang w:val="en-US" w:eastAsia="zh-CN" w:bidi="ar-SA"/>
        </w:rPr>
      </w:pPr>
      <w:r>
        <w:rPr>
          <w:rFonts w:hint="eastAsia" w:ascii="Times New Roman" w:hAnsi="Times New Roman" w:eastAsia="宋体" w:cs="Times New Roman"/>
          <w:color w:val="000000"/>
          <w:kern w:val="2"/>
          <w:sz w:val="24"/>
          <w:szCs w:val="24"/>
          <w:lang w:val="en-US" w:eastAsia="zh-CN" w:bidi="ar-SA"/>
        </w:rPr>
        <w:t>4、</w:t>
      </w:r>
      <w:r>
        <w:rPr>
          <w:rFonts w:hint="eastAsia" w:ascii="宋体" w:hAnsi="Courier New" w:eastAsia="宋体" w:cs="Times New Roman"/>
          <w:color w:val="000000"/>
          <w:kern w:val="2"/>
          <w:sz w:val="24"/>
          <w:szCs w:val="24"/>
          <w:lang w:val="en-US" w:eastAsia="zh-CN" w:bidi="ar-SA"/>
        </w:rPr>
        <w:t>结算方式：</w:t>
      </w:r>
      <w:r>
        <w:rPr>
          <w:rFonts w:hint="eastAsia"/>
          <w:color w:val="auto"/>
          <w:sz w:val="24"/>
          <w:szCs w:val="24"/>
          <w:highlight w:val="yellow"/>
        </w:rPr>
        <w:br w:type="textWrapping"/>
      </w:r>
      <w:r>
        <w:rPr>
          <w:rFonts w:hint="eastAsia"/>
          <w:color w:val="auto"/>
          <w:sz w:val="24"/>
          <w:szCs w:val="24"/>
          <w:highlight w:val="none"/>
          <w:lang w:val="en-US" w:eastAsia="zh-CN"/>
        </w:rPr>
        <w:t xml:space="preserve">      </w:t>
      </w:r>
      <w:r>
        <w:rPr>
          <w:rFonts w:hint="eastAsia" w:ascii="宋体" w:hAnsi="Courier New" w:eastAsia="宋体" w:cs="Times New Roman"/>
          <w:color w:val="000000"/>
          <w:kern w:val="2"/>
          <w:sz w:val="24"/>
          <w:szCs w:val="24"/>
          <w:lang w:val="en-US" w:eastAsia="zh-CN" w:bidi="ar-SA"/>
        </w:rPr>
        <w:t>采用发票挂账 90 天，半年期商业汇票（商业汇票包括银行承兑汇票和商业承兑汇票）付款。需方不付预付款，产品经需方检验合格后，需方按照约定扣除质量保证金后，供方全额开具税率13%的增值税专用发票，需方依据入库单进行挂账，需方财务流程审核通过后以半年期商业</w:t>
      </w:r>
      <w:r>
        <w:rPr>
          <w:rFonts w:hint="eastAsia" w:ascii="宋体" w:hAnsi="Courier New" w:eastAsia="宋体" w:cs="Times New Roman"/>
          <w:color w:val="000000"/>
          <w:kern w:val="2"/>
          <w:sz w:val="24"/>
          <w:szCs w:val="24"/>
          <w:highlight w:val="none"/>
          <w:lang w:val="en-US" w:eastAsia="zh-CN" w:bidi="ar-SA"/>
        </w:rPr>
        <w:t>汇票付款据实结算。质量</w:t>
      </w:r>
      <w:r>
        <w:rPr>
          <w:rFonts w:hint="eastAsia" w:ascii="宋体" w:hAnsi="Courier New" w:eastAsia="宋体" w:cs="Times New Roman"/>
          <w:color w:val="000000"/>
          <w:kern w:val="2"/>
          <w:sz w:val="24"/>
          <w:szCs w:val="24"/>
          <w:lang w:val="en-US" w:eastAsia="zh-CN" w:bidi="ar-SA"/>
        </w:rPr>
        <w:t>保证期为验收（检验）合格后一年，质量保证金在质量保证期满无质量问题后无息返还。供方开具增值税专用发票，因发票违规给需方造成的增值税、所得税等损失，由供方承担相关责任，包括但不限于税款、滞纳金、罚款及其它相关损失。</w:t>
      </w:r>
    </w:p>
    <w:p w14:paraId="45D1B7A1">
      <w:pPr>
        <w:rPr>
          <w:rFonts w:hint="default" w:hAnsi="宋体"/>
          <w:sz w:val="24"/>
          <w:lang w:val="en-US"/>
        </w:rPr>
      </w:pPr>
      <w:bookmarkStart w:id="18" w:name="_GoBack"/>
      <w:bookmarkEnd w:id="18"/>
    </w:p>
    <w:sectPr>
      <w:headerReference r:id="rId7" w:type="first"/>
      <w:footerReference r:id="rId8" w:type="first"/>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defaul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10E4B243">
        <w:pPr>
          <w:pStyle w:val="18"/>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51DC9">
    <w:pPr>
      <w:pStyle w:val="18"/>
      <w:framePr w:wrap="around" w:vAnchor="text" w:hAnchor="margin" w:xAlign="center" w:y="1"/>
      <w:rPr>
        <w:rStyle w:val="34"/>
      </w:rPr>
    </w:pPr>
    <w:r>
      <w:fldChar w:fldCharType="begin"/>
    </w:r>
    <w:r>
      <w:rPr>
        <w:rStyle w:val="34"/>
      </w:rPr>
      <w:instrText xml:space="preserve">PAGE  </w:instrText>
    </w:r>
    <w:r>
      <w:fldChar w:fldCharType="end"/>
    </w:r>
  </w:p>
  <w:p w14:paraId="7AD47F75">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3BF48">
    <w:pPr>
      <w:pStyle w:val="1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2F4AD690">
            <w:pPr>
              <w:pStyle w:val="18"/>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sdtContent>
  </w:sdt>
  <w:p w14:paraId="651627BB">
    <w:pPr>
      <w:pStyle w:val="18"/>
      <w:jc w:val="center"/>
    </w:pPr>
  </w:p>
  <w:p w14:paraId="1DFF0D79"/>
  <w:p w14:paraId="5CB49AF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A41F0">
    <w:pPr>
      <w:pStyle w:val="19"/>
      <w:ind w:firstLine="360"/>
      <w:jc w:val="right"/>
    </w:pPr>
    <w:r>
      <w:rPr>
        <w:rFonts w:hint="eastAsia"/>
      </w:rPr>
      <w:t>中国重型汽车集团*</w:t>
    </w:r>
    <w:r>
      <w:t>*****</w:t>
    </w:r>
    <w:r>
      <w:rPr>
        <w:rFonts w:hint="eastAsia"/>
      </w:rPr>
      <w:t>采购项目招标书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C20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2">
    <w:nsid w:val="93852671"/>
    <w:multiLevelType w:val="singleLevel"/>
    <w:tmpl w:val="93852671"/>
    <w:lvl w:ilvl="0" w:tentative="0">
      <w:start w:val="1"/>
      <w:numFmt w:val="decimal"/>
      <w:lvlText w:val="%1."/>
      <w:lvlJc w:val="left"/>
      <w:pPr>
        <w:ind w:left="425" w:hanging="425"/>
      </w:pPr>
      <w:rPr>
        <w:rFonts w:hint="default"/>
      </w:rPr>
    </w:lvl>
  </w:abstractNum>
  <w:abstractNum w:abstractNumId="3">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4">
    <w:nsid w:val="A586D66C"/>
    <w:multiLevelType w:val="singleLevel"/>
    <w:tmpl w:val="A586D66C"/>
    <w:lvl w:ilvl="0" w:tentative="0">
      <w:start w:val="1"/>
      <w:numFmt w:val="decimal"/>
      <w:suff w:val="nothing"/>
      <w:lvlText w:val="%1、"/>
      <w:lvlJc w:val="left"/>
    </w:lvl>
  </w:abstractNum>
  <w:abstractNum w:abstractNumId="5">
    <w:nsid w:val="B12C4597"/>
    <w:multiLevelType w:val="singleLevel"/>
    <w:tmpl w:val="B12C4597"/>
    <w:lvl w:ilvl="0" w:tentative="0">
      <w:start w:val="1"/>
      <w:numFmt w:val="decimal"/>
      <w:lvlText w:val="%1."/>
      <w:lvlJc w:val="left"/>
      <w:pPr>
        <w:ind w:left="425" w:hanging="425"/>
      </w:pPr>
      <w:rPr>
        <w:rFonts w:hint="default"/>
      </w:rPr>
    </w:lvl>
  </w:abstractNum>
  <w:abstractNum w:abstractNumId="6">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7">
    <w:nsid w:val="CA70C5AE"/>
    <w:multiLevelType w:val="singleLevel"/>
    <w:tmpl w:val="CA70C5AE"/>
    <w:lvl w:ilvl="0" w:tentative="0">
      <w:start w:val="1"/>
      <w:numFmt w:val="decimal"/>
      <w:lvlText w:val="%1."/>
      <w:lvlJc w:val="left"/>
      <w:pPr>
        <w:ind w:left="425" w:hanging="425"/>
      </w:pPr>
      <w:rPr>
        <w:rFonts w:hint="default"/>
      </w:rPr>
    </w:lvl>
  </w:abstractNum>
  <w:abstractNum w:abstractNumId="8">
    <w:nsid w:val="D9A4530E"/>
    <w:multiLevelType w:val="singleLevel"/>
    <w:tmpl w:val="D9A4530E"/>
    <w:lvl w:ilvl="0" w:tentative="0">
      <w:start w:val="1"/>
      <w:numFmt w:val="decimal"/>
      <w:lvlText w:val="(%1)"/>
      <w:lvlJc w:val="left"/>
      <w:pPr>
        <w:ind w:left="425" w:hanging="425"/>
      </w:pPr>
      <w:rPr>
        <w:rFonts w:hint="default"/>
      </w:rPr>
    </w:lvl>
  </w:abstractNum>
  <w:abstractNum w:abstractNumId="9">
    <w:nsid w:val="DC3F8C8B"/>
    <w:multiLevelType w:val="singleLevel"/>
    <w:tmpl w:val="DC3F8C8B"/>
    <w:lvl w:ilvl="0" w:tentative="0">
      <w:start w:val="1"/>
      <w:numFmt w:val="decimal"/>
      <w:lvlText w:val="%1."/>
      <w:lvlJc w:val="left"/>
      <w:pPr>
        <w:ind w:left="425" w:hanging="425"/>
      </w:pPr>
      <w:rPr>
        <w:rFonts w:hint="default"/>
      </w:rPr>
    </w:lvl>
  </w:abstractNum>
  <w:abstractNum w:abstractNumId="10">
    <w:nsid w:val="F73AF5AA"/>
    <w:multiLevelType w:val="singleLevel"/>
    <w:tmpl w:val="F73AF5AA"/>
    <w:lvl w:ilvl="0" w:tentative="0">
      <w:start w:val="1"/>
      <w:numFmt w:val="bullet"/>
      <w:lvlText w:val=""/>
      <w:lvlJc w:val="left"/>
      <w:pPr>
        <w:ind w:left="420" w:hanging="420"/>
      </w:pPr>
      <w:rPr>
        <w:rFonts w:hint="default" w:ascii="Wingdings" w:hAnsi="Wingdings"/>
      </w:rPr>
    </w:lvl>
  </w:abstractNum>
  <w:abstractNum w:abstractNumId="11">
    <w:nsid w:val="06882CE3"/>
    <w:multiLevelType w:val="multilevel"/>
    <w:tmpl w:val="06882CE3"/>
    <w:lvl w:ilvl="0" w:tentative="0">
      <w:start w:val="1"/>
      <w:numFmt w:val="decimal"/>
      <w:pStyle w:val="75"/>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2">
    <w:nsid w:val="178D3D0E"/>
    <w:multiLevelType w:val="multilevel"/>
    <w:tmpl w:val="178D3D0E"/>
    <w:lvl w:ilvl="0" w:tentative="0">
      <w:start w:val="1"/>
      <w:numFmt w:val="bullet"/>
      <w:pStyle w:val="91"/>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3">
    <w:nsid w:val="184F556F"/>
    <w:multiLevelType w:val="singleLevel"/>
    <w:tmpl w:val="184F556F"/>
    <w:lvl w:ilvl="0" w:tentative="0">
      <w:start w:val="1"/>
      <w:numFmt w:val="decimal"/>
      <w:lvlText w:val="(%1)"/>
      <w:lvlJc w:val="left"/>
      <w:pPr>
        <w:ind w:left="425" w:hanging="425"/>
      </w:pPr>
      <w:rPr>
        <w:rFonts w:hint="default"/>
      </w:rPr>
    </w:lvl>
  </w:abstractNum>
  <w:abstractNum w:abstractNumId="14">
    <w:nsid w:val="1E7B065C"/>
    <w:multiLevelType w:val="multilevel"/>
    <w:tmpl w:val="1E7B065C"/>
    <w:lvl w:ilvl="0" w:tentative="0">
      <w:start w:val="1"/>
      <w:numFmt w:val="decimal"/>
      <w:pStyle w:val="96"/>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5">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16">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520018B0"/>
    <w:multiLevelType w:val="multilevel"/>
    <w:tmpl w:val="520018B0"/>
    <w:lvl w:ilvl="0" w:tentative="0">
      <w:start w:val="1"/>
      <w:numFmt w:val="decimal"/>
      <w:pStyle w:val="7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8">
    <w:nsid w:val="560F40FB"/>
    <w:multiLevelType w:val="multilevel"/>
    <w:tmpl w:val="560F40FB"/>
    <w:lvl w:ilvl="0" w:tentative="0">
      <w:start w:val="1"/>
      <w:numFmt w:val="lowerLetter"/>
      <w:pStyle w:val="101"/>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9">
    <w:nsid w:val="56D20133"/>
    <w:multiLevelType w:val="multilevel"/>
    <w:tmpl w:val="56D20133"/>
    <w:lvl w:ilvl="0" w:tentative="0">
      <w:start w:val="1"/>
      <w:numFmt w:val="chineseCountingThousand"/>
      <w:pStyle w:val="7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0">
    <w:nsid w:val="5983D379"/>
    <w:multiLevelType w:val="singleLevel"/>
    <w:tmpl w:val="5983D379"/>
    <w:lvl w:ilvl="0" w:tentative="0">
      <w:start w:val="1"/>
      <w:numFmt w:val="decimal"/>
      <w:lvlText w:val="(%1)"/>
      <w:lvlJc w:val="left"/>
      <w:pPr>
        <w:ind w:left="425" w:hanging="425"/>
      </w:pPr>
      <w:rPr>
        <w:rFonts w:hint="default"/>
      </w:rPr>
    </w:lvl>
  </w:abstractNum>
  <w:abstractNum w:abstractNumId="21">
    <w:nsid w:val="656A6EAE"/>
    <w:multiLevelType w:val="multilevel"/>
    <w:tmpl w:val="656A6EAE"/>
    <w:lvl w:ilvl="0" w:tentative="0">
      <w:start w:val="1"/>
      <w:numFmt w:val="chineseCountingThousand"/>
      <w:pStyle w:val="72"/>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2">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16"/>
  </w:num>
  <w:num w:numId="2">
    <w:abstractNumId w:val="21"/>
  </w:num>
  <w:num w:numId="3">
    <w:abstractNumId w:val="19"/>
  </w:num>
  <w:num w:numId="4">
    <w:abstractNumId w:val="17"/>
  </w:num>
  <w:num w:numId="5">
    <w:abstractNumId w:val="11"/>
  </w:num>
  <w:num w:numId="6">
    <w:abstractNumId w:val="12"/>
  </w:num>
  <w:num w:numId="7">
    <w:abstractNumId w:val="14"/>
  </w:num>
  <w:num w:numId="8">
    <w:abstractNumId w:val="18"/>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0"/>
  </w:num>
  <w:num w:numId="14">
    <w:abstractNumId w:val="2"/>
  </w:num>
  <w:num w:numId="15">
    <w:abstractNumId w:val="20"/>
  </w:num>
  <w:num w:numId="16">
    <w:abstractNumId w:val="22"/>
  </w:num>
  <w:num w:numId="17">
    <w:abstractNumId w:val="10"/>
  </w:num>
  <w:num w:numId="18">
    <w:abstractNumId w:val="8"/>
  </w:num>
  <w:num w:numId="19">
    <w:abstractNumId w:val="7"/>
  </w:num>
  <w:num w:numId="20">
    <w:abstractNumId w:val="3"/>
  </w:num>
  <w:num w:numId="21">
    <w:abstractNumId w:val="1"/>
  </w:num>
  <w:num w:numId="22">
    <w:abstractNumId w:val="6"/>
  </w:num>
  <w:num w:numId="23">
    <w:abstractNumId w:val="9"/>
  </w:num>
  <w:num w:numId="24">
    <w:abstractNumId w:val="15"/>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2"/>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5D9"/>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B6CC3"/>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5986"/>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13D5820"/>
    <w:rsid w:val="014337F8"/>
    <w:rsid w:val="01E054EB"/>
    <w:rsid w:val="01F62F61"/>
    <w:rsid w:val="01F64D0F"/>
    <w:rsid w:val="01F9035B"/>
    <w:rsid w:val="024A78B0"/>
    <w:rsid w:val="025816D0"/>
    <w:rsid w:val="025E4638"/>
    <w:rsid w:val="02897931"/>
    <w:rsid w:val="028A7864"/>
    <w:rsid w:val="02A149C6"/>
    <w:rsid w:val="02AD361F"/>
    <w:rsid w:val="02C7275E"/>
    <w:rsid w:val="02CC3DCA"/>
    <w:rsid w:val="02FE76EF"/>
    <w:rsid w:val="03084CFA"/>
    <w:rsid w:val="03297C71"/>
    <w:rsid w:val="032B3D13"/>
    <w:rsid w:val="0341727A"/>
    <w:rsid w:val="03AA4003"/>
    <w:rsid w:val="03E07A24"/>
    <w:rsid w:val="03E44845"/>
    <w:rsid w:val="03EA2651"/>
    <w:rsid w:val="03F033B0"/>
    <w:rsid w:val="040A684F"/>
    <w:rsid w:val="044004C3"/>
    <w:rsid w:val="045A1585"/>
    <w:rsid w:val="047C21B5"/>
    <w:rsid w:val="047F0FEB"/>
    <w:rsid w:val="04D330E5"/>
    <w:rsid w:val="05323AC7"/>
    <w:rsid w:val="053B7608"/>
    <w:rsid w:val="053D1A99"/>
    <w:rsid w:val="05483AD3"/>
    <w:rsid w:val="057C1D39"/>
    <w:rsid w:val="05891259"/>
    <w:rsid w:val="05A277B6"/>
    <w:rsid w:val="05AB7BBE"/>
    <w:rsid w:val="05CE0779"/>
    <w:rsid w:val="05FD666C"/>
    <w:rsid w:val="06222576"/>
    <w:rsid w:val="064D56E6"/>
    <w:rsid w:val="06581AF4"/>
    <w:rsid w:val="0673692E"/>
    <w:rsid w:val="06C86C72"/>
    <w:rsid w:val="071C7346"/>
    <w:rsid w:val="077C75A2"/>
    <w:rsid w:val="07AF7DC6"/>
    <w:rsid w:val="08033CE1"/>
    <w:rsid w:val="080C703A"/>
    <w:rsid w:val="0845254C"/>
    <w:rsid w:val="0849203C"/>
    <w:rsid w:val="08633479"/>
    <w:rsid w:val="08CA6C37"/>
    <w:rsid w:val="08FA1588"/>
    <w:rsid w:val="09047D11"/>
    <w:rsid w:val="090917CB"/>
    <w:rsid w:val="0949606C"/>
    <w:rsid w:val="09740117"/>
    <w:rsid w:val="09906E6D"/>
    <w:rsid w:val="09C76EA4"/>
    <w:rsid w:val="0A3C34DB"/>
    <w:rsid w:val="0A3D172D"/>
    <w:rsid w:val="0A880ABB"/>
    <w:rsid w:val="0ACA0AE6"/>
    <w:rsid w:val="0AD35BED"/>
    <w:rsid w:val="0AE778EA"/>
    <w:rsid w:val="0AFE70B8"/>
    <w:rsid w:val="0B177945"/>
    <w:rsid w:val="0B1E19C8"/>
    <w:rsid w:val="0B293A5F"/>
    <w:rsid w:val="0B304DED"/>
    <w:rsid w:val="0B9B71DC"/>
    <w:rsid w:val="0BA92DF2"/>
    <w:rsid w:val="0BB377CC"/>
    <w:rsid w:val="0BD25EA5"/>
    <w:rsid w:val="0BE635A6"/>
    <w:rsid w:val="0BEE71CA"/>
    <w:rsid w:val="0C0C541E"/>
    <w:rsid w:val="0C152235"/>
    <w:rsid w:val="0C911659"/>
    <w:rsid w:val="0CB51572"/>
    <w:rsid w:val="0CE340E1"/>
    <w:rsid w:val="0D6A2699"/>
    <w:rsid w:val="0D9A04C9"/>
    <w:rsid w:val="0D9B4202"/>
    <w:rsid w:val="0DCD726B"/>
    <w:rsid w:val="0DD028B8"/>
    <w:rsid w:val="0DED5218"/>
    <w:rsid w:val="0E4D31E3"/>
    <w:rsid w:val="0E5B6625"/>
    <w:rsid w:val="0E7771D7"/>
    <w:rsid w:val="0E9D0085"/>
    <w:rsid w:val="0EA44D77"/>
    <w:rsid w:val="0EF80318"/>
    <w:rsid w:val="0F136195"/>
    <w:rsid w:val="0F234C69"/>
    <w:rsid w:val="0F296723"/>
    <w:rsid w:val="0F6312C6"/>
    <w:rsid w:val="0F955B67"/>
    <w:rsid w:val="0FD77F2D"/>
    <w:rsid w:val="10240C99"/>
    <w:rsid w:val="10344C8C"/>
    <w:rsid w:val="104E5D16"/>
    <w:rsid w:val="105C6685"/>
    <w:rsid w:val="106519DD"/>
    <w:rsid w:val="106D2640"/>
    <w:rsid w:val="10857989"/>
    <w:rsid w:val="10DB3291"/>
    <w:rsid w:val="10DC2AA3"/>
    <w:rsid w:val="10E32902"/>
    <w:rsid w:val="10FA7C8C"/>
    <w:rsid w:val="110A4333"/>
    <w:rsid w:val="11292C5D"/>
    <w:rsid w:val="115E01DA"/>
    <w:rsid w:val="11627514"/>
    <w:rsid w:val="11682695"/>
    <w:rsid w:val="11812B85"/>
    <w:rsid w:val="118F65E6"/>
    <w:rsid w:val="11BB609D"/>
    <w:rsid w:val="11FF551A"/>
    <w:rsid w:val="12887C05"/>
    <w:rsid w:val="12A25472"/>
    <w:rsid w:val="12C10A21"/>
    <w:rsid w:val="12F06D4C"/>
    <w:rsid w:val="130B198F"/>
    <w:rsid w:val="13342E11"/>
    <w:rsid w:val="13693592"/>
    <w:rsid w:val="139D4FEA"/>
    <w:rsid w:val="142407B4"/>
    <w:rsid w:val="14515DD5"/>
    <w:rsid w:val="146D2E6E"/>
    <w:rsid w:val="146D52E8"/>
    <w:rsid w:val="14832432"/>
    <w:rsid w:val="14A625C4"/>
    <w:rsid w:val="1537321C"/>
    <w:rsid w:val="15A765F4"/>
    <w:rsid w:val="15AA30B3"/>
    <w:rsid w:val="160217A3"/>
    <w:rsid w:val="1606331B"/>
    <w:rsid w:val="162B4B2F"/>
    <w:rsid w:val="166F53E7"/>
    <w:rsid w:val="167209B0"/>
    <w:rsid w:val="16A918E4"/>
    <w:rsid w:val="17123F41"/>
    <w:rsid w:val="1726728B"/>
    <w:rsid w:val="17514A69"/>
    <w:rsid w:val="17605F8C"/>
    <w:rsid w:val="179C11B3"/>
    <w:rsid w:val="17B374D2"/>
    <w:rsid w:val="17B80644"/>
    <w:rsid w:val="17CE7E68"/>
    <w:rsid w:val="17D966D6"/>
    <w:rsid w:val="17DC4231"/>
    <w:rsid w:val="17EA20AA"/>
    <w:rsid w:val="17EC6540"/>
    <w:rsid w:val="180C0990"/>
    <w:rsid w:val="186D58D3"/>
    <w:rsid w:val="187F5606"/>
    <w:rsid w:val="188E75F7"/>
    <w:rsid w:val="18A706B9"/>
    <w:rsid w:val="18DA44C2"/>
    <w:rsid w:val="18EF453A"/>
    <w:rsid w:val="18F968CE"/>
    <w:rsid w:val="19866520"/>
    <w:rsid w:val="19B63992"/>
    <w:rsid w:val="19CD414F"/>
    <w:rsid w:val="1A1678A4"/>
    <w:rsid w:val="1A366198"/>
    <w:rsid w:val="1A495ECC"/>
    <w:rsid w:val="1A4E703E"/>
    <w:rsid w:val="1A737C24"/>
    <w:rsid w:val="1AAD54D4"/>
    <w:rsid w:val="1B171B26"/>
    <w:rsid w:val="1B4B7E14"/>
    <w:rsid w:val="1B5E7755"/>
    <w:rsid w:val="1B627E53"/>
    <w:rsid w:val="1B8C2514"/>
    <w:rsid w:val="1BBE1FA1"/>
    <w:rsid w:val="1BC53E8D"/>
    <w:rsid w:val="1BC71D3B"/>
    <w:rsid w:val="1BC81072"/>
    <w:rsid w:val="1C0F4EF3"/>
    <w:rsid w:val="1C59115B"/>
    <w:rsid w:val="1C872CDB"/>
    <w:rsid w:val="1C8A6328"/>
    <w:rsid w:val="1C991113"/>
    <w:rsid w:val="1CA23671"/>
    <w:rsid w:val="1CB83672"/>
    <w:rsid w:val="1CC7757C"/>
    <w:rsid w:val="1D012A8E"/>
    <w:rsid w:val="1D152095"/>
    <w:rsid w:val="1D757205"/>
    <w:rsid w:val="1D793163"/>
    <w:rsid w:val="1D807E56"/>
    <w:rsid w:val="1D9751A0"/>
    <w:rsid w:val="1DB7314C"/>
    <w:rsid w:val="1DCC2EA1"/>
    <w:rsid w:val="1DE933A3"/>
    <w:rsid w:val="1DFB0390"/>
    <w:rsid w:val="1E2D7EB1"/>
    <w:rsid w:val="1E74103D"/>
    <w:rsid w:val="1E827BFE"/>
    <w:rsid w:val="1E8F6EB7"/>
    <w:rsid w:val="1EBD6AAC"/>
    <w:rsid w:val="1EC10726"/>
    <w:rsid w:val="1EE00481"/>
    <w:rsid w:val="1EED6A69"/>
    <w:rsid w:val="1F2760B0"/>
    <w:rsid w:val="1F446C62"/>
    <w:rsid w:val="1F73253F"/>
    <w:rsid w:val="1FB23E60"/>
    <w:rsid w:val="1FB42039"/>
    <w:rsid w:val="20346CD6"/>
    <w:rsid w:val="204809D3"/>
    <w:rsid w:val="207B4905"/>
    <w:rsid w:val="20DF30E6"/>
    <w:rsid w:val="210E7597"/>
    <w:rsid w:val="211014F1"/>
    <w:rsid w:val="21714D2D"/>
    <w:rsid w:val="21CD73E2"/>
    <w:rsid w:val="21D342CD"/>
    <w:rsid w:val="21E12EE9"/>
    <w:rsid w:val="21F52495"/>
    <w:rsid w:val="21F66939"/>
    <w:rsid w:val="2210107D"/>
    <w:rsid w:val="224103D0"/>
    <w:rsid w:val="22431452"/>
    <w:rsid w:val="22673393"/>
    <w:rsid w:val="22676954"/>
    <w:rsid w:val="22C2559A"/>
    <w:rsid w:val="22C5630B"/>
    <w:rsid w:val="22E70030"/>
    <w:rsid w:val="2310219D"/>
    <w:rsid w:val="231B53C8"/>
    <w:rsid w:val="23377209"/>
    <w:rsid w:val="233D2346"/>
    <w:rsid w:val="234C07DB"/>
    <w:rsid w:val="235A6A54"/>
    <w:rsid w:val="23696C97"/>
    <w:rsid w:val="236C468E"/>
    <w:rsid w:val="23865A9B"/>
    <w:rsid w:val="23867849"/>
    <w:rsid w:val="23B4085A"/>
    <w:rsid w:val="23CB2D59"/>
    <w:rsid w:val="23D83E1C"/>
    <w:rsid w:val="23EC0BA6"/>
    <w:rsid w:val="23ED3D6C"/>
    <w:rsid w:val="241A474A"/>
    <w:rsid w:val="241B4550"/>
    <w:rsid w:val="241D0AD5"/>
    <w:rsid w:val="24340826"/>
    <w:rsid w:val="24392F2A"/>
    <w:rsid w:val="245621C8"/>
    <w:rsid w:val="245C67FB"/>
    <w:rsid w:val="246D0A09"/>
    <w:rsid w:val="24701A48"/>
    <w:rsid w:val="256B075E"/>
    <w:rsid w:val="25A5327F"/>
    <w:rsid w:val="25D845A8"/>
    <w:rsid w:val="25E35426"/>
    <w:rsid w:val="26461511"/>
    <w:rsid w:val="26661BB3"/>
    <w:rsid w:val="268B0052"/>
    <w:rsid w:val="269C3827"/>
    <w:rsid w:val="26EC030B"/>
    <w:rsid w:val="26EF1BA9"/>
    <w:rsid w:val="270D202F"/>
    <w:rsid w:val="27233601"/>
    <w:rsid w:val="27335F39"/>
    <w:rsid w:val="27400656"/>
    <w:rsid w:val="27473793"/>
    <w:rsid w:val="27743C90"/>
    <w:rsid w:val="27826579"/>
    <w:rsid w:val="27E47234"/>
    <w:rsid w:val="27E62FAC"/>
    <w:rsid w:val="27F21951"/>
    <w:rsid w:val="27F57151"/>
    <w:rsid w:val="28072F22"/>
    <w:rsid w:val="28397580"/>
    <w:rsid w:val="28EF40E2"/>
    <w:rsid w:val="29037B8D"/>
    <w:rsid w:val="291476A5"/>
    <w:rsid w:val="295959FF"/>
    <w:rsid w:val="295F0ECA"/>
    <w:rsid w:val="297D524A"/>
    <w:rsid w:val="298764D1"/>
    <w:rsid w:val="29A115EE"/>
    <w:rsid w:val="29CA2459"/>
    <w:rsid w:val="29FA4AED"/>
    <w:rsid w:val="29FD45DD"/>
    <w:rsid w:val="2A094D30"/>
    <w:rsid w:val="2A1F27A5"/>
    <w:rsid w:val="2A5266D7"/>
    <w:rsid w:val="2A5F0DF4"/>
    <w:rsid w:val="2ACF5F79"/>
    <w:rsid w:val="2ADC41F2"/>
    <w:rsid w:val="2B271A58"/>
    <w:rsid w:val="2B2A7653"/>
    <w:rsid w:val="2B5910A8"/>
    <w:rsid w:val="2B6304A7"/>
    <w:rsid w:val="2BC96AC4"/>
    <w:rsid w:val="2BD01C8D"/>
    <w:rsid w:val="2C1C51EE"/>
    <w:rsid w:val="2C484235"/>
    <w:rsid w:val="2C956D4E"/>
    <w:rsid w:val="2C970D19"/>
    <w:rsid w:val="2CA64AB8"/>
    <w:rsid w:val="2CD47877"/>
    <w:rsid w:val="2CE61358"/>
    <w:rsid w:val="2CF6734C"/>
    <w:rsid w:val="2CF9552F"/>
    <w:rsid w:val="2D102879"/>
    <w:rsid w:val="2D5459E6"/>
    <w:rsid w:val="2D546C0A"/>
    <w:rsid w:val="2D573C1C"/>
    <w:rsid w:val="2D654D1E"/>
    <w:rsid w:val="2D663463"/>
    <w:rsid w:val="2D6B7AAF"/>
    <w:rsid w:val="2D811081"/>
    <w:rsid w:val="2DBF693B"/>
    <w:rsid w:val="2DEA4E78"/>
    <w:rsid w:val="2E222864"/>
    <w:rsid w:val="2E4A7CD5"/>
    <w:rsid w:val="2E4F2F2D"/>
    <w:rsid w:val="2E530AF8"/>
    <w:rsid w:val="2E6241B4"/>
    <w:rsid w:val="2EA119DB"/>
    <w:rsid w:val="2EA94D33"/>
    <w:rsid w:val="2EF96EE4"/>
    <w:rsid w:val="2F006E18"/>
    <w:rsid w:val="2F176141"/>
    <w:rsid w:val="2F283EAA"/>
    <w:rsid w:val="2F3445FD"/>
    <w:rsid w:val="2F430CE4"/>
    <w:rsid w:val="2F7B66D0"/>
    <w:rsid w:val="2F7F26AB"/>
    <w:rsid w:val="2F837332"/>
    <w:rsid w:val="2FAF1ED5"/>
    <w:rsid w:val="2FBB6ACC"/>
    <w:rsid w:val="2FD218ED"/>
    <w:rsid w:val="2FD97FFE"/>
    <w:rsid w:val="2FDE6C5E"/>
    <w:rsid w:val="2FFB336C"/>
    <w:rsid w:val="30231A6C"/>
    <w:rsid w:val="30260D7D"/>
    <w:rsid w:val="302E3742"/>
    <w:rsid w:val="305F3416"/>
    <w:rsid w:val="306230A2"/>
    <w:rsid w:val="30766E97"/>
    <w:rsid w:val="30933641"/>
    <w:rsid w:val="30937A49"/>
    <w:rsid w:val="30BA4FD6"/>
    <w:rsid w:val="30E03A94"/>
    <w:rsid w:val="30F151D9"/>
    <w:rsid w:val="30F73B34"/>
    <w:rsid w:val="310E5321"/>
    <w:rsid w:val="313A1C72"/>
    <w:rsid w:val="31B84B48"/>
    <w:rsid w:val="31F53D38"/>
    <w:rsid w:val="322546D1"/>
    <w:rsid w:val="322F3F6D"/>
    <w:rsid w:val="324B6E5B"/>
    <w:rsid w:val="32DD35D4"/>
    <w:rsid w:val="32EB591A"/>
    <w:rsid w:val="32F70262"/>
    <w:rsid w:val="33305A23"/>
    <w:rsid w:val="33552D94"/>
    <w:rsid w:val="339B350B"/>
    <w:rsid w:val="339F04B3"/>
    <w:rsid w:val="33A96084"/>
    <w:rsid w:val="33AD3FEE"/>
    <w:rsid w:val="33E02FA5"/>
    <w:rsid w:val="3442156A"/>
    <w:rsid w:val="34546879"/>
    <w:rsid w:val="345E3ECA"/>
    <w:rsid w:val="346314E0"/>
    <w:rsid w:val="347100A1"/>
    <w:rsid w:val="34825E0A"/>
    <w:rsid w:val="349618B6"/>
    <w:rsid w:val="350E769E"/>
    <w:rsid w:val="35156C7E"/>
    <w:rsid w:val="351B0BDA"/>
    <w:rsid w:val="35496928"/>
    <w:rsid w:val="35551771"/>
    <w:rsid w:val="35643762"/>
    <w:rsid w:val="35731BF7"/>
    <w:rsid w:val="358319E6"/>
    <w:rsid w:val="359E6696"/>
    <w:rsid w:val="35CB1A33"/>
    <w:rsid w:val="36254FE4"/>
    <w:rsid w:val="36651636"/>
    <w:rsid w:val="368B6953"/>
    <w:rsid w:val="36B63093"/>
    <w:rsid w:val="36F6488E"/>
    <w:rsid w:val="372F61E0"/>
    <w:rsid w:val="375B47B4"/>
    <w:rsid w:val="37CA01F4"/>
    <w:rsid w:val="37ED5C91"/>
    <w:rsid w:val="38190834"/>
    <w:rsid w:val="387F0B26"/>
    <w:rsid w:val="388A381C"/>
    <w:rsid w:val="3892047D"/>
    <w:rsid w:val="390A63CE"/>
    <w:rsid w:val="39322FCA"/>
    <w:rsid w:val="393C6ED0"/>
    <w:rsid w:val="3962620A"/>
    <w:rsid w:val="39B34CB8"/>
    <w:rsid w:val="39C12F31"/>
    <w:rsid w:val="39DF785B"/>
    <w:rsid w:val="39E3734B"/>
    <w:rsid w:val="39F07CBA"/>
    <w:rsid w:val="3A037662"/>
    <w:rsid w:val="3A157721"/>
    <w:rsid w:val="3A196B22"/>
    <w:rsid w:val="3A666609"/>
    <w:rsid w:val="3A775494"/>
    <w:rsid w:val="3A8B5922"/>
    <w:rsid w:val="3AB90991"/>
    <w:rsid w:val="3ABB2076"/>
    <w:rsid w:val="3AFA0DF0"/>
    <w:rsid w:val="3B27770B"/>
    <w:rsid w:val="3B2B34A5"/>
    <w:rsid w:val="3B467B23"/>
    <w:rsid w:val="3B497682"/>
    <w:rsid w:val="3B706131"/>
    <w:rsid w:val="3B716BD9"/>
    <w:rsid w:val="3B974891"/>
    <w:rsid w:val="3BBB7E54"/>
    <w:rsid w:val="3BDA652C"/>
    <w:rsid w:val="3BE2399F"/>
    <w:rsid w:val="3BF84C04"/>
    <w:rsid w:val="3C485B8B"/>
    <w:rsid w:val="3C526A0A"/>
    <w:rsid w:val="3C6727F7"/>
    <w:rsid w:val="3C776C26"/>
    <w:rsid w:val="3C8C1F1C"/>
    <w:rsid w:val="3C8F6303"/>
    <w:rsid w:val="3C9E4341"/>
    <w:rsid w:val="3CE60F00"/>
    <w:rsid w:val="3D0E0B83"/>
    <w:rsid w:val="3D141F11"/>
    <w:rsid w:val="3D663FB9"/>
    <w:rsid w:val="3D840617"/>
    <w:rsid w:val="3D9077EA"/>
    <w:rsid w:val="3DEF502A"/>
    <w:rsid w:val="3DF358AF"/>
    <w:rsid w:val="3E2D13D7"/>
    <w:rsid w:val="3E304B29"/>
    <w:rsid w:val="3E3F6FCD"/>
    <w:rsid w:val="3E5527E2"/>
    <w:rsid w:val="3E6C3E1E"/>
    <w:rsid w:val="3E6F041E"/>
    <w:rsid w:val="3EEB0A50"/>
    <w:rsid w:val="3F0D6C18"/>
    <w:rsid w:val="3F2350B4"/>
    <w:rsid w:val="3F255D10"/>
    <w:rsid w:val="3F4205BA"/>
    <w:rsid w:val="3F45730B"/>
    <w:rsid w:val="3F700190"/>
    <w:rsid w:val="3F90076A"/>
    <w:rsid w:val="3F917849"/>
    <w:rsid w:val="3F9F0FA4"/>
    <w:rsid w:val="3FB672B0"/>
    <w:rsid w:val="403703F1"/>
    <w:rsid w:val="40436D96"/>
    <w:rsid w:val="408D0011"/>
    <w:rsid w:val="40994C08"/>
    <w:rsid w:val="40FC1D6A"/>
    <w:rsid w:val="41801923"/>
    <w:rsid w:val="418B051B"/>
    <w:rsid w:val="41A03D74"/>
    <w:rsid w:val="41DF2AEE"/>
    <w:rsid w:val="42010CB6"/>
    <w:rsid w:val="420936C7"/>
    <w:rsid w:val="422C3905"/>
    <w:rsid w:val="423B584A"/>
    <w:rsid w:val="42743B00"/>
    <w:rsid w:val="4275481E"/>
    <w:rsid w:val="427D0EAA"/>
    <w:rsid w:val="428B617A"/>
    <w:rsid w:val="428C64B5"/>
    <w:rsid w:val="42B31885"/>
    <w:rsid w:val="42E110C1"/>
    <w:rsid w:val="42ED4D97"/>
    <w:rsid w:val="42F00D2B"/>
    <w:rsid w:val="432D5ADB"/>
    <w:rsid w:val="433D7BDC"/>
    <w:rsid w:val="434A2F34"/>
    <w:rsid w:val="43505326"/>
    <w:rsid w:val="43593FDA"/>
    <w:rsid w:val="437E1813"/>
    <w:rsid w:val="438D012A"/>
    <w:rsid w:val="439B2A45"/>
    <w:rsid w:val="43A64DE7"/>
    <w:rsid w:val="43CC2BFE"/>
    <w:rsid w:val="43E50164"/>
    <w:rsid w:val="440920A4"/>
    <w:rsid w:val="441B3B85"/>
    <w:rsid w:val="444004CC"/>
    <w:rsid w:val="444A47ED"/>
    <w:rsid w:val="44803B69"/>
    <w:rsid w:val="449007B6"/>
    <w:rsid w:val="44953938"/>
    <w:rsid w:val="44B3514F"/>
    <w:rsid w:val="44C377A9"/>
    <w:rsid w:val="44E977E0"/>
    <w:rsid w:val="450E5498"/>
    <w:rsid w:val="4521341D"/>
    <w:rsid w:val="453C3DB3"/>
    <w:rsid w:val="455B692F"/>
    <w:rsid w:val="456E0DE4"/>
    <w:rsid w:val="45BD47FC"/>
    <w:rsid w:val="45CC5FB2"/>
    <w:rsid w:val="45E00128"/>
    <w:rsid w:val="46330D6C"/>
    <w:rsid w:val="46AF05B5"/>
    <w:rsid w:val="46B06857"/>
    <w:rsid w:val="46B75BA8"/>
    <w:rsid w:val="46E97F6B"/>
    <w:rsid w:val="46F04E55"/>
    <w:rsid w:val="471A1ED2"/>
    <w:rsid w:val="471C5C4A"/>
    <w:rsid w:val="47356D0C"/>
    <w:rsid w:val="475A49C5"/>
    <w:rsid w:val="477535AD"/>
    <w:rsid w:val="47AD71EA"/>
    <w:rsid w:val="47B33460"/>
    <w:rsid w:val="47BB1907"/>
    <w:rsid w:val="47E32C0C"/>
    <w:rsid w:val="47F22031"/>
    <w:rsid w:val="47F72214"/>
    <w:rsid w:val="484C255F"/>
    <w:rsid w:val="485633DE"/>
    <w:rsid w:val="48582471"/>
    <w:rsid w:val="487A722D"/>
    <w:rsid w:val="48AD09A9"/>
    <w:rsid w:val="48C97955"/>
    <w:rsid w:val="48DB1B35"/>
    <w:rsid w:val="48F36E7F"/>
    <w:rsid w:val="48FA645F"/>
    <w:rsid w:val="49423962"/>
    <w:rsid w:val="49470F79"/>
    <w:rsid w:val="4957740E"/>
    <w:rsid w:val="49725FF6"/>
    <w:rsid w:val="49880C8F"/>
    <w:rsid w:val="498F46D5"/>
    <w:rsid w:val="49B02FC2"/>
    <w:rsid w:val="49CB1BAA"/>
    <w:rsid w:val="4A1F7EB0"/>
    <w:rsid w:val="4A4D0811"/>
    <w:rsid w:val="4A657748"/>
    <w:rsid w:val="4A8835F7"/>
    <w:rsid w:val="4AE62D1C"/>
    <w:rsid w:val="4AF55F4B"/>
    <w:rsid w:val="4B4C2876"/>
    <w:rsid w:val="4B592E71"/>
    <w:rsid w:val="4B6422B6"/>
    <w:rsid w:val="4B7818BD"/>
    <w:rsid w:val="4BA2303C"/>
    <w:rsid w:val="4BB56B11"/>
    <w:rsid w:val="4BD411EA"/>
    <w:rsid w:val="4BFE0015"/>
    <w:rsid w:val="4C123AC0"/>
    <w:rsid w:val="4C3C28EB"/>
    <w:rsid w:val="4C431ECB"/>
    <w:rsid w:val="4C4F46B4"/>
    <w:rsid w:val="4C520360"/>
    <w:rsid w:val="4C5B5467"/>
    <w:rsid w:val="4C75107F"/>
    <w:rsid w:val="4CA75908"/>
    <w:rsid w:val="4CBD7ED0"/>
    <w:rsid w:val="4CE5142B"/>
    <w:rsid w:val="4CFD02CC"/>
    <w:rsid w:val="4D090A1F"/>
    <w:rsid w:val="4D7D5C3D"/>
    <w:rsid w:val="4D857884"/>
    <w:rsid w:val="4DBA7F6B"/>
    <w:rsid w:val="4DF47921"/>
    <w:rsid w:val="4DFC67D6"/>
    <w:rsid w:val="4E0C1808"/>
    <w:rsid w:val="4E65120B"/>
    <w:rsid w:val="4E6525CD"/>
    <w:rsid w:val="4E676345"/>
    <w:rsid w:val="4E7C2EBF"/>
    <w:rsid w:val="4EC16984"/>
    <w:rsid w:val="4EC2357B"/>
    <w:rsid w:val="4EEE4370"/>
    <w:rsid w:val="4F0911AA"/>
    <w:rsid w:val="4F6B5987"/>
    <w:rsid w:val="4F701229"/>
    <w:rsid w:val="4F93316A"/>
    <w:rsid w:val="4F9B5B7A"/>
    <w:rsid w:val="4FA17635"/>
    <w:rsid w:val="4FAC6626"/>
    <w:rsid w:val="4FC155E1"/>
    <w:rsid w:val="4FCE5F50"/>
    <w:rsid w:val="4FEB093B"/>
    <w:rsid w:val="4FF9725F"/>
    <w:rsid w:val="50100316"/>
    <w:rsid w:val="502D7AE0"/>
    <w:rsid w:val="507C775A"/>
    <w:rsid w:val="50A306AA"/>
    <w:rsid w:val="50B128FA"/>
    <w:rsid w:val="50CE26AB"/>
    <w:rsid w:val="518E5997"/>
    <w:rsid w:val="519C4558"/>
    <w:rsid w:val="51EA6339"/>
    <w:rsid w:val="51F7178E"/>
    <w:rsid w:val="521072FC"/>
    <w:rsid w:val="52354064"/>
    <w:rsid w:val="526A0477"/>
    <w:rsid w:val="526D461C"/>
    <w:rsid w:val="527C1C93"/>
    <w:rsid w:val="528172AA"/>
    <w:rsid w:val="52B70F1D"/>
    <w:rsid w:val="52B9239A"/>
    <w:rsid w:val="52BE405A"/>
    <w:rsid w:val="52C50439"/>
    <w:rsid w:val="52C8312A"/>
    <w:rsid w:val="532959CD"/>
    <w:rsid w:val="533C401E"/>
    <w:rsid w:val="534E7AD3"/>
    <w:rsid w:val="536F7A4A"/>
    <w:rsid w:val="5370130C"/>
    <w:rsid w:val="53746E0E"/>
    <w:rsid w:val="53990623"/>
    <w:rsid w:val="539F032F"/>
    <w:rsid w:val="53C658BC"/>
    <w:rsid w:val="53C71634"/>
    <w:rsid w:val="53EA0824"/>
    <w:rsid w:val="53F65A75"/>
    <w:rsid w:val="53FA7313"/>
    <w:rsid w:val="542E3461"/>
    <w:rsid w:val="546F5CF7"/>
    <w:rsid w:val="5486504B"/>
    <w:rsid w:val="54BD78FD"/>
    <w:rsid w:val="54E20D92"/>
    <w:rsid w:val="55075A8B"/>
    <w:rsid w:val="55766E6E"/>
    <w:rsid w:val="55F85AD5"/>
    <w:rsid w:val="5604091D"/>
    <w:rsid w:val="562468CA"/>
    <w:rsid w:val="564B654C"/>
    <w:rsid w:val="56694C24"/>
    <w:rsid w:val="568832FC"/>
    <w:rsid w:val="568C592C"/>
    <w:rsid w:val="56A143BE"/>
    <w:rsid w:val="56B04601"/>
    <w:rsid w:val="56C62507"/>
    <w:rsid w:val="56D66329"/>
    <w:rsid w:val="57087F99"/>
    <w:rsid w:val="57580F21"/>
    <w:rsid w:val="577B076B"/>
    <w:rsid w:val="577F1B4E"/>
    <w:rsid w:val="57CA16F3"/>
    <w:rsid w:val="57E502DB"/>
    <w:rsid w:val="58003CA1"/>
    <w:rsid w:val="580B5F93"/>
    <w:rsid w:val="586236D9"/>
    <w:rsid w:val="589D2963"/>
    <w:rsid w:val="58A86DDE"/>
    <w:rsid w:val="58AE4B70"/>
    <w:rsid w:val="59154AD7"/>
    <w:rsid w:val="591A2A44"/>
    <w:rsid w:val="595A2602"/>
    <w:rsid w:val="596811C3"/>
    <w:rsid w:val="59B60181"/>
    <w:rsid w:val="59E7033A"/>
    <w:rsid w:val="5A871B1D"/>
    <w:rsid w:val="5A8D6793"/>
    <w:rsid w:val="5AB83395"/>
    <w:rsid w:val="5ABE0ED6"/>
    <w:rsid w:val="5AD703AE"/>
    <w:rsid w:val="5ADF548D"/>
    <w:rsid w:val="5B8911FC"/>
    <w:rsid w:val="5BCE66EA"/>
    <w:rsid w:val="5C003935"/>
    <w:rsid w:val="5C084598"/>
    <w:rsid w:val="5C4750C0"/>
    <w:rsid w:val="5C4C0928"/>
    <w:rsid w:val="5C734107"/>
    <w:rsid w:val="5C877BB2"/>
    <w:rsid w:val="5CA73DB1"/>
    <w:rsid w:val="5CBF559E"/>
    <w:rsid w:val="5CE40B61"/>
    <w:rsid w:val="5CE768A3"/>
    <w:rsid w:val="5D0C6345"/>
    <w:rsid w:val="5D2E4F87"/>
    <w:rsid w:val="5D503F20"/>
    <w:rsid w:val="5D551A5E"/>
    <w:rsid w:val="5D5C60B4"/>
    <w:rsid w:val="5D7719D5"/>
    <w:rsid w:val="5D814602"/>
    <w:rsid w:val="5D9562FF"/>
    <w:rsid w:val="5D9B30A0"/>
    <w:rsid w:val="5D9C768D"/>
    <w:rsid w:val="5DB41DD9"/>
    <w:rsid w:val="5E3E6996"/>
    <w:rsid w:val="5E532442"/>
    <w:rsid w:val="5E622685"/>
    <w:rsid w:val="5EB01642"/>
    <w:rsid w:val="5EB153BA"/>
    <w:rsid w:val="5EE70DDC"/>
    <w:rsid w:val="5F2711D9"/>
    <w:rsid w:val="5F3E6C4E"/>
    <w:rsid w:val="5F3F29C6"/>
    <w:rsid w:val="5F41673E"/>
    <w:rsid w:val="5F4A26E1"/>
    <w:rsid w:val="5F4E0FA3"/>
    <w:rsid w:val="5F55795F"/>
    <w:rsid w:val="5FB52C88"/>
    <w:rsid w:val="600339F4"/>
    <w:rsid w:val="60561D75"/>
    <w:rsid w:val="60A71B7C"/>
    <w:rsid w:val="6115578D"/>
    <w:rsid w:val="612A6E31"/>
    <w:rsid w:val="613D1187"/>
    <w:rsid w:val="615F5145"/>
    <w:rsid w:val="61645749"/>
    <w:rsid w:val="61731DF2"/>
    <w:rsid w:val="617E77D6"/>
    <w:rsid w:val="618F5D6F"/>
    <w:rsid w:val="619743F4"/>
    <w:rsid w:val="61BA27D8"/>
    <w:rsid w:val="61F16BAE"/>
    <w:rsid w:val="623954AB"/>
    <w:rsid w:val="623E6F65"/>
    <w:rsid w:val="62696E56"/>
    <w:rsid w:val="62946B85"/>
    <w:rsid w:val="629C7113"/>
    <w:rsid w:val="629E7A04"/>
    <w:rsid w:val="62B4342F"/>
    <w:rsid w:val="62EC69C1"/>
    <w:rsid w:val="633F7D00"/>
    <w:rsid w:val="63A177AC"/>
    <w:rsid w:val="63AE011A"/>
    <w:rsid w:val="63EA6AE8"/>
    <w:rsid w:val="63EB4ECB"/>
    <w:rsid w:val="63F04A69"/>
    <w:rsid w:val="65222623"/>
    <w:rsid w:val="65404DA2"/>
    <w:rsid w:val="657D2E4E"/>
    <w:rsid w:val="65B85280"/>
    <w:rsid w:val="65C14135"/>
    <w:rsid w:val="66050E2F"/>
    <w:rsid w:val="66173D55"/>
    <w:rsid w:val="668F1B3D"/>
    <w:rsid w:val="66A50B1E"/>
    <w:rsid w:val="66BA2932"/>
    <w:rsid w:val="66FE6CC3"/>
    <w:rsid w:val="672F50CE"/>
    <w:rsid w:val="673F17B5"/>
    <w:rsid w:val="674548F2"/>
    <w:rsid w:val="676D45BE"/>
    <w:rsid w:val="67705E13"/>
    <w:rsid w:val="679D64DC"/>
    <w:rsid w:val="67B2063C"/>
    <w:rsid w:val="67B654F3"/>
    <w:rsid w:val="67BF6452"/>
    <w:rsid w:val="67C97AC3"/>
    <w:rsid w:val="67E30EC1"/>
    <w:rsid w:val="680F6ECB"/>
    <w:rsid w:val="682D7860"/>
    <w:rsid w:val="68420E31"/>
    <w:rsid w:val="68725BBA"/>
    <w:rsid w:val="688D2E59"/>
    <w:rsid w:val="68CC3B98"/>
    <w:rsid w:val="68EA39A3"/>
    <w:rsid w:val="69155618"/>
    <w:rsid w:val="692D388F"/>
    <w:rsid w:val="69472BA3"/>
    <w:rsid w:val="6985191D"/>
    <w:rsid w:val="6A050B73"/>
    <w:rsid w:val="6A130CD7"/>
    <w:rsid w:val="6A143AC3"/>
    <w:rsid w:val="6A2829D5"/>
    <w:rsid w:val="6A2C3B47"/>
    <w:rsid w:val="6A425119"/>
    <w:rsid w:val="6A484E25"/>
    <w:rsid w:val="6A486BD3"/>
    <w:rsid w:val="6A49706C"/>
    <w:rsid w:val="6A4E3B2B"/>
    <w:rsid w:val="6AC60AB1"/>
    <w:rsid w:val="6B032AFA"/>
    <w:rsid w:val="6B20545A"/>
    <w:rsid w:val="6B3134EF"/>
    <w:rsid w:val="6B481C3B"/>
    <w:rsid w:val="6B882FFF"/>
    <w:rsid w:val="6BDF5315"/>
    <w:rsid w:val="6BE40B7D"/>
    <w:rsid w:val="6C1331A3"/>
    <w:rsid w:val="6C9A56E0"/>
    <w:rsid w:val="6CA7188F"/>
    <w:rsid w:val="6CA727CE"/>
    <w:rsid w:val="6CA84BC1"/>
    <w:rsid w:val="6CED3A62"/>
    <w:rsid w:val="6D125276"/>
    <w:rsid w:val="6D3E4756"/>
    <w:rsid w:val="6DB4632D"/>
    <w:rsid w:val="6DE2733E"/>
    <w:rsid w:val="6DF826BE"/>
    <w:rsid w:val="6E005A16"/>
    <w:rsid w:val="6E46167B"/>
    <w:rsid w:val="6E5214B9"/>
    <w:rsid w:val="6E6B2E90"/>
    <w:rsid w:val="6ECE6DEA"/>
    <w:rsid w:val="6F0468AD"/>
    <w:rsid w:val="6F4648B7"/>
    <w:rsid w:val="6F5E0C47"/>
    <w:rsid w:val="6F836F24"/>
    <w:rsid w:val="6F862C8D"/>
    <w:rsid w:val="6FB216B6"/>
    <w:rsid w:val="6FC523EB"/>
    <w:rsid w:val="6FF5740F"/>
    <w:rsid w:val="6FFE7CBD"/>
    <w:rsid w:val="70076BE8"/>
    <w:rsid w:val="70447E3C"/>
    <w:rsid w:val="706A53C9"/>
    <w:rsid w:val="707E5565"/>
    <w:rsid w:val="707F2C23"/>
    <w:rsid w:val="7082657D"/>
    <w:rsid w:val="70BF27C8"/>
    <w:rsid w:val="70C8281B"/>
    <w:rsid w:val="70C920F0"/>
    <w:rsid w:val="70D80D99"/>
    <w:rsid w:val="70F25AEA"/>
    <w:rsid w:val="70FF3D63"/>
    <w:rsid w:val="717007BD"/>
    <w:rsid w:val="71995968"/>
    <w:rsid w:val="71AB7A47"/>
    <w:rsid w:val="71F02A85"/>
    <w:rsid w:val="721F290F"/>
    <w:rsid w:val="72536115"/>
    <w:rsid w:val="72606A84"/>
    <w:rsid w:val="72677112"/>
    <w:rsid w:val="726C71D7"/>
    <w:rsid w:val="727A7B45"/>
    <w:rsid w:val="72895F2E"/>
    <w:rsid w:val="72A76461"/>
    <w:rsid w:val="72C02EBE"/>
    <w:rsid w:val="72C507AD"/>
    <w:rsid w:val="72D028D8"/>
    <w:rsid w:val="72D07765"/>
    <w:rsid w:val="72D172C8"/>
    <w:rsid w:val="72E43211"/>
    <w:rsid w:val="7329156C"/>
    <w:rsid w:val="733D5BF1"/>
    <w:rsid w:val="733F0D8F"/>
    <w:rsid w:val="734737A0"/>
    <w:rsid w:val="734D525A"/>
    <w:rsid w:val="736B1B84"/>
    <w:rsid w:val="73C3376E"/>
    <w:rsid w:val="73D70F17"/>
    <w:rsid w:val="743E2DF5"/>
    <w:rsid w:val="745B5755"/>
    <w:rsid w:val="745D47C3"/>
    <w:rsid w:val="74624D35"/>
    <w:rsid w:val="747131CA"/>
    <w:rsid w:val="74A215D5"/>
    <w:rsid w:val="74A32082"/>
    <w:rsid w:val="74E53270"/>
    <w:rsid w:val="75355FA6"/>
    <w:rsid w:val="75377F70"/>
    <w:rsid w:val="758E56B6"/>
    <w:rsid w:val="7593637E"/>
    <w:rsid w:val="75A153E9"/>
    <w:rsid w:val="75B0387E"/>
    <w:rsid w:val="75D72359"/>
    <w:rsid w:val="75E023B5"/>
    <w:rsid w:val="760E20BA"/>
    <w:rsid w:val="76285830"/>
    <w:rsid w:val="763E532E"/>
    <w:rsid w:val="76432944"/>
    <w:rsid w:val="7697322E"/>
    <w:rsid w:val="76AC3757"/>
    <w:rsid w:val="76D0242A"/>
    <w:rsid w:val="76F679B7"/>
    <w:rsid w:val="77131BA8"/>
    <w:rsid w:val="772C162A"/>
    <w:rsid w:val="77324E93"/>
    <w:rsid w:val="77330956"/>
    <w:rsid w:val="776E579F"/>
    <w:rsid w:val="77756B2D"/>
    <w:rsid w:val="777F175A"/>
    <w:rsid w:val="77B84C6C"/>
    <w:rsid w:val="78000AED"/>
    <w:rsid w:val="78753807"/>
    <w:rsid w:val="787C6529"/>
    <w:rsid w:val="78A21BA4"/>
    <w:rsid w:val="78AF2513"/>
    <w:rsid w:val="79294073"/>
    <w:rsid w:val="79A81265"/>
    <w:rsid w:val="79B80F53"/>
    <w:rsid w:val="79E1494E"/>
    <w:rsid w:val="79ED50A1"/>
    <w:rsid w:val="79F7087C"/>
    <w:rsid w:val="7A002F2D"/>
    <w:rsid w:val="7A224F34"/>
    <w:rsid w:val="7A2A1D53"/>
    <w:rsid w:val="7A47162F"/>
    <w:rsid w:val="7A721A4A"/>
    <w:rsid w:val="7A7255A6"/>
    <w:rsid w:val="7A903C7E"/>
    <w:rsid w:val="7AAD6073"/>
    <w:rsid w:val="7AC51B7A"/>
    <w:rsid w:val="7AD149C3"/>
    <w:rsid w:val="7B095F0A"/>
    <w:rsid w:val="7B1448AF"/>
    <w:rsid w:val="7B424F78"/>
    <w:rsid w:val="7B6273C9"/>
    <w:rsid w:val="7B7D4202"/>
    <w:rsid w:val="7B9D6653"/>
    <w:rsid w:val="7BAB6FC2"/>
    <w:rsid w:val="7BB10350"/>
    <w:rsid w:val="7C6F5090"/>
    <w:rsid w:val="7C963686"/>
    <w:rsid w:val="7CA852AF"/>
    <w:rsid w:val="7CB4634A"/>
    <w:rsid w:val="7CB93F8E"/>
    <w:rsid w:val="7CF66B46"/>
    <w:rsid w:val="7D0A5F6A"/>
    <w:rsid w:val="7D470F6C"/>
    <w:rsid w:val="7D4F1BCF"/>
    <w:rsid w:val="7D511DEB"/>
    <w:rsid w:val="7D614BE0"/>
    <w:rsid w:val="7D7004C3"/>
    <w:rsid w:val="7D7C46F8"/>
    <w:rsid w:val="7D823D52"/>
    <w:rsid w:val="7D8A0E59"/>
    <w:rsid w:val="7D9578B2"/>
    <w:rsid w:val="7DAB14FB"/>
    <w:rsid w:val="7DBD28BA"/>
    <w:rsid w:val="7DC425BD"/>
    <w:rsid w:val="7DC75C09"/>
    <w:rsid w:val="7DE06CCB"/>
    <w:rsid w:val="7DFD5ACF"/>
    <w:rsid w:val="7E24305B"/>
    <w:rsid w:val="7E584AB3"/>
    <w:rsid w:val="7E823BED"/>
    <w:rsid w:val="7E9A50CB"/>
    <w:rsid w:val="7E9C0E44"/>
    <w:rsid w:val="7EB634AC"/>
    <w:rsid w:val="7EB72EE7"/>
    <w:rsid w:val="7ED56104"/>
    <w:rsid w:val="7F1E2BE6"/>
    <w:rsid w:val="7F413799"/>
    <w:rsid w:val="7F514980"/>
    <w:rsid w:val="7F601E71"/>
    <w:rsid w:val="7FC20D7E"/>
    <w:rsid w:val="7FF66E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7"/>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8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4"/>
    <w:semiHidden/>
    <w:qFormat/>
    <w:uiPriority w:val="0"/>
    <w:pPr>
      <w:keepNext/>
      <w:keepLines/>
      <w:spacing w:line="416" w:lineRule="auto"/>
      <w:outlineLvl w:val="2"/>
    </w:pPr>
    <w:rPr>
      <w:b/>
      <w:bCs/>
      <w:sz w:val="32"/>
      <w:szCs w:val="32"/>
    </w:rPr>
  </w:style>
  <w:style w:type="paragraph" w:styleId="5">
    <w:name w:val="heading 4"/>
    <w:basedOn w:val="1"/>
    <w:next w:val="1"/>
    <w:link w:val="77"/>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78"/>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7">
    <w:name w:val="E-mail Signature"/>
    <w:basedOn w:val="1"/>
    <w:link w:val="104"/>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3"/>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6"/>
    <w:qFormat/>
    <w:uiPriority w:val="99"/>
    <w:pPr>
      <w:jc w:val="left"/>
    </w:pPr>
  </w:style>
  <w:style w:type="paragraph" w:styleId="11">
    <w:name w:val="Body Text"/>
    <w:basedOn w:val="1"/>
    <w:link w:val="42"/>
    <w:semiHidden/>
    <w:qFormat/>
    <w:uiPriority w:val="98"/>
    <w:rPr>
      <w:rFonts w:ascii="仿宋_GB2312" w:eastAsia="仿宋_GB2312"/>
      <w:sz w:val="32"/>
    </w:rPr>
  </w:style>
  <w:style w:type="paragraph" w:styleId="12">
    <w:name w:val="Body Text Indent"/>
    <w:basedOn w:val="1"/>
    <w:next w:val="1"/>
    <w:link w:val="49"/>
    <w:semiHidden/>
    <w:qFormat/>
    <w:uiPriority w:val="0"/>
    <w:pPr>
      <w:spacing w:after="120"/>
      <w:ind w:left="420" w:leftChars="200"/>
    </w:pPr>
    <w:rPr>
      <w:rFonts w:ascii="Calibri" w:hAnsi="Calibri"/>
      <w:szCs w:val="22"/>
    </w:rPr>
  </w:style>
  <w:style w:type="paragraph" w:styleId="13">
    <w:name w:val="toc 3"/>
    <w:basedOn w:val="1"/>
    <w:next w:val="1"/>
    <w:semiHidden/>
    <w:qFormat/>
    <w:uiPriority w:val="39"/>
    <w:pPr>
      <w:adjustRightInd w:val="0"/>
      <w:spacing w:line="312" w:lineRule="atLeast"/>
      <w:ind w:left="840" w:leftChars="400"/>
      <w:textAlignment w:val="baseline"/>
    </w:pPr>
    <w:rPr>
      <w:kern w:val="0"/>
      <w:sz w:val="24"/>
    </w:rPr>
  </w:style>
  <w:style w:type="paragraph" w:styleId="14">
    <w:name w:val="Plain Text"/>
    <w:basedOn w:val="1"/>
    <w:link w:val="51"/>
    <w:qFormat/>
    <w:uiPriority w:val="0"/>
    <w:rPr>
      <w:rFonts w:ascii="宋体" w:hAnsi="Courier New"/>
    </w:rPr>
  </w:style>
  <w:style w:type="paragraph" w:styleId="15">
    <w:name w:val="Date"/>
    <w:basedOn w:val="1"/>
    <w:next w:val="1"/>
    <w:link w:val="87"/>
    <w:semiHidden/>
    <w:qFormat/>
    <w:uiPriority w:val="0"/>
    <w:pPr>
      <w:adjustRightInd w:val="0"/>
      <w:spacing w:line="312" w:lineRule="atLeast"/>
      <w:ind w:left="100" w:leftChars="2500"/>
      <w:textAlignment w:val="baseline"/>
    </w:pPr>
    <w:rPr>
      <w:kern w:val="0"/>
      <w:sz w:val="24"/>
    </w:rPr>
  </w:style>
  <w:style w:type="paragraph" w:styleId="16">
    <w:name w:val="Body Text Indent 2"/>
    <w:basedOn w:val="1"/>
    <w:link w:val="86"/>
    <w:semiHidden/>
    <w:qFormat/>
    <w:uiPriority w:val="0"/>
    <w:pPr>
      <w:adjustRightInd w:val="0"/>
      <w:spacing w:after="120" w:line="480" w:lineRule="auto"/>
      <w:ind w:left="420" w:leftChars="200"/>
      <w:textAlignment w:val="baseline"/>
    </w:pPr>
    <w:rPr>
      <w:kern w:val="0"/>
      <w:sz w:val="24"/>
    </w:rPr>
  </w:style>
  <w:style w:type="paragraph" w:styleId="17">
    <w:name w:val="Balloon Text"/>
    <w:basedOn w:val="1"/>
    <w:link w:val="48"/>
    <w:semiHidden/>
    <w:qFormat/>
    <w:uiPriority w:val="0"/>
    <w:rPr>
      <w:sz w:val="18"/>
      <w:szCs w:val="18"/>
    </w:rPr>
  </w:style>
  <w:style w:type="paragraph" w:styleId="18">
    <w:name w:val="footer"/>
    <w:basedOn w:val="1"/>
    <w:link w:val="43"/>
    <w:semiHidden/>
    <w:qFormat/>
    <w:uiPriority w:val="0"/>
    <w:pPr>
      <w:tabs>
        <w:tab w:val="center" w:pos="4153"/>
        <w:tab w:val="right" w:pos="8306"/>
      </w:tabs>
      <w:snapToGrid w:val="0"/>
      <w:jc w:val="left"/>
    </w:pPr>
    <w:rPr>
      <w:sz w:val="18"/>
      <w:szCs w:val="18"/>
    </w:rPr>
  </w:style>
  <w:style w:type="paragraph" w:styleId="19">
    <w:name w:val="header"/>
    <w:basedOn w:val="1"/>
    <w:link w:val="53"/>
    <w:semiHidden/>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1">
    <w:name w:val="List"/>
    <w:basedOn w:val="1"/>
    <w:qFormat/>
    <w:uiPriority w:val="0"/>
    <w:pPr>
      <w:ind w:left="200" w:hanging="200" w:hangingChars="200"/>
    </w:pPr>
    <w:rPr>
      <w:szCs w:val="21"/>
    </w:rPr>
  </w:style>
  <w:style w:type="paragraph" w:styleId="22">
    <w:name w:val="Body Text Indent 3"/>
    <w:basedOn w:val="1"/>
    <w:link w:val="83"/>
    <w:semiHidden/>
    <w:qFormat/>
    <w:uiPriority w:val="0"/>
    <w:pPr>
      <w:spacing w:line="360" w:lineRule="auto"/>
      <w:ind w:left="1347" w:leftChars="413" w:hanging="480" w:hangingChars="200"/>
    </w:pPr>
    <w:rPr>
      <w:rFonts w:ascii="宋体" w:hAnsi="宋体"/>
      <w:color w:val="FF0000"/>
      <w:sz w:val="24"/>
      <w:szCs w:val="24"/>
    </w:rPr>
  </w:style>
  <w:style w:type="paragraph" w:styleId="23">
    <w:name w:val="index 9"/>
    <w:basedOn w:val="1"/>
    <w:next w:val="1"/>
    <w:autoRedefine/>
    <w:semiHidden/>
    <w:qFormat/>
    <w:uiPriority w:val="98"/>
    <w:pPr>
      <w:ind w:left="1600" w:leftChars="1600"/>
    </w:pPr>
  </w:style>
  <w:style w:type="paragraph" w:styleId="24">
    <w:name w:val="toc 2"/>
    <w:basedOn w:val="1"/>
    <w:next w:val="1"/>
    <w:qFormat/>
    <w:uiPriority w:val="39"/>
    <w:pPr>
      <w:ind w:left="420" w:leftChars="200"/>
    </w:pPr>
  </w:style>
  <w:style w:type="paragraph" w:styleId="25">
    <w:name w:val="Message Header"/>
    <w:basedOn w:val="1"/>
    <w:link w:val="108"/>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6">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7">
    <w:name w:val="Title"/>
    <w:basedOn w:val="1"/>
    <w:next w:val="1"/>
    <w:link w:val="70"/>
    <w:semiHidden/>
    <w:qFormat/>
    <w:uiPriority w:val="0"/>
    <w:pPr>
      <w:spacing w:before="240" w:after="60"/>
      <w:jc w:val="center"/>
      <w:outlineLvl w:val="0"/>
    </w:pPr>
    <w:rPr>
      <w:rFonts w:eastAsia="黑体" w:asciiTheme="majorHAnsi" w:hAnsiTheme="majorHAnsi" w:cstheme="majorBidi"/>
      <w:b/>
      <w:bCs/>
      <w:sz w:val="36"/>
      <w:szCs w:val="32"/>
    </w:rPr>
  </w:style>
  <w:style w:type="paragraph" w:styleId="28">
    <w:name w:val="annotation subject"/>
    <w:basedOn w:val="10"/>
    <w:next w:val="10"/>
    <w:link w:val="54"/>
    <w:semiHidden/>
    <w:qFormat/>
    <w:uiPriority w:val="98"/>
    <w:rPr>
      <w:b/>
      <w:bCs/>
    </w:rPr>
  </w:style>
  <w:style w:type="paragraph" w:styleId="29">
    <w:name w:val="Body Text First Indent 2"/>
    <w:basedOn w:val="12"/>
    <w:next w:val="24"/>
    <w:qFormat/>
    <w:uiPriority w:val="0"/>
    <w:pPr>
      <w:spacing w:line="276" w:lineRule="auto"/>
      <w:ind w:left="200" w:firstLine="200" w:firstLineChars="200"/>
      <w:jc w:val="left"/>
    </w:p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semiHidden/>
    <w:qFormat/>
    <w:uiPriority w:val="98"/>
    <w:rPr>
      <w:b/>
    </w:rPr>
  </w:style>
  <w:style w:type="character" w:styleId="34">
    <w:name w:val="page number"/>
    <w:basedOn w:val="32"/>
    <w:semiHidden/>
    <w:qFormat/>
    <w:uiPriority w:val="0"/>
  </w:style>
  <w:style w:type="character" w:styleId="35">
    <w:name w:val="FollowedHyperlink"/>
    <w:semiHidden/>
    <w:qFormat/>
    <w:uiPriority w:val="98"/>
    <w:rPr>
      <w:color w:val="800080"/>
      <w:u w:val="single"/>
    </w:rPr>
  </w:style>
  <w:style w:type="character" w:styleId="36">
    <w:name w:val="Emphasis"/>
    <w:semiHidden/>
    <w:qFormat/>
    <w:uiPriority w:val="98"/>
    <w:rPr>
      <w:i/>
      <w:iCs/>
    </w:rPr>
  </w:style>
  <w:style w:type="character" w:styleId="37">
    <w:name w:val="Hyperlink"/>
    <w:basedOn w:val="32"/>
    <w:qFormat/>
    <w:uiPriority w:val="99"/>
    <w:rPr>
      <w:rFonts w:cs="Times New Roman"/>
      <w:color w:val="1F4F88"/>
      <w:u w:val="none"/>
    </w:rPr>
  </w:style>
  <w:style w:type="character" w:styleId="38">
    <w:name w:val="annotation reference"/>
    <w:semiHidden/>
    <w:qFormat/>
    <w:uiPriority w:val="98"/>
    <w:rPr>
      <w:sz w:val="21"/>
      <w:szCs w:val="21"/>
    </w:rPr>
  </w:style>
  <w:style w:type="paragraph" w:customStyle="1" w:styleId="39">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40">
    <w:name w:val="Char Char3"/>
    <w:semiHidden/>
    <w:qFormat/>
    <w:uiPriority w:val="98"/>
    <w:rPr>
      <w:rFonts w:ascii="宋体" w:hAnsi="Courier New" w:eastAsia="宋体"/>
      <w:kern w:val="2"/>
      <w:sz w:val="21"/>
      <w:lang w:val="en-US" w:eastAsia="zh-CN" w:bidi="ar-SA"/>
    </w:rPr>
  </w:style>
  <w:style w:type="character" w:customStyle="1" w:styleId="41">
    <w:name w:val="纯文本 Char"/>
    <w:semiHidden/>
    <w:qFormat/>
    <w:uiPriority w:val="98"/>
    <w:rPr>
      <w:rFonts w:ascii="宋体" w:hAnsi="Courier New" w:eastAsia="宋体"/>
      <w:kern w:val="2"/>
      <w:sz w:val="21"/>
      <w:lang w:val="en-US" w:eastAsia="zh-CN" w:bidi="ar-SA"/>
    </w:rPr>
  </w:style>
  <w:style w:type="character" w:customStyle="1" w:styleId="42">
    <w:name w:val="正文文本 字符"/>
    <w:link w:val="11"/>
    <w:semiHidden/>
    <w:qFormat/>
    <w:uiPriority w:val="98"/>
    <w:rPr>
      <w:rFonts w:ascii="仿宋_GB2312" w:eastAsia="仿宋_GB2312"/>
      <w:kern w:val="2"/>
      <w:sz w:val="32"/>
    </w:rPr>
  </w:style>
  <w:style w:type="character" w:customStyle="1" w:styleId="43">
    <w:name w:val="页脚 字符"/>
    <w:link w:val="18"/>
    <w:semiHidden/>
    <w:qFormat/>
    <w:uiPriority w:val="0"/>
    <w:rPr>
      <w:kern w:val="2"/>
      <w:sz w:val="18"/>
      <w:szCs w:val="18"/>
    </w:rPr>
  </w:style>
  <w:style w:type="character" w:customStyle="1" w:styleId="44">
    <w:name w:val="标题 3 字符"/>
    <w:link w:val="4"/>
    <w:semiHidden/>
    <w:qFormat/>
    <w:uiPriority w:val="0"/>
    <w:rPr>
      <w:b/>
      <w:bCs/>
      <w:kern w:val="2"/>
      <w:sz w:val="32"/>
      <w:szCs w:val="32"/>
    </w:rPr>
  </w:style>
  <w:style w:type="character" w:customStyle="1" w:styleId="45">
    <w:name w:val="正文文本 Char"/>
    <w:semiHidden/>
    <w:qFormat/>
    <w:uiPriority w:val="98"/>
    <w:rPr>
      <w:rFonts w:ascii="仿宋_GB2312" w:eastAsia="仿宋_GB2312"/>
      <w:kern w:val="2"/>
      <w:sz w:val="32"/>
    </w:rPr>
  </w:style>
  <w:style w:type="character" w:customStyle="1" w:styleId="46">
    <w:name w:val="批注文字 字符"/>
    <w:link w:val="10"/>
    <w:qFormat/>
    <w:uiPriority w:val="99"/>
    <w:rPr>
      <w:kern w:val="2"/>
      <w:sz w:val="21"/>
    </w:rPr>
  </w:style>
  <w:style w:type="character" w:customStyle="1" w:styleId="47">
    <w:name w:val="apple-converted-space"/>
    <w:basedOn w:val="32"/>
    <w:semiHidden/>
    <w:qFormat/>
    <w:uiPriority w:val="98"/>
  </w:style>
  <w:style w:type="character" w:customStyle="1" w:styleId="48">
    <w:name w:val="批注框文本 字符"/>
    <w:link w:val="17"/>
    <w:semiHidden/>
    <w:qFormat/>
    <w:uiPriority w:val="98"/>
    <w:rPr>
      <w:kern w:val="2"/>
      <w:sz w:val="18"/>
      <w:szCs w:val="18"/>
    </w:rPr>
  </w:style>
  <w:style w:type="character" w:customStyle="1" w:styleId="49">
    <w:name w:val="正文文本缩进 字符"/>
    <w:link w:val="12"/>
    <w:semiHidden/>
    <w:qFormat/>
    <w:uiPriority w:val="0"/>
    <w:rPr>
      <w:rFonts w:ascii="Calibri" w:hAnsi="Calibri"/>
      <w:kern w:val="2"/>
      <w:sz w:val="21"/>
      <w:szCs w:val="22"/>
    </w:rPr>
  </w:style>
  <w:style w:type="character" w:customStyle="1" w:styleId="50">
    <w:name w:val="Char Char5"/>
    <w:semiHidden/>
    <w:qFormat/>
    <w:uiPriority w:val="98"/>
    <w:rPr>
      <w:rFonts w:ascii="宋体" w:hAnsi="Courier New" w:eastAsia="宋体"/>
      <w:kern w:val="2"/>
      <w:sz w:val="21"/>
      <w:lang w:val="en-US" w:eastAsia="zh-CN" w:bidi="ar-SA"/>
    </w:rPr>
  </w:style>
  <w:style w:type="character" w:customStyle="1" w:styleId="51">
    <w:name w:val="纯文本 字符1"/>
    <w:link w:val="14"/>
    <w:semiHidden/>
    <w:qFormat/>
    <w:uiPriority w:val="0"/>
    <w:rPr>
      <w:rFonts w:ascii="宋体" w:hAnsi="Courier New"/>
      <w:kern w:val="2"/>
      <w:sz w:val="21"/>
    </w:rPr>
  </w:style>
  <w:style w:type="character" w:customStyle="1" w:styleId="52">
    <w:name w:val="纯文本 字符"/>
    <w:semiHidden/>
    <w:qFormat/>
    <w:uiPriority w:val="98"/>
    <w:rPr>
      <w:rFonts w:ascii="宋体" w:hAnsi="Courier New" w:eastAsia="宋体"/>
    </w:rPr>
  </w:style>
  <w:style w:type="character" w:customStyle="1" w:styleId="53">
    <w:name w:val="页眉 字符"/>
    <w:link w:val="19"/>
    <w:semiHidden/>
    <w:qFormat/>
    <w:uiPriority w:val="0"/>
    <w:rPr>
      <w:kern w:val="2"/>
      <w:sz w:val="18"/>
      <w:szCs w:val="18"/>
    </w:rPr>
  </w:style>
  <w:style w:type="character" w:customStyle="1" w:styleId="54">
    <w:name w:val="批注主题 字符"/>
    <w:link w:val="28"/>
    <w:semiHidden/>
    <w:qFormat/>
    <w:uiPriority w:val="98"/>
    <w:rPr>
      <w:b/>
      <w:bCs/>
      <w:kern w:val="2"/>
      <w:sz w:val="21"/>
    </w:rPr>
  </w:style>
  <w:style w:type="character" w:customStyle="1" w:styleId="55">
    <w:name w:val="Char Char2"/>
    <w:semiHidden/>
    <w:qFormat/>
    <w:uiPriority w:val="98"/>
    <w:rPr>
      <w:rFonts w:ascii="宋体" w:hAnsi="Courier New" w:cs="宋体"/>
      <w:kern w:val="2"/>
      <w:sz w:val="21"/>
      <w:szCs w:val="21"/>
    </w:rPr>
  </w:style>
  <w:style w:type="character" w:customStyle="1" w:styleId="56">
    <w:name w:val="HTML Markup"/>
    <w:semiHidden/>
    <w:qFormat/>
    <w:uiPriority w:val="98"/>
    <w:rPr>
      <w:vanish/>
      <w:color w:val="FF0000"/>
    </w:rPr>
  </w:style>
  <w:style w:type="character" w:customStyle="1" w:styleId="57">
    <w:name w:val="纯文本 Char3"/>
    <w:semiHidden/>
    <w:qFormat/>
    <w:uiPriority w:val="98"/>
    <w:rPr>
      <w:rFonts w:ascii="宋体" w:hAnsi="Courier New" w:eastAsia="宋体"/>
      <w:kern w:val="2"/>
      <w:sz w:val="21"/>
      <w:lang w:val="en-US" w:eastAsia="zh-CN" w:bidi="ar-SA"/>
    </w:rPr>
  </w:style>
  <w:style w:type="character" w:customStyle="1" w:styleId="58">
    <w:name w:val="正文文本缩进 Char"/>
    <w:link w:val="59"/>
    <w:semiHidden/>
    <w:qFormat/>
    <w:uiPriority w:val="98"/>
    <w:rPr>
      <w:kern w:val="2"/>
      <w:sz w:val="21"/>
    </w:rPr>
  </w:style>
  <w:style w:type="paragraph" w:customStyle="1" w:styleId="59">
    <w:name w:val="正文文本缩进1"/>
    <w:basedOn w:val="1"/>
    <w:link w:val="58"/>
    <w:semiHidden/>
    <w:qFormat/>
    <w:uiPriority w:val="98"/>
    <w:pPr>
      <w:spacing w:after="120"/>
      <w:ind w:left="420" w:leftChars="200"/>
    </w:pPr>
  </w:style>
  <w:style w:type="paragraph" w:customStyle="1" w:styleId="60">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1">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2">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3">
    <w:name w:val="List Paragraph"/>
    <w:basedOn w:val="1"/>
    <w:semiHidden/>
    <w:qFormat/>
    <w:uiPriority w:val="98"/>
    <w:pPr>
      <w:ind w:firstLine="420" w:firstLineChars="200"/>
    </w:pPr>
    <w:rPr>
      <w:rFonts w:ascii="Calibri" w:hAnsi="Calibri"/>
      <w:szCs w:val="22"/>
    </w:rPr>
  </w:style>
  <w:style w:type="paragraph" w:customStyle="1" w:styleId="64">
    <w:name w:val="列出段落1"/>
    <w:basedOn w:val="1"/>
    <w:semiHidden/>
    <w:qFormat/>
    <w:uiPriority w:val="98"/>
    <w:pPr>
      <w:ind w:firstLine="420" w:firstLineChars="200"/>
    </w:pPr>
    <w:rPr>
      <w:rFonts w:ascii="Calibri" w:hAnsi="Calibri"/>
      <w:szCs w:val="22"/>
    </w:rPr>
  </w:style>
  <w:style w:type="paragraph" w:customStyle="1" w:styleId="65">
    <w:name w:val="二级列表 Char"/>
    <w:basedOn w:val="1"/>
    <w:semiHidden/>
    <w:qFormat/>
    <w:uiPriority w:val="98"/>
    <w:rPr>
      <w:rFonts w:ascii="Calibri" w:hAnsi="Calibri"/>
    </w:rPr>
  </w:style>
  <w:style w:type="character" w:customStyle="1" w:styleId="66">
    <w:name w:val="style61"/>
    <w:semiHidden/>
    <w:qFormat/>
    <w:uiPriority w:val="98"/>
  </w:style>
  <w:style w:type="character" w:customStyle="1" w:styleId="67">
    <w:name w:val="标题 1 字符"/>
    <w:basedOn w:val="32"/>
    <w:link w:val="2"/>
    <w:semiHidden/>
    <w:qFormat/>
    <w:uiPriority w:val="0"/>
    <w:rPr>
      <w:b/>
      <w:bCs/>
      <w:kern w:val="44"/>
      <w:sz w:val="44"/>
      <w:szCs w:val="44"/>
    </w:rPr>
  </w:style>
  <w:style w:type="paragraph" w:customStyle="1" w:styleId="68">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69">
    <w:name w:val="标题 2 字符"/>
    <w:basedOn w:val="32"/>
    <w:link w:val="3"/>
    <w:semiHidden/>
    <w:qFormat/>
    <w:uiPriority w:val="0"/>
    <w:rPr>
      <w:rFonts w:asciiTheme="majorHAnsi" w:hAnsiTheme="majorHAnsi" w:eastAsiaTheme="majorEastAsia" w:cstheme="majorBidi"/>
      <w:b/>
      <w:bCs/>
      <w:kern w:val="2"/>
      <w:sz w:val="32"/>
      <w:szCs w:val="32"/>
    </w:rPr>
  </w:style>
  <w:style w:type="character" w:customStyle="1" w:styleId="70">
    <w:name w:val="标题 字符"/>
    <w:basedOn w:val="32"/>
    <w:link w:val="27"/>
    <w:semiHidden/>
    <w:qFormat/>
    <w:uiPriority w:val="0"/>
    <w:rPr>
      <w:rFonts w:eastAsia="黑体" w:asciiTheme="majorHAnsi" w:hAnsiTheme="majorHAnsi" w:cstheme="majorBidi"/>
      <w:b/>
      <w:bCs/>
      <w:kern w:val="2"/>
      <w:sz w:val="36"/>
      <w:szCs w:val="32"/>
    </w:rPr>
  </w:style>
  <w:style w:type="paragraph" w:customStyle="1" w:styleId="71">
    <w:name w:val="章节"/>
    <w:basedOn w:val="14"/>
    <w:qFormat/>
    <w:uiPriority w:val="0"/>
    <w:pPr>
      <w:spacing w:line="360" w:lineRule="auto"/>
      <w:jc w:val="center"/>
      <w:outlineLvl w:val="0"/>
    </w:pPr>
    <w:rPr>
      <w:rFonts w:ascii="黑体" w:eastAsia="黑体"/>
      <w:b/>
      <w:bCs/>
      <w:sz w:val="36"/>
      <w:szCs w:val="36"/>
    </w:rPr>
  </w:style>
  <w:style w:type="paragraph" w:customStyle="1" w:styleId="72">
    <w:name w:val="一级标题"/>
    <w:basedOn w:val="14"/>
    <w:qFormat/>
    <w:uiPriority w:val="1"/>
    <w:pPr>
      <w:numPr>
        <w:ilvl w:val="0"/>
        <w:numId w:val="2"/>
      </w:numPr>
      <w:spacing w:line="360" w:lineRule="auto"/>
      <w:ind w:left="420"/>
      <w:outlineLvl w:val="1"/>
    </w:pPr>
    <w:rPr>
      <w:rFonts w:ascii="黑体" w:eastAsia="黑体"/>
      <w:b/>
      <w:bCs/>
      <w:sz w:val="28"/>
    </w:rPr>
  </w:style>
  <w:style w:type="paragraph" w:customStyle="1" w:styleId="73">
    <w:name w:val="（二）级标题"/>
    <w:basedOn w:val="14"/>
    <w:qFormat/>
    <w:uiPriority w:val="2"/>
    <w:pPr>
      <w:numPr>
        <w:ilvl w:val="0"/>
        <w:numId w:val="3"/>
      </w:numPr>
      <w:spacing w:line="360" w:lineRule="auto"/>
      <w:outlineLvl w:val="2"/>
    </w:pPr>
    <w:rPr>
      <w:b/>
    </w:rPr>
  </w:style>
  <w:style w:type="paragraph" w:customStyle="1" w:styleId="74">
    <w:name w:val="3级标题"/>
    <w:basedOn w:val="14"/>
    <w:link w:val="102"/>
    <w:qFormat/>
    <w:uiPriority w:val="3"/>
    <w:pPr>
      <w:numPr>
        <w:ilvl w:val="0"/>
        <w:numId w:val="4"/>
      </w:numPr>
      <w:spacing w:line="360" w:lineRule="auto"/>
      <w:outlineLvl w:val="3"/>
    </w:pPr>
    <w:rPr>
      <w:b/>
    </w:rPr>
  </w:style>
  <w:style w:type="paragraph" w:customStyle="1" w:styleId="75">
    <w:name w:val="（4）级标题"/>
    <w:basedOn w:val="14"/>
    <w:qFormat/>
    <w:uiPriority w:val="8"/>
    <w:pPr>
      <w:numPr>
        <w:ilvl w:val="0"/>
        <w:numId w:val="5"/>
      </w:numPr>
      <w:spacing w:line="360" w:lineRule="auto"/>
      <w:outlineLvl w:val="4"/>
    </w:pPr>
  </w:style>
  <w:style w:type="paragraph" w:customStyle="1" w:styleId="76">
    <w:name w:val="标书正文"/>
    <w:basedOn w:val="14"/>
    <w:link w:val="97"/>
    <w:qFormat/>
    <w:uiPriority w:val="9"/>
    <w:pPr>
      <w:spacing w:line="360" w:lineRule="auto"/>
      <w:jc w:val="left"/>
    </w:pPr>
  </w:style>
  <w:style w:type="character" w:customStyle="1" w:styleId="77">
    <w:name w:val="标题 4 字符"/>
    <w:basedOn w:val="32"/>
    <w:link w:val="5"/>
    <w:semiHidden/>
    <w:qFormat/>
    <w:uiPriority w:val="0"/>
    <w:rPr>
      <w:rFonts w:ascii="Arial" w:hAnsi="Arial"/>
      <w:b/>
      <w:bCs/>
      <w:kern w:val="2"/>
      <w:sz w:val="21"/>
      <w:szCs w:val="28"/>
    </w:rPr>
  </w:style>
  <w:style w:type="character" w:customStyle="1" w:styleId="78">
    <w:name w:val="标题 5 字符"/>
    <w:basedOn w:val="32"/>
    <w:link w:val="6"/>
    <w:semiHidden/>
    <w:qFormat/>
    <w:uiPriority w:val="0"/>
    <w:rPr>
      <w:rFonts w:ascii="宋体" w:hAnsi="宋体"/>
      <w:bCs/>
      <w:iCs/>
      <w:color w:val="000000"/>
      <w:sz w:val="28"/>
      <w:szCs w:val="28"/>
    </w:rPr>
  </w:style>
  <w:style w:type="paragraph" w:customStyle="1" w:styleId="7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0">
    <w:name w:val="case31"/>
    <w:qFormat/>
    <w:uiPriority w:val="0"/>
    <w:rPr>
      <w:rFonts w:hint="default" w:ascii="ˎ̥" w:hAnsi="ˎ̥"/>
      <w:sz w:val="21"/>
      <w:szCs w:val="21"/>
    </w:rPr>
  </w:style>
  <w:style w:type="character" w:customStyle="1" w:styleId="81">
    <w:name w:val="标题 2 Char"/>
    <w:link w:val="3"/>
    <w:qFormat/>
    <w:uiPriority w:val="0"/>
    <w:rPr>
      <w:rFonts w:ascii="宋体" w:hAnsi="宋体"/>
      <w:bCs/>
      <w:sz w:val="24"/>
      <w:szCs w:val="32"/>
    </w:rPr>
  </w:style>
  <w:style w:type="character" w:customStyle="1" w:styleId="82">
    <w:name w:val="标题 Char"/>
    <w:qFormat/>
    <w:uiPriority w:val="0"/>
    <w:rPr>
      <w:rFonts w:ascii="宋体" w:hAnsi="宋体" w:cs="Times New Roman"/>
      <w:b/>
      <w:bCs/>
      <w:sz w:val="24"/>
      <w:szCs w:val="32"/>
    </w:rPr>
  </w:style>
  <w:style w:type="character" w:customStyle="1" w:styleId="83">
    <w:name w:val="正文文本缩进 3 字符"/>
    <w:basedOn w:val="32"/>
    <w:link w:val="22"/>
    <w:semiHidden/>
    <w:qFormat/>
    <w:uiPriority w:val="0"/>
    <w:rPr>
      <w:rFonts w:ascii="宋体" w:hAnsi="宋体"/>
      <w:color w:val="FF0000"/>
      <w:kern w:val="2"/>
      <w:sz w:val="24"/>
      <w:szCs w:val="24"/>
    </w:rPr>
  </w:style>
  <w:style w:type="paragraph" w:customStyle="1" w:styleId="84">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5">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6">
    <w:name w:val="正文文本缩进 2 字符"/>
    <w:basedOn w:val="32"/>
    <w:link w:val="16"/>
    <w:semiHidden/>
    <w:qFormat/>
    <w:uiPriority w:val="0"/>
    <w:rPr>
      <w:sz w:val="24"/>
    </w:rPr>
  </w:style>
  <w:style w:type="character" w:customStyle="1" w:styleId="87">
    <w:name w:val="日期 字符"/>
    <w:basedOn w:val="32"/>
    <w:link w:val="15"/>
    <w:semiHidden/>
    <w:qFormat/>
    <w:uiPriority w:val="0"/>
    <w:rPr>
      <w:sz w:val="24"/>
    </w:rPr>
  </w:style>
  <w:style w:type="paragraph" w:customStyle="1" w:styleId="88">
    <w:name w:val="Char1 Char Char Char Char Char Char"/>
    <w:basedOn w:val="1"/>
    <w:qFormat/>
    <w:uiPriority w:val="0"/>
    <w:rPr>
      <w:rFonts w:ascii="Tahoma" w:hAnsi="Tahoma"/>
      <w:sz w:val="24"/>
    </w:rPr>
  </w:style>
  <w:style w:type="paragraph" w:customStyle="1" w:styleId="89">
    <w:name w:val="样式1"/>
    <w:basedOn w:val="1"/>
    <w:qFormat/>
    <w:uiPriority w:val="0"/>
    <w:pPr>
      <w:adjustRightInd w:val="0"/>
      <w:spacing w:line="420" w:lineRule="auto"/>
      <w:jc w:val="center"/>
      <w:textAlignment w:val="baseline"/>
    </w:pPr>
    <w:rPr>
      <w:rFonts w:ascii="宋体"/>
      <w:kern w:val="0"/>
      <w:sz w:val="24"/>
    </w:rPr>
  </w:style>
  <w:style w:type="paragraph" w:customStyle="1" w:styleId="90">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1">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2">
    <w:name w:val="文档结构图 字符"/>
    <w:basedOn w:val="32"/>
    <w:semiHidden/>
    <w:qFormat/>
    <w:uiPriority w:val="98"/>
    <w:rPr>
      <w:rFonts w:ascii="Microsoft YaHei UI" w:eastAsia="Microsoft YaHei UI"/>
      <w:kern w:val="2"/>
      <w:sz w:val="18"/>
      <w:szCs w:val="18"/>
    </w:rPr>
  </w:style>
  <w:style w:type="character" w:customStyle="1" w:styleId="93">
    <w:name w:val="文档结构图 字符1"/>
    <w:basedOn w:val="32"/>
    <w:link w:val="9"/>
    <w:semiHidden/>
    <w:qFormat/>
    <w:uiPriority w:val="0"/>
    <w:rPr>
      <w:rFonts w:ascii="宋体"/>
      <w:sz w:val="18"/>
      <w:szCs w:val="18"/>
    </w:rPr>
  </w:style>
  <w:style w:type="paragraph" w:customStyle="1" w:styleId="94">
    <w:name w:val="表格"/>
    <w:basedOn w:val="1"/>
    <w:link w:val="95"/>
    <w:qFormat/>
    <w:uiPriority w:val="10"/>
    <w:rPr>
      <w:rFonts w:ascii="宋体" w:hAnsi="宋体"/>
      <w:szCs w:val="30"/>
    </w:rPr>
  </w:style>
  <w:style w:type="character" w:customStyle="1" w:styleId="95">
    <w:name w:val="表格 字符"/>
    <w:basedOn w:val="32"/>
    <w:link w:val="94"/>
    <w:qFormat/>
    <w:uiPriority w:val="10"/>
    <w:rPr>
      <w:rFonts w:ascii="宋体" w:hAnsi="宋体"/>
      <w:kern w:val="2"/>
      <w:sz w:val="21"/>
      <w:szCs w:val="30"/>
    </w:rPr>
  </w:style>
  <w:style w:type="paragraph" w:customStyle="1" w:styleId="96">
    <w:name w:val="5）级标题"/>
    <w:basedOn w:val="76"/>
    <w:link w:val="98"/>
    <w:qFormat/>
    <w:uiPriority w:val="11"/>
    <w:pPr>
      <w:numPr>
        <w:ilvl w:val="0"/>
        <w:numId w:val="7"/>
      </w:numPr>
      <w:ind w:firstLine="0"/>
    </w:pPr>
  </w:style>
  <w:style w:type="character" w:customStyle="1" w:styleId="97">
    <w:name w:val="标书正文 字符"/>
    <w:basedOn w:val="51"/>
    <w:link w:val="76"/>
    <w:qFormat/>
    <w:uiPriority w:val="9"/>
    <w:rPr>
      <w:rFonts w:ascii="宋体" w:hAnsi="Courier New"/>
      <w:kern w:val="2"/>
      <w:sz w:val="21"/>
    </w:rPr>
  </w:style>
  <w:style w:type="character" w:customStyle="1" w:styleId="98">
    <w:name w:val="5）级标题 字符"/>
    <w:basedOn w:val="97"/>
    <w:link w:val="96"/>
    <w:qFormat/>
    <w:uiPriority w:val="11"/>
    <w:rPr>
      <w:rFonts w:ascii="宋体" w:hAnsi="Courier New"/>
      <w:kern w:val="2"/>
      <w:sz w:val="21"/>
    </w:rPr>
  </w:style>
  <w:style w:type="paragraph" w:customStyle="1" w:styleId="99">
    <w:name w:val="样式 标题 4 + 段前: 5 磅 段后: 5 磅 行距: 单倍行距"/>
    <w:next w:val="23"/>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0">
    <w:name w:val="Subtle Emphasis"/>
    <w:basedOn w:val="32"/>
    <w:qFormat/>
    <w:uiPriority w:val="19"/>
    <w:rPr>
      <w:rFonts w:eastAsia="宋体"/>
      <w:i/>
      <w:iCs/>
      <w:color w:val="auto"/>
      <w:sz w:val="21"/>
    </w:rPr>
  </w:style>
  <w:style w:type="paragraph" w:customStyle="1" w:styleId="101">
    <w:name w:val="⑥级标题"/>
    <w:basedOn w:val="74"/>
    <w:link w:val="103"/>
    <w:qFormat/>
    <w:uiPriority w:val="12"/>
    <w:pPr>
      <w:numPr>
        <w:numId w:val="8"/>
      </w:numPr>
    </w:pPr>
  </w:style>
  <w:style w:type="character" w:customStyle="1" w:styleId="102">
    <w:name w:val="3级标题 字符"/>
    <w:basedOn w:val="51"/>
    <w:link w:val="74"/>
    <w:qFormat/>
    <w:uiPriority w:val="3"/>
    <w:rPr>
      <w:rFonts w:ascii="宋体" w:hAnsi="Courier New"/>
      <w:b/>
      <w:kern w:val="2"/>
      <w:sz w:val="21"/>
    </w:rPr>
  </w:style>
  <w:style w:type="character" w:customStyle="1" w:styleId="103">
    <w:name w:val="⑥级标题 字符"/>
    <w:basedOn w:val="102"/>
    <w:link w:val="101"/>
    <w:qFormat/>
    <w:uiPriority w:val="12"/>
    <w:rPr>
      <w:rFonts w:ascii="宋体" w:hAnsi="Courier New"/>
      <w:kern w:val="2"/>
      <w:sz w:val="21"/>
    </w:rPr>
  </w:style>
  <w:style w:type="character" w:customStyle="1" w:styleId="104">
    <w:name w:val="电子邮件签名 字符"/>
    <w:link w:val="7"/>
    <w:semiHidden/>
    <w:qFormat/>
    <w:locked/>
    <w:uiPriority w:val="99"/>
    <w:rPr>
      <w:sz w:val="21"/>
      <w:szCs w:val="21"/>
    </w:rPr>
  </w:style>
  <w:style w:type="character" w:customStyle="1" w:styleId="105">
    <w:name w:val="电子邮件签名 字符1"/>
    <w:basedOn w:val="32"/>
    <w:semiHidden/>
    <w:qFormat/>
    <w:uiPriority w:val="98"/>
    <w:rPr>
      <w:rFonts w:ascii="Times New Roman" w:hAnsi="Times New Roman"/>
      <w:kern w:val="2"/>
      <w:sz w:val="21"/>
    </w:rPr>
  </w:style>
  <w:style w:type="character" w:customStyle="1" w:styleId="106">
    <w:name w:val="HR正文 Char"/>
    <w:link w:val="107"/>
    <w:qFormat/>
    <w:uiPriority w:val="0"/>
    <w:rPr>
      <w:kern w:val="2"/>
      <w:sz w:val="24"/>
      <w:szCs w:val="24"/>
    </w:rPr>
  </w:style>
  <w:style w:type="paragraph" w:customStyle="1" w:styleId="107">
    <w:name w:val="HR正文"/>
    <w:basedOn w:val="1"/>
    <w:link w:val="106"/>
    <w:qFormat/>
    <w:uiPriority w:val="0"/>
    <w:pPr>
      <w:spacing w:line="300" w:lineRule="auto"/>
      <w:ind w:firstLine="200" w:firstLineChars="200"/>
    </w:pPr>
    <w:rPr>
      <w:rFonts w:ascii="Calibri" w:hAnsi="Calibri"/>
      <w:sz w:val="24"/>
      <w:szCs w:val="24"/>
    </w:rPr>
  </w:style>
  <w:style w:type="character" w:customStyle="1" w:styleId="108">
    <w:name w:val="信息标题 字符"/>
    <w:link w:val="25"/>
    <w:semiHidden/>
    <w:qFormat/>
    <w:locked/>
    <w:uiPriority w:val="99"/>
    <w:rPr>
      <w:rFonts w:ascii="Cambria" w:hAnsi="Cambria" w:cs="Cambria"/>
      <w:sz w:val="24"/>
      <w:szCs w:val="24"/>
      <w:shd w:val="pct20" w:color="auto" w:fill="auto"/>
    </w:rPr>
  </w:style>
  <w:style w:type="character" w:customStyle="1" w:styleId="109">
    <w:name w:val="信息标题 字符1"/>
    <w:basedOn w:val="32"/>
    <w:semiHidden/>
    <w:qFormat/>
    <w:uiPriority w:val="98"/>
    <w:rPr>
      <w:rFonts w:asciiTheme="majorHAnsi" w:hAnsiTheme="majorHAnsi" w:eastAsiaTheme="majorEastAsia" w:cstheme="majorBidi"/>
      <w:kern w:val="2"/>
      <w:sz w:val="24"/>
      <w:szCs w:val="24"/>
      <w:shd w:val="pct20" w:color="auto" w:fill="auto"/>
    </w:rPr>
  </w:style>
  <w:style w:type="character" w:customStyle="1" w:styleId="110">
    <w:name w:val="页眉 Char1"/>
    <w:semiHidden/>
    <w:qFormat/>
    <w:locked/>
    <w:uiPriority w:val="0"/>
    <w:rPr>
      <w:rFonts w:ascii="Calibri" w:hAnsi="Calibri"/>
      <w:sz w:val="18"/>
      <w:szCs w:val="18"/>
    </w:rPr>
  </w:style>
  <w:style w:type="paragraph" w:customStyle="1" w:styleId="111">
    <w:name w:val="标书正文格式"/>
    <w:basedOn w:val="14"/>
    <w:qFormat/>
    <w:uiPriority w:val="0"/>
    <w:pPr>
      <w:spacing w:line="360" w:lineRule="auto"/>
      <w:ind w:firstLine="200" w:firstLineChars="200"/>
    </w:pPr>
    <w:rPr>
      <w:rFonts w:hAnsi="宋体"/>
      <w:color w:val="000000"/>
      <w:sz w:val="24"/>
      <w:szCs w:val="24"/>
    </w:rPr>
  </w:style>
  <w:style w:type="paragraph" w:customStyle="1" w:styleId="112">
    <w:name w:val="标书三级标题"/>
    <w:basedOn w:val="4"/>
    <w:qFormat/>
    <w:uiPriority w:val="0"/>
    <w:pPr>
      <w:spacing w:before="0" w:after="0" w:line="240" w:lineRule="auto"/>
      <w:ind w:firstLine="482" w:firstLineChars="200"/>
    </w:pPr>
    <w:rPr>
      <w:color w:val="000000"/>
      <w:sz w:val="24"/>
      <w:szCs w:val="24"/>
    </w:rPr>
  </w:style>
  <w:style w:type="paragraph" w:styleId="113">
    <w:name w:val="No Spacing"/>
    <w:qFormat/>
    <w:uiPriority w:val="1"/>
    <w:pPr>
      <w:widowControl w:val="0"/>
      <w:jc w:val="both"/>
    </w:pPr>
    <w:rPr>
      <w:rFonts w:ascii="Times New Roman" w:hAnsi="Times New Roman" w:eastAsia="宋体" w:cs="Times New Roman"/>
      <w:kern w:val="2"/>
      <w:sz w:val="21"/>
      <w:lang w:val="en-US" w:eastAsia="zh-CN" w:bidi="ar-SA"/>
    </w:rPr>
  </w:style>
  <w:style w:type="paragraph" w:customStyle="1" w:styleId="114">
    <w:name w:val="标书表格"/>
    <w:basedOn w:val="1"/>
    <w:qFormat/>
    <w:uiPriority w:val="0"/>
    <w:pPr>
      <w:jc w:val="center"/>
    </w:pPr>
    <w:rPr>
      <w:b/>
    </w:rPr>
  </w:style>
  <w:style w:type="character" w:customStyle="1" w:styleId="115">
    <w:name w:val="font31"/>
    <w:basedOn w:val="32"/>
    <w:qFormat/>
    <w:uiPriority w:val="0"/>
    <w:rPr>
      <w:rFonts w:hint="default" w:ascii="default" w:hAnsi="default" w:eastAsia="default" w:cs="default"/>
      <w:b/>
      <w:bCs/>
      <w:color w:val="000000"/>
      <w:sz w:val="18"/>
      <w:szCs w:val="18"/>
      <w:u w:val="none"/>
    </w:rPr>
  </w:style>
  <w:style w:type="character" w:customStyle="1" w:styleId="116">
    <w:name w:val="font21"/>
    <w:basedOn w:val="32"/>
    <w:qFormat/>
    <w:uiPriority w:val="0"/>
    <w:rPr>
      <w:rFonts w:hint="eastAsia" w:ascii="宋体" w:hAnsi="宋体" w:eastAsia="宋体" w:cs="宋体"/>
      <w:b/>
      <w:bCs/>
      <w:color w:val="000000"/>
      <w:sz w:val="18"/>
      <w:szCs w:val="18"/>
      <w:u w:val="none"/>
    </w:rPr>
  </w:style>
  <w:style w:type="character" w:customStyle="1" w:styleId="117">
    <w:name w:val="font11"/>
    <w:basedOn w:val="32"/>
    <w:qFormat/>
    <w:uiPriority w:val="0"/>
    <w:rPr>
      <w:rFonts w:hint="default" w:ascii="default" w:hAnsi="default" w:eastAsia="default" w:cs="default"/>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3.emf"/><Relationship Id="rId13" Type="http://schemas.openxmlformats.org/officeDocument/2006/relationships/oleObject" Target="embeddings/oleObject2.bin"/><Relationship Id="rId12" Type="http://schemas.openxmlformats.org/officeDocument/2006/relationships/image" Target="media/image2.emf"/><Relationship Id="rId11" Type="http://schemas.openxmlformats.org/officeDocument/2006/relationships/oleObject" Target="embeddings/oleObject1.bin"/><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Hewlett-Packard Company</Company>
  <Pages>12</Pages>
  <Words>7316</Words>
  <Characters>8508</Characters>
  <Lines>127</Lines>
  <Paragraphs>35</Paragraphs>
  <TotalTime>1</TotalTime>
  <ScaleCrop>false</ScaleCrop>
  <LinksUpToDate>false</LinksUpToDate>
  <CharactersWithSpaces>9132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旧念何挽</cp:lastModifiedBy>
  <cp:lastPrinted>2020-06-28T02:28:00Z</cp:lastPrinted>
  <dcterms:modified xsi:type="dcterms:W3CDTF">2026-09-18T23:40:51Z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EFD04B6BFC8E4B4DBCCE620A1011CD43_13</vt:lpwstr>
  </property>
  <property fmtid="{D5CDD505-2E9C-101B-9397-08002B2CF9AE}" pid="4" name="KSOTemplateDocerSaveRecord">
    <vt:lpwstr>eyJoZGlkIjoiYWVmMGY1YWU3MWFiOTFlM2E3MWViYzU5MWVlYWU0ZjIiLCJ1c2VySWQiOiI0MDA0OTUxOTYifQ==</vt:lpwstr>
  </property>
</Properties>
</file>